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C66ACA" w:rsidP="00916EE2">
            <w:r>
              <w:t>‘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5AF2" w:rsidP="0096341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4A0453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63415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5512A1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5512A1">
              <w:rPr>
                <w:rFonts w:ascii="Arial Black" w:hAnsi="Arial Black"/>
                <w:caps/>
                <w:sz w:val="15"/>
              </w:rPr>
              <w:t>NOVEMBER 14,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C5AF2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3845C1" w:rsidRDefault="003845C1" w:rsidP="003845C1"/>
    <w:p w:rsidR="008B2CC1" w:rsidRPr="003845C1" w:rsidRDefault="00D60F9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Thirty-S</w:t>
      </w:r>
      <w:r w:rsidR="00CF430B">
        <w:rPr>
          <w:b/>
          <w:sz w:val="24"/>
          <w:szCs w:val="24"/>
        </w:rPr>
        <w:t>eventh</w:t>
      </w:r>
      <w:r w:rsidR="00CC5AF2">
        <w:rPr>
          <w:b/>
          <w:sz w:val="24"/>
          <w:szCs w:val="24"/>
        </w:rPr>
        <w:t xml:space="preserve"> </w:t>
      </w:r>
      <w:r w:rsidR="00CC5AF2" w:rsidRPr="003840CB">
        <w:rPr>
          <w:b/>
          <w:sz w:val="24"/>
          <w:szCs w:val="24"/>
        </w:rPr>
        <w:t>Session</w:t>
      </w:r>
    </w:p>
    <w:p w:rsidR="008B2CC1" w:rsidRPr="003845C1" w:rsidRDefault="00CC5AF2" w:rsidP="008B2CC1">
      <w:pPr>
        <w:rPr>
          <w:b/>
          <w:sz w:val="24"/>
          <w:szCs w:val="24"/>
        </w:rPr>
      </w:pPr>
      <w:r w:rsidRPr="003840CB">
        <w:rPr>
          <w:b/>
          <w:sz w:val="24"/>
          <w:szCs w:val="24"/>
        </w:rPr>
        <w:t xml:space="preserve">Geneva, </w:t>
      </w:r>
      <w:r w:rsidR="004A0453">
        <w:rPr>
          <w:b/>
          <w:sz w:val="24"/>
          <w:szCs w:val="24"/>
        </w:rPr>
        <w:t xml:space="preserve">November 26 to 30, </w:t>
      </w:r>
      <w:r>
        <w:rPr>
          <w:b/>
          <w:sz w:val="24"/>
          <w:szCs w:val="24"/>
        </w:rPr>
        <w:t>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512A1" w:rsidP="008B2CC1">
      <w:pPr>
        <w:rPr>
          <w:caps/>
          <w:sz w:val="24"/>
        </w:rPr>
      </w:pPr>
      <w:bookmarkStart w:id="3" w:name="TitleOfDoc"/>
      <w:bookmarkEnd w:id="3"/>
      <w:r w:rsidRPr="00E30F5A">
        <w:rPr>
          <w:caps/>
          <w:szCs w:val="22"/>
        </w:rPr>
        <w:t>Task Force on the</w:t>
      </w:r>
      <w:r>
        <w:rPr>
          <w:caps/>
          <w:szCs w:val="22"/>
        </w:rPr>
        <w:t xml:space="preserve"> ARTIST’S RESALE</w:t>
      </w:r>
      <w:r w:rsidRPr="00E30F5A">
        <w:rPr>
          <w:caps/>
          <w:szCs w:val="22"/>
        </w:rPr>
        <w:t xml:space="preserve"> Royalty Right</w:t>
      </w:r>
    </w:p>
    <w:p w:rsidR="008B2CC1" w:rsidRPr="008B2CC1" w:rsidRDefault="008B2CC1" w:rsidP="008B2CC1"/>
    <w:p w:rsidR="008B2CC1" w:rsidRPr="008B2CC1" w:rsidRDefault="005512A1" w:rsidP="008B2CC1">
      <w:pPr>
        <w:rPr>
          <w:i/>
        </w:rPr>
      </w:pPr>
      <w:bookmarkStart w:id="4" w:name="Prepared"/>
      <w:bookmarkEnd w:id="4"/>
      <w:r>
        <w:rPr>
          <w:i/>
        </w:rPr>
        <w:t>prepared by</w:t>
      </w:r>
      <w:r w:rsidR="00D50C24">
        <w:rPr>
          <w:i/>
        </w:rPr>
        <w:t xml:space="preserve"> the Secretariat 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512A1" w:rsidRDefault="005512A1">
      <w:r>
        <w:br w:type="page"/>
      </w:r>
    </w:p>
    <w:p w:rsidR="005512A1" w:rsidRPr="00E30F5A" w:rsidRDefault="005512A1" w:rsidP="005512A1">
      <w:pPr>
        <w:pStyle w:val="Default"/>
        <w:rPr>
          <w:sz w:val="22"/>
          <w:szCs w:val="22"/>
        </w:rPr>
      </w:pPr>
      <w:r w:rsidRPr="00E30F5A">
        <w:rPr>
          <w:sz w:val="22"/>
          <w:szCs w:val="22"/>
        </w:rPr>
        <w:lastRenderedPageBreak/>
        <w:t>In the Chair’s Summary of the 36th session of the SCCR of May 2018, regarding the Resale Royalty Right (ARR), the Committee agreed to set up a task force of Members and stakeholders to report back to the Committee regarding the pr</w:t>
      </w:r>
      <w:r w:rsidR="00C66ACA">
        <w:rPr>
          <w:sz w:val="22"/>
          <w:szCs w:val="22"/>
        </w:rPr>
        <w:t>actical elements of the artist’s</w:t>
      </w:r>
      <w:r w:rsidRPr="00E30F5A">
        <w:rPr>
          <w:sz w:val="22"/>
          <w:szCs w:val="22"/>
        </w:rPr>
        <w:t xml:space="preserve"> resale royalty right. It was requested that the task force provide an interim report at SCCR</w:t>
      </w:r>
      <w:r>
        <w:rPr>
          <w:sz w:val="22"/>
          <w:szCs w:val="22"/>
        </w:rPr>
        <w:t>/</w:t>
      </w:r>
      <w:r w:rsidRPr="00E30F5A">
        <w:rPr>
          <w:sz w:val="22"/>
          <w:szCs w:val="22"/>
        </w:rPr>
        <w:t>37</w:t>
      </w:r>
      <w:r>
        <w:rPr>
          <w:sz w:val="22"/>
          <w:szCs w:val="22"/>
        </w:rPr>
        <w:t>.</w:t>
      </w:r>
    </w:p>
    <w:p w:rsidR="005512A1" w:rsidRPr="00E30F5A" w:rsidRDefault="005512A1" w:rsidP="005512A1">
      <w:pPr>
        <w:pStyle w:val="Default"/>
        <w:rPr>
          <w:sz w:val="22"/>
          <w:szCs w:val="22"/>
        </w:rPr>
      </w:pPr>
    </w:p>
    <w:p w:rsidR="005512A1" w:rsidRDefault="005512A1" w:rsidP="005512A1">
      <w:pPr>
        <w:pStyle w:val="Default"/>
        <w:rPr>
          <w:sz w:val="22"/>
          <w:szCs w:val="22"/>
        </w:rPr>
      </w:pPr>
      <w:r w:rsidRPr="00E30F5A">
        <w:rPr>
          <w:sz w:val="22"/>
          <w:szCs w:val="22"/>
        </w:rPr>
        <w:t xml:space="preserve">This document provides a report on the </w:t>
      </w:r>
      <w:r>
        <w:rPr>
          <w:sz w:val="22"/>
          <w:szCs w:val="22"/>
        </w:rPr>
        <w:t>composition</w:t>
      </w:r>
      <w:r w:rsidRPr="00E30F5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modalities of </w:t>
      </w:r>
      <w:r w:rsidRPr="00E30F5A">
        <w:rPr>
          <w:sz w:val="22"/>
          <w:szCs w:val="22"/>
        </w:rPr>
        <w:t>wo</w:t>
      </w:r>
      <w:r>
        <w:rPr>
          <w:sz w:val="22"/>
          <w:szCs w:val="22"/>
        </w:rPr>
        <w:t xml:space="preserve">rk and scope of the task force. </w:t>
      </w:r>
    </w:p>
    <w:p w:rsidR="005512A1" w:rsidRDefault="005512A1" w:rsidP="005512A1">
      <w:pPr>
        <w:pStyle w:val="Default"/>
        <w:rPr>
          <w:sz w:val="22"/>
          <w:szCs w:val="22"/>
        </w:rPr>
      </w:pPr>
    </w:p>
    <w:p w:rsidR="005512A1" w:rsidRPr="00E30F5A" w:rsidRDefault="005512A1" w:rsidP="005512A1">
      <w:pPr>
        <w:pStyle w:val="Default"/>
        <w:rPr>
          <w:sz w:val="22"/>
          <w:szCs w:val="22"/>
        </w:rPr>
      </w:pPr>
    </w:p>
    <w:p w:rsidR="005512A1" w:rsidRDefault="005512A1" w:rsidP="005512A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Composition</w:t>
      </w:r>
    </w:p>
    <w:p w:rsidR="005512A1" w:rsidRPr="00E30F5A" w:rsidRDefault="005512A1" w:rsidP="005512A1">
      <w:pPr>
        <w:pStyle w:val="Default"/>
        <w:rPr>
          <w:b/>
          <w:sz w:val="22"/>
          <w:szCs w:val="22"/>
        </w:rPr>
      </w:pPr>
    </w:p>
    <w:p w:rsidR="005512A1" w:rsidRPr="00E30F5A" w:rsidRDefault="005512A1" w:rsidP="005512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Experts selected for the task force </w:t>
      </w:r>
      <w:r w:rsidRPr="00E30F5A">
        <w:rPr>
          <w:sz w:val="22"/>
          <w:szCs w:val="22"/>
        </w:rPr>
        <w:t xml:space="preserve">include one </w:t>
      </w:r>
      <w:r>
        <w:rPr>
          <w:sz w:val="22"/>
          <w:szCs w:val="22"/>
        </w:rPr>
        <w:t>representative</w:t>
      </w:r>
      <w:r w:rsidRPr="00E30F5A">
        <w:rPr>
          <w:sz w:val="22"/>
          <w:szCs w:val="22"/>
        </w:rPr>
        <w:t xml:space="preserve"> of each of the following stakeholder</w:t>
      </w:r>
      <w:r>
        <w:rPr>
          <w:sz w:val="22"/>
          <w:szCs w:val="22"/>
        </w:rPr>
        <w:t xml:space="preserve"> groups.  The experts</w:t>
      </w:r>
      <w:r w:rsidRPr="00E30F5A">
        <w:rPr>
          <w:sz w:val="22"/>
          <w:szCs w:val="22"/>
        </w:rPr>
        <w:t xml:space="preserve"> have been selected on the basis of their personal expertise. </w:t>
      </w:r>
    </w:p>
    <w:p w:rsidR="005512A1" w:rsidRPr="00E30F5A" w:rsidRDefault="005512A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 xml:space="preserve">Professor Sam </w:t>
      </w:r>
      <w:proofErr w:type="spellStart"/>
      <w:r w:rsidRPr="00E30F5A">
        <w:rPr>
          <w:sz w:val="22"/>
          <w:szCs w:val="22"/>
        </w:rPr>
        <w:t>Ricketson</w:t>
      </w:r>
      <w:proofErr w:type="spellEnd"/>
      <w:r w:rsidRPr="00E30F5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University of Melbourne, Melbourne, </w:t>
      </w:r>
      <w:r w:rsidRPr="00E30F5A">
        <w:rPr>
          <w:sz w:val="22"/>
          <w:szCs w:val="22"/>
        </w:rPr>
        <w:t>Australia;</w:t>
      </w:r>
    </w:p>
    <w:p w:rsidR="005512A1" w:rsidRPr="00E30F5A" w:rsidRDefault="005512A1" w:rsidP="005512A1">
      <w:pPr>
        <w:pStyle w:val="Default"/>
        <w:numPr>
          <w:ilvl w:val="0"/>
          <w:numId w:val="7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Julio Carrasco Breton, Artist, Mexico;</w:t>
      </w:r>
    </w:p>
    <w:p w:rsidR="005512A1" w:rsidRPr="005372AD" w:rsidRDefault="005512A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  <w:lang w:val="fr-FR"/>
        </w:rPr>
      </w:pPr>
      <w:r w:rsidRPr="005372AD">
        <w:rPr>
          <w:sz w:val="22"/>
          <w:szCs w:val="22"/>
          <w:lang w:val="fr-FR"/>
        </w:rPr>
        <w:t xml:space="preserve">Marie-Anne Ferry </w:t>
      </w:r>
      <w:proofErr w:type="spellStart"/>
      <w:r w:rsidRPr="005372AD">
        <w:rPr>
          <w:sz w:val="22"/>
          <w:szCs w:val="22"/>
          <w:lang w:val="fr-FR"/>
        </w:rPr>
        <w:t>Fall</w:t>
      </w:r>
      <w:proofErr w:type="spellEnd"/>
      <w:r w:rsidRPr="005372AD">
        <w:rPr>
          <w:sz w:val="22"/>
          <w:szCs w:val="22"/>
          <w:lang w:val="fr-FR"/>
        </w:rPr>
        <w:t xml:space="preserve">, </w:t>
      </w:r>
      <w:proofErr w:type="spellStart"/>
      <w:r w:rsidRPr="005372AD">
        <w:rPr>
          <w:sz w:val="22"/>
          <w:szCs w:val="22"/>
          <w:lang w:val="fr-FR"/>
        </w:rPr>
        <w:t>Director</w:t>
      </w:r>
      <w:proofErr w:type="spellEnd"/>
      <w:r w:rsidRPr="005372AD">
        <w:rPr>
          <w:sz w:val="22"/>
          <w:szCs w:val="22"/>
          <w:lang w:val="fr-FR"/>
        </w:rPr>
        <w:t xml:space="preserve"> General, </w:t>
      </w:r>
      <w:r w:rsidRPr="005372AD">
        <w:rPr>
          <w:i/>
          <w:color w:val="393939"/>
          <w:sz w:val="22"/>
          <w:szCs w:val="22"/>
          <w:shd w:val="clear" w:color="auto" w:fill="FFFFFF"/>
          <w:lang w:val="fr-FR"/>
        </w:rPr>
        <w:t>Association pour la diffusion des arts graphiques et plastiques</w:t>
      </w:r>
      <w:r>
        <w:rPr>
          <w:sz w:val="22"/>
          <w:szCs w:val="22"/>
          <w:lang w:val="fr-FR"/>
        </w:rPr>
        <w:t xml:space="preserve"> (</w:t>
      </w:r>
      <w:r w:rsidRPr="005372AD">
        <w:rPr>
          <w:sz w:val="22"/>
          <w:szCs w:val="22"/>
          <w:lang w:val="fr-FR"/>
        </w:rPr>
        <w:t xml:space="preserve">ADAGP), Paris, </w:t>
      </w:r>
      <w:r>
        <w:rPr>
          <w:sz w:val="22"/>
          <w:szCs w:val="22"/>
          <w:lang w:val="fr-FR"/>
        </w:rPr>
        <w:t>France ;</w:t>
      </w:r>
    </w:p>
    <w:p w:rsidR="005512A1" w:rsidRPr="00E30F5A" w:rsidRDefault="005512A1" w:rsidP="005512A1">
      <w:pPr>
        <w:pStyle w:val="Default"/>
        <w:numPr>
          <w:ilvl w:val="0"/>
          <w:numId w:val="8"/>
        </w:numPr>
        <w:ind w:left="1440" w:hanging="720"/>
        <w:rPr>
          <w:rStyle w:val="st"/>
          <w:sz w:val="22"/>
          <w:szCs w:val="22"/>
        </w:rPr>
      </w:pPr>
      <w:r>
        <w:rPr>
          <w:sz w:val="22"/>
          <w:szCs w:val="22"/>
        </w:rPr>
        <w:t xml:space="preserve">Mark Dodgson, International Confederation of </w:t>
      </w:r>
      <w:r>
        <w:rPr>
          <w:rStyle w:val="st"/>
          <w:sz w:val="22"/>
          <w:szCs w:val="22"/>
        </w:rPr>
        <w:t>Art &amp; A</w:t>
      </w:r>
      <w:r w:rsidRPr="00E30F5A">
        <w:rPr>
          <w:rStyle w:val="st"/>
          <w:sz w:val="22"/>
          <w:szCs w:val="22"/>
        </w:rPr>
        <w:t>ntique</w:t>
      </w:r>
      <w:r>
        <w:rPr>
          <w:rStyle w:val="st"/>
          <w:sz w:val="22"/>
          <w:szCs w:val="22"/>
        </w:rPr>
        <w:t xml:space="preserve"> Dealer Associations, (CINOA), Secretary General of the British Antique Dealers’ Association</w:t>
      </w:r>
      <w:bookmarkStart w:id="5" w:name="_GoBack"/>
      <w:bookmarkEnd w:id="5"/>
      <w:r>
        <w:rPr>
          <w:rStyle w:val="st"/>
          <w:sz w:val="22"/>
          <w:szCs w:val="22"/>
        </w:rPr>
        <w:t xml:space="preserve"> (BADA), London, UK;</w:t>
      </w:r>
    </w:p>
    <w:p w:rsidR="005512A1" w:rsidRPr="00E30F5A" w:rsidRDefault="005512A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Auction house representative</w:t>
      </w:r>
      <w:r w:rsidRPr="00E30F5A">
        <w:rPr>
          <w:sz w:val="22"/>
          <w:szCs w:val="22"/>
        </w:rPr>
        <w:t xml:space="preserve">, </w:t>
      </w:r>
      <w:proofErr w:type="spellStart"/>
      <w:r w:rsidRPr="00E30F5A">
        <w:rPr>
          <w:sz w:val="22"/>
          <w:szCs w:val="22"/>
        </w:rPr>
        <w:t>tbd</w:t>
      </w:r>
      <w:proofErr w:type="spellEnd"/>
      <w:r w:rsidRPr="00E30F5A">
        <w:rPr>
          <w:sz w:val="22"/>
          <w:szCs w:val="22"/>
        </w:rPr>
        <w:t>;</w:t>
      </w:r>
    </w:p>
    <w:p w:rsidR="005512A1" w:rsidRPr="00147A97" w:rsidRDefault="005512A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Emilie </w:t>
      </w:r>
      <w:proofErr w:type="spellStart"/>
      <w:r>
        <w:rPr>
          <w:sz w:val="22"/>
          <w:szCs w:val="22"/>
          <w:lang w:val="fr-CH"/>
        </w:rPr>
        <w:t>Mermillod</w:t>
      </w:r>
      <w:proofErr w:type="spellEnd"/>
      <w:r>
        <w:rPr>
          <w:sz w:val="22"/>
          <w:szCs w:val="22"/>
          <w:lang w:val="fr-CH"/>
        </w:rPr>
        <w:t>, Seydoux Associés Fi</w:t>
      </w:r>
      <w:r w:rsidR="00C66ACA">
        <w:rPr>
          <w:sz w:val="22"/>
          <w:szCs w:val="22"/>
          <w:lang w:val="fr-CH"/>
        </w:rPr>
        <w:t xml:space="preserve">ne Arts SA, Geneva, </w:t>
      </w:r>
      <w:proofErr w:type="spellStart"/>
      <w:proofErr w:type="gramStart"/>
      <w:r w:rsidR="00C66ACA">
        <w:rPr>
          <w:sz w:val="22"/>
          <w:szCs w:val="22"/>
          <w:lang w:val="fr-CH"/>
        </w:rPr>
        <w:t>Switzerland</w:t>
      </w:r>
      <w:proofErr w:type="spellEnd"/>
      <w:r>
        <w:rPr>
          <w:sz w:val="22"/>
          <w:szCs w:val="22"/>
          <w:lang w:val="fr-CH"/>
        </w:rPr>
        <w:t>;</w:t>
      </w:r>
      <w:proofErr w:type="gramEnd"/>
    </w:p>
    <w:p w:rsidR="005512A1" w:rsidRDefault="005512A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SCCR Chair representative;  and</w:t>
      </w:r>
    </w:p>
    <w:p w:rsidR="005512A1" w:rsidRPr="00E30F5A" w:rsidRDefault="005512A1" w:rsidP="005512A1">
      <w:pPr>
        <w:pStyle w:val="Default"/>
        <w:numPr>
          <w:ilvl w:val="0"/>
          <w:numId w:val="8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Two SCCR Vice C</w:t>
      </w:r>
      <w:r w:rsidRPr="00E30F5A">
        <w:rPr>
          <w:sz w:val="22"/>
          <w:szCs w:val="22"/>
        </w:rPr>
        <w:t xml:space="preserve">hairs </w:t>
      </w:r>
    </w:p>
    <w:p w:rsidR="005512A1" w:rsidRPr="00E30F5A" w:rsidRDefault="005512A1" w:rsidP="005512A1">
      <w:pPr>
        <w:pStyle w:val="Default"/>
        <w:ind w:left="900" w:hanging="900"/>
        <w:rPr>
          <w:sz w:val="22"/>
          <w:szCs w:val="22"/>
        </w:rPr>
      </w:pPr>
    </w:p>
    <w:p w:rsidR="005512A1" w:rsidRPr="00E30F5A" w:rsidRDefault="005512A1" w:rsidP="005512A1">
      <w:pPr>
        <w:pStyle w:val="Default"/>
        <w:rPr>
          <w:sz w:val="22"/>
          <w:szCs w:val="22"/>
        </w:rPr>
      </w:pPr>
      <w:r w:rsidRPr="00E30F5A">
        <w:rPr>
          <w:sz w:val="22"/>
          <w:szCs w:val="22"/>
        </w:rPr>
        <w:t xml:space="preserve">Regional group coordinators will be invited to participate </w:t>
      </w:r>
      <w:r>
        <w:rPr>
          <w:sz w:val="22"/>
          <w:szCs w:val="22"/>
        </w:rPr>
        <w:t>as observers</w:t>
      </w:r>
      <w:r w:rsidRPr="00E30F5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E30F5A">
        <w:rPr>
          <w:sz w:val="22"/>
          <w:szCs w:val="22"/>
        </w:rPr>
        <w:t>Where necessary for the completion of the report</w:t>
      </w:r>
      <w:r>
        <w:rPr>
          <w:sz w:val="22"/>
          <w:szCs w:val="22"/>
        </w:rPr>
        <w:t>,</w:t>
      </w:r>
      <w:r w:rsidRPr="00E30F5A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task force will be encouraged/invited to consult </w:t>
      </w:r>
      <w:r w:rsidR="00C66ACA">
        <w:rPr>
          <w:sz w:val="22"/>
          <w:szCs w:val="22"/>
        </w:rPr>
        <w:t>additional experts</w:t>
      </w:r>
      <w:r w:rsidR="00C66ACA">
        <w:rPr>
          <w:sz w:val="22"/>
          <w:szCs w:val="22"/>
        </w:rPr>
        <w:t xml:space="preserve"> </w:t>
      </w:r>
      <w:r>
        <w:rPr>
          <w:sz w:val="22"/>
          <w:szCs w:val="22"/>
        </w:rPr>
        <w:t>on an ad-hoc basis</w:t>
      </w:r>
      <w:r w:rsidRPr="00E30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order to obtain their </w:t>
      </w:r>
      <w:r w:rsidRPr="00E30F5A">
        <w:rPr>
          <w:sz w:val="22"/>
          <w:szCs w:val="22"/>
        </w:rPr>
        <w:t>views</w:t>
      </w:r>
      <w:r>
        <w:rPr>
          <w:sz w:val="22"/>
          <w:szCs w:val="22"/>
        </w:rPr>
        <w:t xml:space="preserve">. </w:t>
      </w:r>
    </w:p>
    <w:p w:rsidR="005512A1" w:rsidRPr="00E30F5A" w:rsidRDefault="005512A1" w:rsidP="005512A1">
      <w:pPr>
        <w:pStyle w:val="Default"/>
        <w:rPr>
          <w:sz w:val="22"/>
          <w:szCs w:val="22"/>
        </w:rPr>
      </w:pPr>
    </w:p>
    <w:p w:rsidR="005512A1" w:rsidRPr="00E30F5A" w:rsidRDefault="005512A1" w:rsidP="005512A1">
      <w:pPr>
        <w:pStyle w:val="Default"/>
        <w:rPr>
          <w:sz w:val="22"/>
          <w:szCs w:val="22"/>
        </w:rPr>
      </w:pPr>
    </w:p>
    <w:p w:rsidR="005512A1" w:rsidRPr="00E30F5A" w:rsidRDefault="005512A1" w:rsidP="005512A1">
      <w:pPr>
        <w:pStyle w:val="Default"/>
        <w:rPr>
          <w:b/>
          <w:sz w:val="22"/>
          <w:szCs w:val="22"/>
        </w:rPr>
      </w:pPr>
      <w:r w:rsidRPr="00E30F5A">
        <w:rPr>
          <w:b/>
          <w:sz w:val="22"/>
          <w:szCs w:val="22"/>
        </w:rPr>
        <w:t>Modalities of Work an</w:t>
      </w:r>
      <w:r>
        <w:rPr>
          <w:b/>
          <w:sz w:val="22"/>
          <w:szCs w:val="22"/>
        </w:rPr>
        <w:t xml:space="preserve">d </w:t>
      </w:r>
      <w:r w:rsidRPr="00E30F5A">
        <w:rPr>
          <w:b/>
          <w:sz w:val="22"/>
          <w:szCs w:val="22"/>
        </w:rPr>
        <w:t>Scope</w:t>
      </w:r>
    </w:p>
    <w:p w:rsidR="005512A1" w:rsidRPr="00E30F5A" w:rsidRDefault="005512A1" w:rsidP="005512A1">
      <w:pPr>
        <w:pStyle w:val="Default"/>
        <w:rPr>
          <w:sz w:val="22"/>
          <w:szCs w:val="22"/>
        </w:rPr>
      </w:pPr>
    </w:p>
    <w:p w:rsidR="005512A1" w:rsidRPr="00E30F5A" w:rsidRDefault="005512A1" w:rsidP="005512A1">
      <w:pPr>
        <w:pStyle w:val="Default"/>
        <w:rPr>
          <w:sz w:val="22"/>
          <w:szCs w:val="22"/>
        </w:rPr>
      </w:pPr>
      <w:r w:rsidRPr="00E30F5A">
        <w:rPr>
          <w:sz w:val="22"/>
          <w:szCs w:val="22"/>
        </w:rPr>
        <w:t xml:space="preserve">The </w:t>
      </w:r>
      <w:r w:rsidR="00C66ACA">
        <w:rPr>
          <w:sz w:val="22"/>
          <w:szCs w:val="22"/>
        </w:rPr>
        <w:t>task f</w:t>
      </w:r>
      <w:r>
        <w:rPr>
          <w:sz w:val="22"/>
          <w:szCs w:val="22"/>
        </w:rPr>
        <w:t xml:space="preserve">orce </w:t>
      </w:r>
      <w:r w:rsidRPr="00E30F5A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have a first </w:t>
      </w:r>
      <w:r w:rsidRPr="00E30F5A">
        <w:rPr>
          <w:sz w:val="22"/>
          <w:szCs w:val="22"/>
        </w:rPr>
        <w:t>meeti</w:t>
      </w:r>
      <w:r>
        <w:rPr>
          <w:sz w:val="22"/>
          <w:szCs w:val="22"/>
        </w:rPr>
        <w:t>ng in 2018</w:t>
      </w:r>
      <w:r w:rsidRPr="00E30F5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Several other exchanges will be organized in 2019, including </w:t>
      </w:r>
      <w:r w:rsidRPr="00E30F5A">
        <w:rPr>
          <w:sz w:val="22"/>
          <w:szCs w:val="22"/>
        </w:rPr>
        <w:t>through technical means such as video conferences</w:t>
      </w:r>
      <w:r>
        <w:rPr>
          <w:sz w:val="22"/>
          <w:szCs w:val="22"/>
        </w:rPr>
        <w:t xml:space="preserve">, before the </w:t>
      </w:r>
      <w:r w:rsidR="00C66ACA">
        <w:rPr>
          <w:sz w:val="22"/>
          <w:szCs w:val="22"/>
        </w:rPr>
        <w:t>t</w:t>
      </w:r>
      <w:r>
        <w:rPr>
          <w:sz w:val="22"/>
          <w:szCs w:val="22"/>
        </w:rPr>
        <w:t xml:space="preserve">ask </w:t>
      </w:r>
      <w:r w:rsidR="00C66ACA">
        <w:rPr>
          <w:sz w:val="22"/>
          <w:szCs w:val="22"/>
        </w:rPr>
        <w:t>f</w:t>
      </w:r>
      <w:r>
        <w:rPr>
          <w:sz w:val="22"/>
          <w:szCs w:val="22"/>
        </w:rPr>
        <w:t xml:space="preserve">orce reports back to the SCCR. </w:t>
      </w:r>
    </w:p>
    <w:p w:rsidR="005512A1" w:rsidRPr="00E30F5A" w:rsidRDefault="005512A1" w:rsidP="005512A1">
      <w:pPr>
        <w:pStyle w:val="Default"/>
        <w:rPr>
          <w:sz w:val="22"/>
          <w:szCs w:val="22"/>
        </w:rPr>
      </w:pPr>
    </w:p>
    <w:p w:rsidR="005512A1" w:rsidRPr="00E30F5A" w:rsidRDefault="005512A1" w:rsidP="005512A1">
      <w:pPr>
        <w:pStyle w:val="Default"/>
        <w:spacing w:after="220"/>
        <w:rPr>
          <w:sz w:val="22"/>
          <w:szCs w:val="22"/>
        </w:rPr>
      </w:pPr>
      <w:r w:rsidRPr="00E30F5A">
        <w:rPr>
          <w:sz w:val="22"/>
          <w:szCs w:val="22"/>
        </w:rPr>
        <w:t xml:space="preserve">The </w:t>
      </w:r>
      <w:r w:rsidR="00C66ACA">
        <w:rPr>
          <w:sz w:val="22"/>
          <w:szCs w:val="22"/>
        </w:rPr>
        <w:t>task f</w:t>
      </w:r>
      <w:r>
        <w:rPr>
          <w:sz w:val="22"/>
          <w:szCs w:val="22"/>
        </w:rPr>
        <w:t>orce</w:t>
      </w:r>
      <w:r w:rsidRPr="00E30F5A">
        <w:rPr>
          <w:sz w:val="22"/>
          <w:szCs w:val="22"/>
        </w:rPr>
        <w:t xml:space="preserve"> will address the essential elements of an ARR system which</w:t>
      </w:r>
      <w:r>
        <w:rPr>
          <w:sz w:val="22"/>
          <w:szCs w:val="22"/>
        </w:rPr>
        <w:t xml:space="preserve"> are</w:t>
      </w:r>
      <w:r w:rsidRPr="00E30F5A">
        <w:rPr>
          <w:sz w:val="22"/>
          <w:szCs w:val="22"/>
        </w:rPr>
        <w:t xml:space="preserve"> common to most laws and which include</w:t>
      </w:r>
      <w:r>
        <w:rPr>
          <w:sz w:val="22"/>
          <w:szCs w:val="22"/>
        </w:rPr>
        <w:t xml:space="preserve"> in particular</w:t>
      </w:r>
      <w:r w:rsidRPr="00E30F5A">
        <w:rPr>
          <w:sz w:val="22"/>
          <w:szCs w:val="22"/>
        </w:rPr>
        <w:t xml:space="preserve"> the following topics: </w:t>
      </w:r>
    </w:p>
    <w:p w:rsidR="005512A1" w:rsidRPr="00E30F5A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 xml:space="preserve">The basis of the right </w:t>
      </w:r>
      <w:r>
        <w:rPr>
          <w:sz w:val="22"/>
          <w:szCs w:val="22"/>
        </w:rPr>
        <w:t>including</w:t>
      </w:r>
      <w:r w:rsidRPr="00E30F5A">
        <w:rPr>
          <w:sz w:val="22"/>
          <w:szCs w:val="22"/>
        </w:rPr>
        <w:t xml:space="preserve"> the increase </w:t>
      </w:r>
      <w:r>
        <w:rPr>
          <w:sz w:val="22"/>
          <w:szCs w:val="22"/>
        </w:rPr>
        <w:t>in</w:t>
      </w:r>
      <w:r w:rsidRPr="00E30F5A">
        <w:rPr>
          <w:sz w:val="22"/>
          <w:szCs w:val="22"/>
        </w:rPr>
        <w:t xml:space="preserve"> value</w:t>
      </w:r>
      <w:r>
        <w:rPr>
          <w:sz w:val="22"/>
          <w:szCs w:val="22"/>
        </w:rPr>
        <w:t xml:space="preserve"> of the art work;</w:t>
      </w:r>
    </w:p>
    <w:p w:rsidR="005512A1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>Works covered by the right</w:t>
      </w:r>
      <w:r>
        <w:rPr>
          <w:sz w:val="22"/>
          <w:szCs w:val="22"/>
        </w:rPr>
        <w:t>;</w:t>
      </w:r>
      <w:r w:rsidRPr="005372AD">
        <w:rPr>
          <w:sz w:val="22"/>
          <w:szCs w:val="22"/>
        </w:rPr>
        <w:t xml:space="preserve"> </w:t>
      </w:r>
    </w:p>
    <w:p w:rsidR="005512A1" w:rsidRPr="005372AD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>Determination of rate</w:t>
      </w:r>
      <w:r>
        <w:rPr>
          <w:sz w:val="22"/>
          <w:szCs w:val="22"/>
        </w:rPr>
        <w:t>;</w:t>
      </w:r>
    </w:p>
    <w:p w:rsidR="005512A1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>Mode of collection and distribution</w:t>
      </w:r>
      <w:r>
        <w:rPr>
          <w:sz w:val="22"/>
          <w:szCs w:val="22"/>
        </w:rPr>
        <w:t>;</w:t>
      </w:r>
    </w:p>
    <w:p w:rsidR="005512A1" w:rsidRPr="005372AD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>Transactions covered</w:t>
      </w:r>
      <w:r>
        <w:rPr>
          <w:sz w:val="22"/>
          <w:szCs w:val="22"/>
        </w:rPr>
        <w:t>;</w:t>
      </w:r>
    </w:p>
    <w:p w:rsidR="005512A1" w:rsidRPr="005372AD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>Persons who may claim the right</w:t>
      </w:r>
      <w:r>
        <w:rPr>
          <w:sz w:val="22"/>
          <w:szCs w:val="22"/>
        </w:rPr>
        <w:t>;</w:t>
      </w:r>
    </w:p>
    <w:p w:rsidR="005512A1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>Management of the right</w:t>
      </w:r>
      <w:r>
        <w:rPr>
          <w:sz w:val="22"/>
          <w:szCs w:val="22"/>
        </w:rPr>
        <w:t>;</w:t>
      </w:r>
    </w:p>
    <w:p w:rsidR="005512A1" w:rsidRPr="005372AD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 xml:space="preserve">Liability </w:t>
      </w:r>
      <w:r>
        <w:rPr>
          <w:sz w:val="22"/>
          <w:szCs w:val="22"/>
        </w:rPr>
        <w:t>for</w:t>
      </w:r>
      <w:r w:rsidRPr="00E30F5A">
        <w:rPr>
          <w:sz w:val="22"/>
          <w:szCs w:val="22"/>
        </w:rPr>
        <w:t xml:space="preserve"> payment</w:t>
      </w:r>
      <w:r>
        <w:rPr>
          <w:sz w:val="22"/>
          <w:szCs w:val="22"/>
        </w:rPr>
        <w:t>;</w:t>
      </w:r>
    </w:p>
    <w:p w:rsidR="005512A1" w:rsidRPr="00E30F5A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 xml:space="preserve">Information about </w:t>
      </w:r>
      <w:proofErr w:type="gramStart"/>
      <w:r w:rsidRPr="00E30F5A">
        <w:rPr>
          <w:sz w:val="22"/>
          <w:szCs w:val="22"/>
        </w:rPr>
        <w:t>resales</w:t>
      </w:r>
      <w:r>
        <w:rPr>
          <w:sz w:val="22"/>
          <w:szCs w:val="22"/>
        </w:rPr>
        <w:t>;</w:t>
      </w:r>
      <w:r w:rsidR="00A222AF">
        <w:rPr>
          <w:sz w:val="22"/>
          <w:szCs w:val="22"/>
        </w:rPr>
        <w:t xml:space="preserve">  and</w:t>
      </w:r>
      <w:proofErr w:type="gramEnd"/>
    </w:p>
    <w:p w:rsidR="005512A1" w:rsidRPr="00E30F5A" w:rsidRDefault="005512A1" w:rsidP="00A222AF">
      <w:pPr>
        <w:pStyle w:val="Default"/>
        <w:numPr>
          <w:ilvl w:val="0"/>
          <w:numId w:val="9"/>
        </w:numPr>
        <w:ind w:left="1440" w:hanging="720"/>
        <w:rPr>
          <w:sz w:val="22"/>
          <w:szCs w:val="22"/>
        </w:rPr>
      </w:pPr>
      <w:r w:rsidRPr="00E30F5A">
        <w:rPr>
          <w:sz w:val="22"/>
          <w:szCs w:val="22"/>
        </w:rPr>
        <w:t xml:space="preserve">Any other matter </w:t>
      </w:r>
      <w:r>
        <w:rPr>
          <w:sz w:val="22"/>
          <w:szCs w:val="22"/>
        </w:rPr>
        <w:t xml:space="preserve">as </w:t>
      </w:r>
      <w:r w:rsidRPr="00E30F5A">
        <w:rPr>
          <w:sz w:val="22"/>
          <w:szCs w:val="22"/>
        </w:rPr>
        <w:t xml:space="preserve">agreed by the </w:t>
      </w:r>
      <w:r w:rsidR="00BD2045">
        <w:rPr>
          <w:sz w:val="22"/>
          <w:szCs w:val="22"/>
        </w:rPr>
        <w:t>t</w:t>
      </w:r>
      <w:r w:rsidRPr="00E30F5A">
        <w:rPr>
          <w:sz w:val="22"/>
          <w:szCs w:val="22"/>
        </w:rPr>
        <w:t xml:space="preserve">ask </w:t>
      </w:r>
      <w:r w:rsidR="00BD2045">
        <w:rPr>
          <w:sz w:val="22"/>
          <w:szCs w:val="22"/>
        </w:rPr>
        <w:t>f</w:t>
      </w:r>
      <w:r w:rsidRPr="00E30F5A">
        <w:rPr>
          <w:sz w:val="22"/>
          <w:szCs w:val="22"/>
        </w:rPr>
        <w:t>orce</w:t>
      </w:r>
      <w:r>
        <w:rPr>
          <w:sz w:val="22"/>
          <w:szCs w:val="22"/>
        </w:rPr>
        <w:t xml:space="preserve">. </w:t>
      </w:r>
    </w:p>
    <w:p w:rsidR="005512A1" w:rsidRPr="00E30F5A" w:rsidRDefault="005512A1" w:rsidP="00A222AF">
      <w:pPr>
        <w:pStyle w:val="Default"/>
        <w:ind w:left="1440" w:hanging="720"/>
        <w:rPr>
          <w:sz w:val="22"/>
          <w:szCs w:val="22"/>
        </w:rPr>
      </w:pPr>
    </w:p>
    <w:p w:rsidR="005512A1" w:rsidRDefault="005512A1" w:rsidP="005512A1">
      <w:pPr>
        <w:pStyle w:val="Default"/>
        <w:rPr>
          <w:sz w:val="22"/>
          <w:szCs w:val="22"/>
        </w:rPr>
      </w:pPr>
    </w:p>
    <w:p w:rsidR="00A222AF" w:rsidRDefault="00A222AF" w:rsidP="005512A1">
      <w:pPr>
        <w:pStyle w:val="Default"/>
        <w:rPr>
          <w:sz w:val="22"/>
          <w:szCs w:val="22"/>
        </w:rPr>
      </w:pPr>
    </w:p>
    <w:p w:rsidR="005512A1" w:rsidRDefault="005512A1" w:rsidP="005512A1">
      <w:pPr>
        <w:pStyle w:val="Default"/>
        <w:rPr>
          <w:sz w:val="22"/>
          <w:szCs w:val="22"/>
        </w:rPr>
      </w:pPr>
    </w:p>
    <w:p w:rsidR="005512A1" w:rsidRDefault="005512A1" w:rsidP="00963415">
      <w:pPr>
        <w:pStyle w:val="Default"/>
        <w:ind w:left="5760"/>
        <w:rPr>
          <w:sz w:val="22"/>
          <w:szCs w:val="22"/>
        </w:rPr>
      </w:pPr>
      <w:r>
        <w:rPr>
          <w:sz w:val="22"/>
          <w:szCs w:val="22"/>
        </w:rPr>
        <w:t>[End of document]</w:t>
      </w:r>
    </w:p>
    <w:p w:rsidR="005512A1" w:rsidRPr="0011075A" w:rsidRDefault="005512A1" w:rsidP="005512A1">
      <w:pPr>
        <w:pStyle w:val="Default"/>
        <w:spacing w:after="220"/>
        <w:rPr>
          <w:sz w:val="22"/>
          <w:szCs w:val="22"/>
        </w:rPr>
      </w:pPr>
    </w:p>
    <w:sectPr w:rsidR="005512A1" w:rsidRPr="0011075A" w:rsidSect="005512A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A1" w:rsidRDefault="005512A1">
      <w:r>
        <w:separator/>
      </w:r>
    </w:p>
  </w:endnote>
  <w:endnote w:type="continuationSeparator" w:id="0">
    <w:p w:rsidR="005512A1" w:rsidRDefault="005512A1" w:rsidP="003B38C1">
      <w:r>
        <w:separator/>
      </w:r>
    </w:p>
    <w:p w:rsidR="005512A1" w:rsidRPr="003B38C1" w:rsidRDefault="005512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12A1" w:rsidRPr="003B38C1" w:rsidRDefault="005512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A1" w:rsidRDefault="005512A1">
      <w:r>
        <w:separator/>
      </w:r>
    </w:p>
  </w:footnote>
  <w:footnote w:type="continuationSeparator" w:id="0">
    <w:p w:rsidR="005512A1" w:rsidRDefault="005512A1" w:rsidP="008B60B2">
      <w:r>
        <w:separator/>
      </w:r>
    </w:p>
    <w:p w:rsidR="005512A1" w:rsidRPr="00ED77FB" w:rsidRDefault="005512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12A1" w:rsidRPr="00ED77FB" w:rsidRDefault="005512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512A1" w:rsidP="00477D6B">
    <w:pPr>
      <w:jc w:val="right"/>
    </w:pPr>
    <w:bookmarkStart w:id="6" w:name="Code2"/>
    <w:bookmarkEnd w:id="6"/>
    <w:r>
      <w:t>SCCR/37/</w:t>
    </w:r>
    <w:r w:rsidR="00963415">
      <w:t>5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D204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604F64"/>
    <w:multiLevelType w:val="hybridMultilevel"/>
    <w:tmpl w:val="9C6A0FFA"/>
    <w:lvl w:ilvl="0" w:tplc="B6CC3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2945745"/>
    <w:multiLevelType w:val="hybridMultilevel"/>
    <w:tmpl w:val="58C631D4"/>
    <w:lvl w:ilvl="0" w:tplc="97AC1CF2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A02D88"/>
    <w:multiLevelType w:val="hybridMultilevel"/>
    <w:tmpl w:val="EE805AE6"/>
    <w:lvl w:ilvl="0" w:tplc="EEACD1A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A1"/>
    <w:rsid w:val="00043CAA"/>
    <w:rsid w:val="00075432"/>
    <w:rsid w:val="000968ED"/>
    <w:rsid w:val="000F5E56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A0453"/>
    <w:rsid w:val="005019FF"/>
    <w:rsid w:val="0053057A"/>
    <w:rsid w:val="005512A1"/>
    <w:rsid w:val="00560A29"/>
    <w:rsid w:val="005C6649"/>
    <w:rsid w:val="00605827"/>
    <w:rsid w:val="00646050"/>
    <w:rsid w:val="006713CA"/>
    <w:rsid w:val="00676C5C"/>
    <w:rsid w:val="00765622"/>
    <w:rsid w:val="007D1613"/>
    <w:rsid w:val="007E4C0E"/>
    <w:rsid w:val="008A134B"/>
    <w:rsid w:val="008B2CC1"/>
    <w:rsid w:val="008B60B2"/>
    <w:rsid w:val="0090731E"/>
    <w:rsid w:val="00916EE2"/>
    <w:rsid w:val="00963415"/>
    <w:rsid w:val="00966A22"/>
    <w:rsid w:val="0096722F"/>
    <w:rsid w:val="00980843"/>
    <w:rsid w:val="009E2791"/>
    <w:rsid w:val="009E3F6F"/>
    <w:rsid w:val="009F499F"/>
    <w:rsid w:val="00A222AF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BD2045"/>
    <w:rsid w:val="00C11BFE"/>
    <w:rsid w:val="00C5068F"/>
    <w:rsid w:val="00C66ACA"/>
    <w:rsid w:val="00C86D74"/>
    <w:rsid w:val="00CC5AF2"/>
    <w:rsid w:val="00CD04F1"/>
    <w:rsid w:val="00CF430B"/>
    <w:rsid w:val="00D45252"/>
    <w:rsid w:val="00D50C24"/>
    <w:rsid w:val="00D60F9C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73CE7B"/>
  <w15:docId w15:val="{F864D929-08BB-45D5-9E67-4A9E322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551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55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12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7</cp:revision>
  <cp:lastPrinted>2018-11-15T16:23:00Z</cp:lastPrinted>
  <dcterms:created xsi:type="dcterms:W3CDTF">2018-11-14T08:48:00Z</dcterms:created>
  <dcterms:modified xsi:type="dcterms:W3CDTF">2018-11-15T16:23:00Z</dcterms:modified>
</cp:coreProperties>
</file>