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6885" w14:textId="77777777" w:rsidR="008B2CC1" w:rsidRPr="00F313B1" w:rsidRDefault="00DB0349" w:rsidP="007E0AB7">
      <w:pPr>
        <w:spacing w:after="120"/>
        <w:jc w:val="right"/>
        <w:rPr>
          <w:lang w:val="fr-FR"/>
        </w:rPr>
      </w:pPr>
      <w:r w:rsidRPr="00F313B1">
        <w:rPr>
          <w:noProof/>
          <w:lang w:val="fr-FR" w:eastAsia="en-US"/>
        </w:rPr>
        <w:drawing>
          <wp:inline distT="0" distB="0" distL="0" distR="0" wp14:anchorId="23D09843" wp14:editId="146E1AE8">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F313B1">
        <w:rPr>
          <w:rFonts w:ascii="Arial Black" w:hAnsi="Arial Black"/>
          <w:caps/>
          <w:noProof/>
          <w:sz w:val="15"/>
          <w:szCs w:val="15"/>
          <w:lang w:val="fr-FR" w:eastAsia="en-US"/>
        </w:rPr>
        <mc:AlternateContent>
          <mc:Choice Requires="wps">
            <w:drawing>
              <wp:inline distT="0" distB="0" distL="0" distR="0" wp14:anchorId="5F0B0494" wp14:editId="44BB9AD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745C95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434898F" w14:textId="77777777" w:rsidR="008B2CC1" w:rsidRPr="00F313B1" w:rsidRDefault="00456117" w:rsidP="007E0AB7">
      <w:pPr>
        <w:jc w:val="right"/>
        <w:rPr>
          <w:rFonts w:ascii="Arial Black" w:hAnsi="Arial Black"/>
          <w:caps/>
          <w:sz w:val="15"/>
          <w:szCs w:val="15"/>
          <w:lang w:val="fr-FR"/>
        </w:rPr>
      </w:pPr>
      <w:r w:rsidRPr="00F313B1">
        <w:rPr>
          <w:rFonts w:ascii="Arial Black" w:hAnsi="Arial Black"/>
          <w:caps/>
          <w:sz w:val="15"/>
          <w:szCs w:val="15"/>
          <w:lang w:val="fr-FR"/>
        </w:rPr>
        <w:t>SCCR/4</w:t>
      </w:r>
      <w:r w:rsidR="0076654B" w:rsidRPr="00F313B1">
        <w:rPr>
          <w:rFonts w:ascii="Arial Black" w:hAnsi="Arial Black"/>
          <w:caps/>
          <w:sz w:val="15"/>
          <w:szCs w:val="15"/>
          <w:lang w:val="fr-FR"/>
        </w:rPr>
        <w:t>5</w:t>
      </w:r>
      <w:r w:rsidR="00D55C00" w:rsidRPr="00F313B1">
        <w:rPr>
          <w:rFonts w:ascii="Arial Black" w:hAnsi="Arial Black"/>
          <w:caps/>
          <w:sz w:val="15"/>
          <w:szCs w:val="15"/>
          <w:lang w:val="fr-FR"/>
        </w:rPr>
        <w:t>/</w:t>
      </w:r>
      <w:bookmarkStart w:id="0" w:name="Code"/>
      <w:bookmarkEnd w:id="0"/>
      <w:r w:rsidR="00D749D0" w:rsidRPr="00F313B1">
        <w:rPr>
          <w:rFonts w:ascii="Arial Black" w:hAnsi="Arial Black"/>
          <w:caps/>
          <w:sz w:val="15"/>
          <w:szCs w:val="15"/>
          <w:lang w:val="fr-FR"/>
        </w:rPr>
        <w:t>7</w:t>
      </w:r>
    </w:p>
    <w:p w14:paraId="4E8E2B95" w14:textId="7843DDE8" w:rsidR="008B2CC1" w:rsidRPr="00F313B1" w:rsidRDefault="00DB0349" w:rsidP="007E0AB7">
      <w:pPr>
        <w:jc w:val="right"/>
        <w:rPr>
          <w:rFonts w:ascii="Arial Black" w:hAnsi="Arial Black"/>
          <w:caps/>
          <w:sz w:val="15"/>
          <w:szCs w:val="15"/>
          <w:lang w:val="fr-FR"/>
        </w:rPr>
      </w:pPr>
      <w:r w:rsidRPr="00F313B1">
        <w:rPr>
          <w:rFonts w:ascii="Arial Black" w:hAnsi="Arial Black"/>
          <w:caps/>
          <w:sz w:val="15"/>
          <w:szCs w:val="15"/>
          <w:lang w:val="fr-FR"/>
        </w:rPr>
        <w:t>Original</w:t>
      </w:r>
      <w:r w:rsidR="00C66847" w:rsidRPr="00F313B1">
        <w:rPr>
          <w:rFonts w:ascii="Arial Black" w:hAnsi="Arial Black"/>
          <w:caps/>
          <w:sz w:val="15"/>
          <w:szCs w:val="15"/>
          <w:lang w:val="fr-FR"/>
        </w:rPr>
        <w:t> :</w:t>
      </w:r>
      <w:r w:rsidRPr="00F313B1">
        <w:rPr>
          <w:rFonts w:ascii="Arial Black" w:hAnsi="Arial Black"/>
          <w:caps/>
          <w:sz w:val="15"/>
          <w:szCs w:val="15"/>
          <w:lang w:val="fr-FR"/>
        </w:rPr>
        <w:t xml:space="preserve"> </w:t>
      </w:r>
      <w:bookmarkStart w:id="1" w:name="Original"/>
      <w:r w:rsidR="00D749D0" w:rsidRPr="00F313B1">
        <w:rPr>
          <w:rFonts w:ascii="Arial Black" w:hAnsi="Arial Black"/>
          <w:caps/>
          <w:sz w:val="15"/>
          <w:szCs w:val="15"/>
          <w:lang w:val="fr-FR"/>
        </w:rPr>
        <w:t>anglais</w:t>
      </w:r>
    </w:p>
    <w:bookmarkEnd w:id="1"/>
    <w:p w14:paraId="3F2ADDE7" w14:textId="2904250A" w:rsidR="008B2CC1" w:rsidRPr="00F313B1" w:rsidRDefault="001B1545" w:rsidP="007E0AB7">
      <w:pPr>
        <w:spacing w:after="1200"/>
        <w:jc w:val="right"/>
        <w:rPr>
          <w:rFonts w:ascii="Arial Black" w:hAnsi="Arial Black"/>
          <w:caps/>
          <w:sz w:val="15"/>
          <w:szCs w:val="15"/>
          <w:lang w:val="fr-FR"/>
        </w:rPr>
      </w:pPr>
      <w:r>
        <w:rPr>
          <w:rFonts w:ascii="Arial Black" w:hAnsi="Arial Black"/>
          <w:caps/>
          <w:sz w:val="15"/>
          <w:szCs w:val="15"/>
          <w:lang w:val="fr-FR"/>
        </w:rPr>
        <w:t>D</w:t>
      </w:r>
      <w:r w:rsidR="00DB0349" w:rsidRPr="00F313B1">
        <w:rPr>
          <w:rFonts w:ascii="Arial Black" w:hAnsi="Arial Black"/>
          <w:caps/>
          <w:sz w:val="15"/>
          <w:szCs w:val="15"/>
          <w:lang w:val="fr-FR"/>
        </w:rPr>
        <w:t>ate</w:t>
      </w:r>
      <w:r w:rsidR="00C66847" w:rsidRPr="00F313B1">
        <w:rPr>
          <w:rFonts w:ascii="Arial Black" w:hAnsi="Arial Black"/>
          <w:caps/>
          <w:sz w:val="15"/>
          <w:szCs w:val="15"/>
          <w:lang w:val="fr-FR"/>
        </w:rPr>
        <w:t> :</w:t>
      </w:r>
      <w:r w:rsidR="00DB0349" w:rsidRPr="00F313B1">
        <w:rPr>
          <w:rFonts w:ascii="Arial Black" w:hAnsi="Arial Black"/>
          <w:caps/>
          <w:sz w:val="15"/>
          <w:szCs w:val="15"/>
          <w:lang w:val="fr-FR"/>
        </w:rPr>
        <w:t xml:space="preserve"> </w:t>
      </w:r>
      <w:bookmarkStart w:id="2" w:name="Date"/>
      <w:r w:rsidR="00D749D0" w:rsidRPr="00F313B1">
        <w:rPr>
          <w:rFonts w:ascii="Arial Black" w:hAnsi="Arial Black"/>
          <w:caps/>
          <w:sz w:val="15"/>
          <w:szCs w:val="15"/>
          <w:lang w:val="fr-FR"/>
        </w:rPr>
        <w:t>4 avril 2024</w:t>
      </w:r>
    </w:p>
    <w:bookmarkEnd w:id="2"/>
    <w:p w14:paraId="6A8FBA89" w14:textId="536FC311" w:rsidR="00C40E15" w:rsidRPr="00F313B1" w:rsidRDefault="00D55C00" w:rsidP="007E0AB7">
      <w:pPr>
        <w:spacing w:after="480"/>
        <w:rPr>
          <w:b/>
          <w:sz w:val="28"/>
          <w:szCs w:val="28"/>
          <w:lang w:val="fr-FR"/>
        </w:rPr>
      </w:pPr>
      <w:r w:rsidRPr="00F313B1">
        <w:rPr>
          <w:b/>
          <w:sz w:val="28"/>
          <w:szCs w:val="28"/>
          <w:lang w:val="fr-FR"/>
        </w:rPr>
        <w:t>Comité permanent du droit d</w:t>
      </w:r>
      <w:r w:rsidR="00C66847" w:rsidRPr="00F313B1">
        <w:rPr>
          <w:b/>
          <w:sz w:val="28"/>
          <w:szCs w:val="28"/>
          <w:lang w:val="fr-FR"/>
        </w:rPr>
        <w:t>’</w:t>
      </w:r>
      <w:r w:rsidRPr="00F313B1">
        <w:rPr>
          <w:b/>
          <w:sz w:val="28"/>
          <w:szCs w:val="28"/>
          <w:lang w:val="fr-FR"/>
        </w:rPr>
        <w:t>auteur et des droits connexes</w:t>
      </w:r>
    </w:p>
    <w:p w14:paraId="26F40EE2" w14:textId="49E48532" w:rsidR="008B2CC1" w:rsidRPr="00F313B1" w:rsidRDefault="00D55C00" w:rsidP="007E0AB7">
      <w:pPr>
        <w:rPr>
          <w:b/>
          <w:sz w:val="24"/>
          <w:szCs w:val="24"/>
          <w:lang w:val="fr-FR"/>
        </w:rPr>
      </w:pPr>
      <w:r w:rsidRPr="00F313B1">
        <w:rPr>
          <w:b/>
          <w:sz w:val="24"/>
          <w:szCs w:val="24"/>
          <w:lang w:val="fr-FR"/>
        </w:rPr>
        <w:t>Quarante</w:t>
      </w:r>
      <w:r w:rsidR="00FC01F4">
        <w:rPr>
          <w:b/>
          <w:sz w:val="24"/>
          <w:szCs w:val="24"/>
          <w:lang w:val="fr-FR"/>
        </w:rPr>
        <w:noBreakHyphen/>
      </w:r>
      <w:r w:rsidR="0076654B" w:rsidRPr="00F313B1">
        <w:rPr>
          <w:b/>
          <w:sz w:val="24"/>
          <w:szCs w:val="24"/>
          <w:lang w:val="fr-FR"/>
        </w:rPr>
        <w:t>cinqu</w:t>
      </w:r>
      <w:r w:rsidR="00C66847" w:rsidRPr="00F313B1">
        <w:rPr>
          <w:b/>
          <w:sz w:val="24"/>
          <w:szCs w:val="24"/>
          <w:lang w:val="fr-FR"/>
        </w:rPr>
        <w:t>ième session</w:t>
      </w:r>
    </w:p>
    <w:p w14:paraId="7BEBCA44" w14:textId="08A3FE7E" w:rsidR="008B2CC1" w:rsidRPr="00F313B1" w:rsidRDefault="00D55C00" w:rsidP="007E0AB7">
      <w:pPr>
        <w:spacing w:after="720"/>
        <w:rPr>
          <w:b/>
          <w:sz w:val="24"/>
          <w:szCs w:val="24"/>
          <w:lang w:val="fr-FR"/>
        </w:rPr>
      </w:pPr>
      <w:r w:rsidRPr="00F313B1">
        <w:rPr>
          <w:b/>
          <w:sz w:val="24"/>
          <w:szCs w:val="24"/>
          <w:lang w:val="fr-FR"/>
        </w:rPr>
        <w:t xml:space="preserve">Genève, </w:t>
      </w:r>
      <w:r w:rsidR="0076654B" w:rsidRPr="00F313B1">
        <w:rPr>
          <w:b/>
          <w:sz w:val="24"/>
          <w:szCs w:val="24"/>
          <w:lang w:val="fr-FR"/>
        </w:rPr>
        <w:t>15</w:t>
      </w:r>
      <w:r w:rsidR="00456117" w:rsidRPr="00F313B1">
        <w:rPr>
          <w:b/>
          <w:sz w:val="24"/>
          <w:szCs w:val="24"/>
          <w:lang w:val="fr-FR"/>
        </w:rPr>
        <w:t xml:space="preserve"> – </w:t>
      </w:r>
      <w:r w:rsidR="0076654B" w:rsidRPr="00F313B1">
        <w:rPr>
          <w:b/>
          <w:sz w:val="24"/>
          <w:szCs w:val="24"/>
          <w:lang w:val="fr-FR"/>
        </w:rPr>
        <w:t>19</w:t>
      </w:r>
      <w:r w:rsidR="00DC4A0D" w:rsidRPr="00F313B1">
        <w:rPr>
          <w:b/>
          <w:sz w:val="24"/>
          <w:szCs w:val="24"/>
          <w:lang w:val="fr-FR"/>
        </w:rPr>
        <w:t> </w:t>
      </w:r>
      <w:r w:rsidR="00C66847" w:rsidRPr="00F313B1">
        <w:rPr>
          <w:b/>
          <w:sz w:val="24"/>
          <w:szCs w:val="24"/>
          <w:lang w:val="fr-FR"/>
        </w:rPr>
        <w:t>avril 20</w:t>
      </w:r>
      <w:r w:rsidR="00456117" w:rsidRPr="00F313B1">
        <w:rPr>
          <w:b/>
          <w:sz w:val="24"/>
          <w:szCs w:val="24"/>
          <w:lang w:val="fr-FR"/>
        </w:rPr>
        <w:t>2</w:t>
      </w:r>
      <w:r w:rsidR="0076654B" w:rsidRPr="00F313B1">
        <w:rPr>
          <w:b/>
          <w:sz w:val="24"/>
          <w:szCs w:val="24"/>
          <w:lang w:val="fr-FR"/>
        </w:rPr>
        <w:t>4</w:t>
      </w:r>
    </w:p>
    <w:p w14:paraId="1FBB8E90" w14:textId="73C70E1A" w:rsidR="008B2CC1" w:rsidRPr="00F313B1" w:rsidRDefault="00D749D0" w:rsidP="007E0AB7">
      <w:pPr>
        <w:spacing w:after="360"/>
        <w:rPr>
          <w:caps/>
          <w:sz w:val="24"/>
          <w:lang w:val="fr-FR"/>
        </w:rPr>
      </w:pPr>
      <w:bookmarkStart w:id="3" w:name="TitleOfDoc"/>
      <w:r w:rsidRPr="00F313B1">
        <w:rPr>
          <w:caps/>
          <w:sz w:val="24"/>
          <w:lang w:val="fr-FR"/>
        </w:rPr>
        <w:t>Étude exploratoire sur le droit de prêt public</w:t>
      </w:r>
    </w:p>
    <w:p w14:paraId="7958E787" w14:textId="5D484B06" w:rsidR="00525B63" w:rsidRPr="00F313B1" w:rsidRDefault="00D749D0" w:rsidP="007E0AB7">
      <w:pPr>
        <w:spacing w:after="960"/>
        <w:rPr>
          <w:i/>
          <w:iCs/>
          <w:lang w:val="fr-FR"/>
        </w:rPr>
      </w:pPr>
      <w:bookmarkStart w:id="4" w:name="Prepared"/>
      <w:bookmarkEnd w:id="3"/>
      <w:r w:rsidRPr="00F313B1">
        <w:rPr>
          <w:i/>
          <w:iCs/>
          <w:lang w:val="fr-FR"/>
        </w:rPr>
        <w:t>établie par Sabine Richly, MBA, LL.M.</w:t>
      </w:r>
    </w:p>
    <w:bookmarkEnd w:id="4"/>
    <w:p w14:paraId="62B70F3E" w14:textId="0D46E7D2" w:rsidR="00D749D0" w:rsidRPr="00F313B1" w:rsidRDefault="00D749D0" w:rsidP="007E0AB7">
      <w:pPr>
        <w:rPr>
          <w:lang w:val="fr-FR"/>
        </w:rPr>
      </w:pPr>
      <w:r w:rsidRPr="00F313B1">
        <w:rPr>
          <w:lang w:val="fr-FR"/>
        </w:rPr>
        <w:br w:type="page"/>
      </w:r>
    </w:p>
    <w:p w14:paraId="1EF1FAFD" w14:textId="3995E7AA" w:rsidR="00D749D0" w:rsidRPr="00F313B1" w:rsidRDefault="00D749D0" w:rsidP="007E0AB7">
      <w:pPr>
        <w:rPr>
          <w:b/>
          <w:bCs/>
          <w:lang w:val="fr-FR"/>
        </w:rPr>
      </w:pPr>
      <w:r w:rsidRPr="00F313B1">
        <w:rPr>
          <w:b/>
          <w:bCs/>
          <w:lang w:val="fr-FR"/>
        </w:rPr>
        <w:lastRenderedPageBreak/>
        <w:t xml:space="preserve">TABLE </w:t>
      </w:r>
      <w:r w:rsidR="00D1388C" w:rsidRPr="00F313B1">
        <w:rPr>
          <w:b/>
          <w:bCs/>
          <w:lang w:val="fr-FR"/>
        </w:rPr>
        <w:t>DES MATIÈRES</w:t>
      </w:r>
    </w:p>
    <w:p w14:paraId="44368531" w14:textId="77777777" w:rsidR="00D749D0" w:rsidRPr="00F313B1" w:rsidRDefault="00D749D0" w:rsidP="007E0AB7">
      <w:pPr>
        <w:rPr>
          <w:highlight w:val="yellow"/>
          <w:lang w:val="fr-FR"/>
        </w:rPr>
      </w:pPr>
    </w:p>
    <w:p w14:paraId="38624A3A" w14:textId="392B6995" w:rsidR="001B1545" w:rsidRDefault="00D749D0">
      <w:pPr>
        <w:pStyle w:val="TOC1"/>
        <w:rPr>
          <w:rFonts w:asciiTheme="minorHAnsi" w:eastAsiaTheme="minorEastAsia" w:hAnsiTheme="minorHAnsi"/>
          <w:lang w:val="fr-FR" w:eastAsia="fr-FR"/>
        </w:rPr>
      </w:pPr>
      <w:r w:rsidRPr="00F313B1">
        <w:rPr>
          <w:highlight w:val="yellow"/>
          <w:lang w:val="fr-FR"/>
        </w:rPr>
        <w:fldChar w:fldCharType="begin"/>
      </w:r>
      <w:r w:rsidRPr="00F313B1">
        <w:rPr>
          <w:highlight w:val="yellow"/>
          <w:lang w:val="fr-FR"/>
        </w:rPr>
        <w:instrText xml:space="preserve"> TOC \o "1-4" \h \z \u </w:instrText>
      </w:r>
      <w:r w:rsidRPr="00F313B1">
        <w:rPr>
          <w:highlight w:val="yellow"/>
          <w:lang w:val="fr-FR"/>
        </w:rPr>
        <w:fldChar w:fldCharType="separate"/>
      </w:r>
      <w:hyperlink w:anchor="_Toc165283601" w:history="1">
        <w:r w:rsidR="001B1545" w:rsidRPr="00CE2AE9">
          <w:rPr>
            <w:rStyle w:val="Hyperlink"/>
          </w:rPr>
          <w:t>1</w:t>
        </w:r>
        <w:r w:rsidR="001B1545">
          <w:rPr>
            <w:rFonts w:asciiTheme="minorHAnsi" w:eastAsiaTheme="minorEastAsia" w:hAnsiTheme="minorHAnsi"/>
            <w:lang w:val="fr-FR" w:eastAsia="fr-FR"/>
          </w:rPr>
          <w:tab/>
        </w:r>
        <w:r w:rsidR="001B1545" w:rsidRPr="00CE2AE9">
          <w:rPr>
            <w:rStyle w:val="Hyperlink"/>
          </w:rPr>
          <w:t>Résumé</w:t>
        </w:r>
        <w:r w:rsidR="001B1545">
          <w:rPr>
            <w:webHidden/>
          </w:rPr>
          <w:tab/>
        </w:r>
        <w:r w:rsidR="001B1545">
          <w:rPr>
            <w:webHidden/>
          </w:rPr>
          <w:fldChar w:fldCharType="begin"/>
        </w:r>
        <w:r w:rsidR="001B1545">
          <w:rPr>
            <w:webHidden/>
          </w:rPr>
          <w:instrText xml:space="preserve"> PAGEREF _Toc165283601 \h </w:instrText>
        </w:r>
        <w:r w:rsidR="001B1545">
          <w:rPr>
            <w:webHidden/>
          </w:rPr>
        </w:r>
        <w:r w:rsidR="001B1545">
          <w:rPr>
            <w:webHidden/>
          </w:rPr>
          <w:fldChar w:fldCharType="separate"/>
        </w:r>
        <w:r w:rsidR="001B0C10">
          <w:rPr>
            <w:webHidden/>
          </w:rPr>
          <w:t>6</w:t>
        </w:r>
        <w:r w:rsidR="001B1545">
          <w:rPr>
            <w:webHidden/>
          </w:rPr>
          <w:fldChar w:fldCharType="end"/>
        </w:r>
      </w:hyperlink>
    </w:p>
    <w:p w14:paraId="2DC6772D" w14:textId="0D3FF1F8" w:rsidR="001B1545" w:rsidRDefault="001B0C10">
      <w:pPr>
        <w:pStyle w:val="TOC1"/>
        <w:rPr>
          <w:rFonts w:asciiTheme="minorHAnsi" w:eastAsiaTheme="minorEastAsia" w:hAnsiTheme="minorHAnsi"/>
          <w:lang w:val="fr-FR" w:eastAsia="fr-FR"/>
        </w:rPr>
      </w:pPr>
      <w:hyperlink w:anchor="_Toc165283602" w:history="1">
        <w:r w:rsidR="001B1545" w:rsidRPr="00CE2AE9">
          <w:rPr>
            <w:rStyle w:val="Hyperlink"/>
          </w:rPr>
          <w:t>2</w:t>
        </w:r>
        <w:r w:rsidR="001B1545">
          <w:rPr>
            <w:rFonts w:asciiTheme="minorHAnsi" w:eastAsiaTheme="minorEastAsia" w:hAnsiTheme="minorHAnsi"/>
            <w:lang w:val="fr-FR" w:eastAsia="fr-FR"/>
          </w:rPr>
          <w:tab/>
        </w:r>
        <w:r w:rsidR="001B1545" w:rsidRPr="00CE2AE9">
          <w:rPr>
            <w:rStyle w:val="Hyperlink"/>
          </w:rPr>
          <w:t>Remerciements</w:t>
        </w:r>
        <w:r w:rsidR="001B1545">
          <w:rPr>
            <w:webHidden/>
          </w:rPr>
          <w:tab/>
        </w:r>
        <w:r w:rsidR="001B1545">
          <w:rPr>
            <w:webHidden/>
          </w:rPr>
          <w:fldChar w:fldCharType="begin"/>
        </w:r>
        <w:r w:rsidR="001B1545">
          <w:rPr>
            <w:webHidden/>
          </w:rPr>
          <w:instrText xml:space="preserve"> PAGEREF _Toc165283602 \h </w:instrText>
        </w:r>
        <w:r w:rsidR="001B1545">
          <w:rPr>
            <w:webHidden/>
          </w:rPr>
        </w:r>
        <w:r w:rsidR="001B1545">
          <w:rPr>
            <w:webHidden/>
          </w:rPr>
          <w:fldChar w:fldCharType="separate"/>
        </w:r>
        <w:r>
          <w:rPr>
            <w:webHidden/>
          </w:rPr>
          <w:t>11</w:t>
        </w:r>
        <w:r w:rsidR="001B1545">
          <w:rPr>
            <w:webHidden/>
          </w:rPr>
          <w:fldChar w:fldCharType="end"/>
        </w:r>
      </w:hyperlink>
    </w:p>
    <w:p w14:paraId="31D6C69A" w14:textId="1B494280" w:rsidR="001B1545" w:rsidRDefault="001B0C10">
      <w:pPr>
        <w:pStyle w:val="TOC1"/>
        <w:rPr>
          <w:rFonts w:asciiTheme="minorHAnsi" w:eastAsiaTheme="minorEastAsia" w:hAnsiTheme="minorHAnsi"/>
          <w:lang w:val="fr-FR" w:eastAsia="fr-FR"/>
        </w:rPr>
      </w:pPr>
      <w:hyperlink w:anchor="_Toc165283603" w:history="1">
        <w:r w:rsidR="001B1545" w:rsidRPr="00CE2AE9">
          <w:rPr>
            <w:rStyle w:val="Hyperlink"/>
          </w:rPr>
          <w:t>3</w:t>
        </w:r>
        <w:r w:rsidR="001B1545">
          <w:rPr>
            <w:rFonts w:asciiTheme="minorHAnsi" w:eastAsiaTheme="minorEastAsia" w:hAnsiTheme="minorHAnsi"/>
            <w:lang w:val="fr-FR" w:eastAsia="fr-FR"/>
          </w:rPr>
          <w:tab/>
        </w:r>
        <w:r w:rsidR="001B1545" w:rsidRPr="00CE2AE9">
          <w:rPr>
            <w:rStyle w:val="Hyperlink"/>
          </w:rPr>
          <w:t>Introduction</w:t>
        </w:r>
        <w:r w:rsidR="001B1545">
          <w:rPr>
            <w:webHidden/>
          </w:rPr>
          <w:tab/>
        </w:r>
        <w:r w:rsidR="001B1545">
          <w:rPr>
            <w:webHidden/>
          </w:rPr>
          <w:fldChar w:fldCharType="begin"/>
        </w:r>
        <w:r w:rsidR="001B1545">
          <w:rPr>
            <w:webHidden/>
          </w:rPr>
          <w:instrText xml:space="preserve"> PAGEREF _Toc165283603 \h </w:instrText>
        </w:r>
        <w:r w:rsidR="001B1545">
          <w:rPr>
            <w:webHidden/>
          </w:rPr>
        </w:r>
        <w:r w:rsidR="001B1545">
          <w:rPr>
            <w:webHidden/>
          </w:rPr>
          <w:fldChar w:fldCharType="separate"/>
        </w:r>
        <w:r>
          <w:rPr>
            <w:webHidden/>
          </w:rPr>
          <w:t>12</w:t>
        </w:r>
        <w:r w:rsidR="001B1545">
          <w:rPr>
            <w:webHidden/>
          </w:rPr>
          <w:fldChar w:fldCharType="end"/>
        </w:r>
      </w:hyperlink>
    </w:p>
    <w:p w14:paraId="178DBFD7" w14:textId="4D6917B0" w:rsidR="001B1545" w:rsidRDefault="001B0C10">
      <w:pPr>
        <w:pStyle w:val="TOC1"/>
        <w:rPr>
          <w:rFonts w:asciiTheme="minorHAnsi" w:eastAsiaTheme="minorEastAsia" w:hAnsiTheme="minorHAnsi"/>
          <w:lang w:val="fr-FR" w:eastAsia="fr-FR"/>
        </w:rPr>
      </w:pPr>
      <w:hyperlink w:anchor="_Toc165283604" w:history="1">
        <w:r w:rsidR="001B1545" w:rsidRPr="00CE2AE9">
          <w:rPr>
            <w:rStyle w:val="Hyperlink"/>
          </w:rPr>
          <w:t>4</w:t>
        </w:r>
        <w:r w:rsidR="001B1545">
          <w:rPr>
            <w:rFonts w:asciiTheme="minorHAnsi" w:eastAsiaTheme="minorEastAsia" w:hAnsiTheme="minorHAnsi"/>
            <w:lang w:val="fr-FR" w:eastAsia="fr-FR"/>
          </w:rPr>
          <w:tab/>
        </w:r>
        <w:r w:rsidR="001B1545" w:rsidRPr="00CE2AE9">
          <w:rPr>
            <w:rStyle w:val="Hyperlink"/>
          </w:rPr>
          <w:t>Évolution des systèmes de DPP</w:t>
        </w:r>
        <w:r w:rsidR="001B1545">
          <w:rPr>
            <w:webHidden/>
          </w:rPr>
          <w:tab/>
        </w:r>
        <w:r w:rsidR="001B1545">
          <w:rPr>
            <w:webHidden/>
          </w:rPr>
          <w:fldChar w:fldCharType="begin"/>
        </w:r>
        <w:r w:rsidR="001B1545">
          <w:rPr>
            <w:webHidden/>
          </w:rPr>
          <w:instrText xml:space="preserve"> PAGEREF _Toc165283604 \h </w:instrText>
        </w:r>
        <w:r w:rsidR="001B1545">
          <w:rPr>
            <w:webHidden/>
          </w:rPr>
        </w:r>
        <w:r w:rsidR="001B1545">
          <w:rPr>
            <w:webHidden/>
          </w:rPr>
          <w:fldChar w:fldCharType="separate"/>
        </w:r>
        <w:r>
          <w:rPr>
            <w:webHidden/>
          </w:rPr>
          <w:t>14</w:t>
        </w:r>
        <w:r w:rsidR="001B1545">
          <w:rPr>
            <w:webHidden/>
          </w:rPr>
          <w:fldChar w:fldCharType="end"/>
        </w:r>
      </w:hyperlink>
    </w:p>
    <w:p w14:paraId="34054FEE" w14:textId="66D1246D" w:rsidR="001B1545" w:rsidRDefault="001B0C10">
      <w:pPr>
        <w:pStyle w:val="TOC1"/>
        <w:rPr>
          <w:rFonts w:asciiTheme="minorHAnsi" w:eastAsiaTheme="minorEastAsia" w:hAnsiTheme="minorHAnsi"/>
          <w:lang w:val="fr-FR" w:eastAsia="fr-FR"/>
        </w:rPr>
      </w:pPr>
      <w:hyperlink w:anchor="_Toc165283605" w:history="1">
        <w:r w:rsidR="001B1545" w:rsidRPr="00CE2AE9">
          <w:rPr>
            <w:rStyle w:val="Hyperlink"/>
          </w:rPr>
          <w:t>5</w:t>
        </w:r>
        <w:r w:rsidR="001B1545">
          <w:rPr>
            <w:rFonts w:asciiTheme="minorHAnsi" w:eastAsiaTheme="minorEastAsia" w:hAnsiTheme="minorHAnsi"/>
            <w:lang w:val="fr-FR" w:eastAsia="fr-FR"/>
          </w:rPr>
          <w:tab/>
        </w:r>
        <w:r w:rsidR="001B1545" w:rsidRPr="00CE2AE9">
          <w:rPr>
            <w:rStyle w:val="Hyperlink"/>
          </w:rPr>
          <w:t>Aspects juridiques du droit de prêt public</w:t>
        </w:r>
        <w:r w:rsidR="001B1545">
          <w:rPr>
            <w:webHidden/>
          </w:rPr>
          <w:tab/>
        </w:r>
        <w:r w:rsidR="001B1545">
          <w:rPr>
            <w:webHidden/>
          </w:rPr>
          <w:fldChar w:fldCharType="begin"/>
        </w:r>
        <w:r w:rsidR="001B1545">
          <w:rPr>
            <w:webHidden/>
          </w:rPr>
          <w:instrText xml:space="preserve"> PAGEREF _Toc165283605 \h </w:instrText>
        </w:r>
        <w:r w:rsidR="001B1545">
          <w:rPr>
            <w:webHidden/>
          </w:rPr>
        </w:r>
        <w:r w:rsidR="001B1545">
          <w:rPr>
            <w:webHidden/>
          </w:rPr>
          <w:fldChar w:fldCharType="separate"/>
        </w:r>
        <w:r>
          <w:rPr>
            <w:webHidden/>
          </w:rPr>
          <w:t>15</w:t>
        </w:r>
        <w:r w:rsidR="001B1545">
          <w:rPr>
            <w:webHidden/>
          </w:rPr>
          <w:fldChar w:fldCharType="end"/>
        </w:r>
      </w:hyperlink>
    </w:p>
    <w:p w14:paraId="4AD83979" w14:textId="5B83EBBC" w:rsidR="001B1545" w:rsidRDefault="001B0C10">
      <w:pPr>
        <w:pStyle w:val="TOC1"/>
        <w:rPr>
          <w:rFonts w:asciiTheme="minorHAnsi" w:eastAsiaTheme="minorEastAsia" w:hAnsiTheme="minorHAnsi"/>
          <w:lang w:val="fr-FR" w:eastAsia="fr-FR"/>
        </w:rPr>
      </w:pPr>
      <w:hyperlink w:anchor="_Toc165283606" w:history="1">
        <w:r w:rsidR="001B1545" w:rsidRPr="00CE2AE9">
          <w:rPr>
            <w:rStyle w:val="Hyperlink"/>
          </w:rPr>
          <w:t>6</w:t>
        </w:r>
        <w:r w:rsidR="001B1545">
          <w:rPr>
            <w:rFonts w:asciiTheme="minorHAnsi" w:eastAsiaTheme="minorEastAsia" w:hAnsiTheme="minorHAnsi"/>
            <w:lang w:val="fr-FR" w:eastAsia="fr-FR"/>
          </w:rPr>
          <w:tab/>
        </w:r>
        <w:r w:rsidR="001B1545" w:rsidRPr="00CE2AE9">
          <w:rPr>
            <w:rStyle w:val="Hyperlink"/>
          </w:rPr>
          <w:t>Cadre juridique international</w:t>
        </w:r>
        <w:r w:rsidR="001B1545">
          <w:rPr>
            <w:webHidden/>
          </w:rPr>
          <w:tab/>
        </w:r>
        <w:r w:rsidR="001B1545">
          <w:rPr>
            <w:webHidden/>
          </w:rPr>
          <w:fldChar w:fldCharType="begin"/>
        </w:r>
        <w:r w:rsidR="001B1545">
          <w:rPr>
            <w:webHidden/>
          </w:rPr>
          <w:instrText xml:space="preserve"> PAGEREF _Toc165283606 \h </w:instrText>
        </w:r>
        <w:r w:rsidR="001B1545">
          <w:rPr>
            <w:webHidden/>
          </w:rPr>
        </w:r>
        <w:r w:rsidR="001B1545">
          <w:rPr>
            <w:webHidden/>
          </w:rPr>
          <w:fldChar w:fldCharType="separate"/>
        </w:r>
        <w:r>
          <w:rPr>
            <w:webHidden/>
          </w:rPr>
          <w:t>15</w:t>
        </w:r>
        <w:r w:rsidR="001B1545">
          <w:rPr>
            <w:webHidden/>
          </w:rPr>
          <w:fldChar w:fldCharType="end"/>
        </w:r>
      </w:hyperlink>
    </w:p>
    <w:p w14:paraId="6421B2E4" w14:textId="26BDF256" w:rsidR="001B1545" w:rsidRDefault="001B0C10">
      <w:pPr>
        <w:pStyle w:val="TOC1"/>
        <w:rPr>
          <w:rFonts w:asciiTheme="minorHAnsi" w:eastAsiaTheme="minorEastAsia" w:hAnsiTheme="minorHAnsi"/>
          <w:lang w:val="fr-FR" w:eastAsia="fr-FR"/>
        </w:rPr>
      </w:pPr>
      <w:hyperlink w:anchor="_Toc165283607" w:history="1">
        <w:r w:rsidR="001B1545" w:rsidRPr="00CE2AE9">
          <w:rPr>
            <w:rStyle w:val="Hyperlink"/>
          </w:rPr>
          <w:t>7</w:t>
        </w:r>
        <w:r w:rsidR="001B1545">
          <w:rPr>
            <w:rFonts w:asciiTheme="minorHAnsi" w:eastAsiaTheme="minorEastAsia" w:hAnsiTheme="minorHAnsi"/>
            <w:lang w:val="fr-FR" w:eastAsia="fr-FR"/>
          </w:rPr>
          <w:tab/>
        </w:r>
        <w:r w:rsidR="001B1545" w:rsidRPr="00CE2AE9">
          <w:rPr>
            <w:rStyle w:val="Hyperlink"/>
          </w:rPr>
          <w:t>Traités de l’OMPI et traitement national</w:t>
        </w:r>
        <w:r w:rsidR="001B1545">
          <w:rPr>
            <w:webHidden/>
          </w:rPr>
          <w:tab/>
        </w:r>
        <w:r w:rsidR="001B1545">
          <w:rPr>
            <w:webHidden/>
          </w:rPr>
          <w:fldChar w:fldCharType="begin"/>
        </w:r>
        <w:r w:rsidR="001B1545">
          <w:rPr>
            <w:webHidden/>
          </w:rPr>
          <w:instrText xml:space="preserve"> PAGEREF _Toc165283607 \h </w:instrText>
        </w:r>
        <w:r w:rsidR="001B1545">
          <w:rPr>
            <w:webHidden/>
          </w:rPr>
        </w:r>
        <w:r w:rsidR="001B1545">
          <w:rPr>
            <w:webHidden/>
          </w:rPr>
          <w:fldChar w:fldCharType="separate"/>
        </w:r>
        <w:r>
          <w:rPr>
            <w:webHidden/>
          </w:rPr>
          <w:t>15</w:t>
        </w:r>
        <w:r w:rsidR="001B1545">
          <w:rPr>
            <w:webHidden/>
          </w:rPr>
          <w:fldChar w:fldCharType="end"/>
        </w:r>
      </w:hyperlink>
    </w:p>
    <w:p w14:paraId="7BD8D028" w14:textId="3B731286" w:rsidR="001B1545" w:rsidRDefault="001B0C10">
      <w:pPr>
        <w:pStyle w:val="TOC1"/>
        <w:rPr>
          <w:rFonts w:asciiTheme="minorHAnsi" w:eastAsiaTheme="minorEastAsia" w:hAnsiTheme="minorHAnsi"/>
          <w:lang w:val="fr-FR" w:eastAsia="fr-FR"/>
        </w:rPr>
      </w:pPr>
      <w:hyperlink w:anchor="_Toc165283608" w:history="1">
        <w:r w:rsidR="001B1545" w:rsidRPr="00CE2AE9">
          <w:rPr>
            <w:rStyle w:val="Hyperlink"/>
          </w:rPr>
          <w:t>8</w:t>
        </w:r>
        <w:r w:rsidR="001B1545">
          <w:rPr>
            <w:rFonts w:asciiTheme="minorHAnsi" w:eastAsiaTheme="minorEastAsia" w:hAnsiTheme="minorHAnsi"/>
            <w:lang w:val="fr-FR" w:eastAsia="fr-FR"/>
          </w:rPr>
          <w:tab/>
        </w:r>
        <w:r w:rsidR="001B1545" w:rsidRPr="00CE2AE9">
          <w:rPr>
            <w:rStyle w:val="Hyperlink"/>
          </w:rPr>
          <w:t>Droit de distribution et épuisement</w:t>
        </w:r>
        <w:r w:rsidR="001B1545">
          <w:rPr>
            <w:webHidden/>
          </w:rPr>
          <w:tab/>
        </w:r>
        <w:r w:rsidR="001B1545">
          <w:rPr>
            <w:webHidden/>
          </w:rPr>
          <w:fldChar w:fldCharType="begin"/>
        </w:r>
        <w:r w:rsidR="001B1545">
          <w:rPr>
            <w:webHidden/>
          </w:rPr>
          <w:instrText xml:space="preserve"> PAGEREF _Toc165283608 \h </w:instrText>
        </w:r>
        <w:r w:rsidR="001B1545">
          <w:rPr>
            <w:webHidden/>
          </w:rPr>
        </w:r>
        <w:r w:rsidR="001B1545">
          <w:rPr>
            <w:webHidden/>
          </w:rPr>
          <w:fldChar w:fldCharType="separate"/>
        </w:r>
        <w:r>
          <w:rPr>
            <w:webHidden/>
          </w:rPr>
          <w:t>18</w:t>
        </w:r>
        <w:r w:rsidR="001B1545">
          <w:rPr>
            <w:webHidden/>
          </w:rPr>
          <w:fldChar w:fldCharType="end"/>
        </w:r>
      </w:hyperlink>
    </w:p>
    <w:p w14:paraId="47B68DFC" w14:textId="652A5418" w:rsidR="001B1545" w:rsidRDefault="001B0C10">
      <w:pPr>
        <w:pStyle w:val="TOC1"/>
        <w:rPr>
          <w:rFonts w:asciiTheme="minorHAnsi" w:eastAsiaTheme="minorEastAsia" w:hAnsiTheme="minorHAnsi"/>
          <w:lang w:val="fr-FR" w:eastAsia="fr-FR"/>
        </w:rPr>
      </w:pPr>
      <w:hyperlink w:anchor="_Toc165283609" w:history="1">
        <w:r w:rsidR="001B1545" w:rsidRPr="00CE2AE9">
          <w:rPr>
            <w:rStyle w:val="Hyperlink"/>
          </w:rPr>
          <w:t>9</w:t>
        </w:r>
        <w:r w:rsidR="001B1545">
          <w:rPr>
            <w:rFonts w:asciiTheme="minorHAnsi" w:eastAsiaTheme="minorEastAsia" w:hAnsiTheme="minorHAnsi"/>
            <w:lang w:val="fr-FR" w:eastAsia="fr-FR"/>
          </w:rPr>
          <w:tab/>
        </w:r>
        <w:r w:rsidR="001B1545" w:rsidRPr="00CE2AE9">
          <w:rPr>
            <w:rStyle w:val="Hyperlink"/>
          </w:rPr>
          <w:t>Exemplaires d’œuvres numériques</w:t>
        </w:r>
        <w:r w:rsidR="001B1545">
          <w:rPr>
            <w:webHidden/>
          </w:rPr>
          <w:tab/>
        </w:r>
        <w:r w:rsidR="001B1545">
          <w:rPr>
            <w:webHidden/>
          </w:rPr>
          <w:fldChar w:fldCharType="begin"/>
        </w:r>
        <w:r w:rsidR="001B1545">
          <w:rPr>
            <w:webHidden/>
          </w:rPr>
          <w:instrText xml:space="preserve"> PAGEREF _Toc165283609 \h </w:instrText>
        </w:r>
        <w:r w:rsidR="001B1545">
          <w:rPr>
            <w:webHidden/>
          </w:rPr>
        </w:r>
        <w:r w:rsidR="001B1545">
          <w:rPr>
            <w:webHidden/>
          </w:rPr>
          <w:fldChar w:fldCharType="separate"/>
        </w:r>
        <w:r>
          <w:rPr>
            <w:webHidden/>
          </w:rPr>
          <w:t>20</w:t>
        </w:r>
        <w:r w:rsidR="001B1545">
          <w:rPr>
            <w:webHidden/>
          </w:rPr>
          <w:fldChar w:fldCharType="end"/>
        </w:r>
      </w:hyperlink>
    </w:p>
    <w:p w14:paraId="4171D556" w14:textId="33EA0F03" w:rsidR="001B1545" w:rsidRDefault="001B0C10">
      <w:pPr>
        <w:pStyle w:val="TOC1"/>
        <w:rPr>
          <w:rFonts w:asciiTheme="minorHAnsi" w:eastAsiaTheme="minorEastAsia" w:hAnsiTheme="minorHAnsi"/>
          <w:lang w:val="fr-FR" w:eastAsia="fr-FR"/>
        </w:rPr>
      </w:pPr>
      <w:hyperlink w:anchor="_Toc165283610" w:history="1">
        <w:r w:rsidR="001B1545" w:rsidRPr="00CE2AE9">
          <w:rPr>
            <w:rStyle w:val="Hyperlink"/>
          </w:rPr>
          <w:t>10</w:t>
        </w:r>
        <w:r w:rsidR="001B1545">
          <w:rPr>
            <w:rFonts w:asciiTheme="minorHAnsi" w:eastAsiaTheme="minorEastAsia" w:hAnsiTheme="minorHAnsi"/>
            <w:lang w:val="fr-FR" w:eastAsia="fr-FR"/>
          </w:rPr>
          <w:tab/>
        </w:r>
        <w:r w:rsidR="001B1545" w:rsidRPr="00CE2AE9">
          <w:rPr>
            <w:rStyle w:val="Hyperlink"/>
          </w:rPr>
          <w:t>Concepts juridiques appliqués aux systèmes de DPP</w:t>
        </w:r>
        <w:r w:rsidR="001B1545">
          <w:rPr>
            <w:webHidden/>
          </w:rPr>
          <w:tab/>
        </w:r>
        <w:r w:rsidR="001B1545">
          <w:rPr>
            <w:webHidden/>
          </w:rPr>
          <w:fldChar w:fldCharType="begin"/>
        </w:r>
        <w:r w:rsidR="001B1545">
          <w:rPr>
            <w:webHidden/>
          </w:rPr>
          <w:instrText xml:space="preserve"> PAGEREF _Toc165283610 \h </w:instrText>
        </w:r>
        <w:r w:rsidR="001B1545">
          <w:rPr>
            <w:webHidden/>
          </w:rPr>
        </w:r>
        <w:r w:rsidR="001B1545">
          <w:rPr>
            <w:webHidden/>
          </w:rPr>
          <w:fldChar w:fldCharType="separate"/>
        </w:r>
        <w:r>
          <w:rPr>
            <w:webHidden/>
          </w:rPr>
          <w:t>22</w:t>
        </w:r>
        <w:r w:rsidR="001B1545">
          <w:rPr>
            <w:webHidden/>
          </w:rPr>
          <w:fldChar w:fldCharType="end"/>
        </w:r>
      </w:hyperlink>
    </w:p>
    <w:p w14:paraId="47122772" w14:textId="452B1BD7" w:rsidR="001B1545" w:rsidRDefault="001B0C10">
      <w:pPr>
        <w:pStyle w:val="TOC1"/>
        <w:rPr>
          <w:rFonts w:asciiTheme="minorHAnsi" w:eastAsiaTheme="minorEastAsia" w:hAnsiTheme="minorHAnsi"/>
          <w:lang w:val="fr-FR" w:eastAsia="fr-FR"/>
        </w:rPr>
      </w:pPr>
      <w:hyperlink w:anchor="_Toc165283611" w:history="1">
        <w:r w:rsidR="001B1545" w:rsidRPr="00CE2AE9">
          <w:rPr>
            <w:rStyle w:val="Hyperlink"/>
          </w:rPr>
          <w:t>11</w:t>
        </w:r>
        <w:r w:rsidR="001B1545">
          <w:rPr>
            <w:rFonts w:asciiTheme="minorHAnsi" w:eastAsiaTheme="minorEastAsia" w:hAnsiTheme="minorHAnsi"/>
            <w:lang w:val="fr-FR" w:eastAsia="fr-FR"/>
          </w:rPr>
          <w:tab/>
        </w:r>
        <w:r w:rsidR="001B1545" w:rsidRPr="00CE2AE9">
          <w:rPr>
            <w:rStyle w:val="Hyperlink"/>
          </w:rPr>
          <w:t>Systèmes de droit d’auteur</w:t>
        </w:r>
        <w:r w:rsidR="001B1545">
          <w:rPr>
            <w:webHidden/>
          </w:rPr>
          <w:tab/>
        </w:r>
        <w:r w:rsidR="001B1545">
          <w:rPr>
            <w:webHidden/>
          </w:rPr>
          <w:fldChar w:fldCharType="begin"/>
        </w:r>
        <w:r w:rsidR="001B1545">
          <w:rPr>
            <w:webHidden/>
          </w:rPr>
          <w:instrText xml:space="preserve"> PAGEREF _Toc165283611 \h </w:instrText>
        </w:r>
        <w:r w:rsidR="001B1545">
          <w:rPr>
            <w:webHidden/>
          </w:rPr>
        </w:r>
        <w:r w:rsidR="001B1545">
          <w:rPr>
            <w:webHidden/>
          </w:rPr>
          <w:fldChar w:fldCharType="separate"/>
        </w:r>
        <w:r>
          <w:rPr>
            <w:webHidden/>
          </w:rPr>
          <w:t>23</w:t>
        </w:r>
        <w:r w:rsidR="001B1545">
          <w:rPr>
            <w:webHidden/>
          </w:rPr>
          <w:fldChar w:fldCharType="end"/>
        </w:r>
      </w:hyperlink>
    </w:p>
    <w:p w14:paraId="1E802D23" w14:textId="52F907D9" w:rsidR="001B1545" w:rsidRDefault="001B0C10">
      <w:pPr>
        <w:pStyle w:val="TOC1"/>
        <w:rPr>
          <w:rFonts w:asciiTheme="minorHAnsi" w:eastAsiaTheme="minorEastAsia" w:hAnsiTheme="minorHAnsi"/>
          <w:lang w:val="fr-FR" w:eastAsia="fr-FR"/>
        </w:rPr>
      </w:pPr>
      <w:hyperlink w:anchor="_Toc165283612" w:history="1">
        <w:r w:rsidR="001B1545" w:rsidRPr="00CE2AE9">
          <w:rPr>
            <w:rStyle w:val="Hyperlink"/>
          </w:rPr>
          <w:t>12</w:t>
        </w:r>
        <w:r w:rsidR="001B1545">
          <w:rPr>
            <w:rFonts w:asciiTheme="minorHAnsi" w:eastAsiaTheme="minorEastAsia" w:hAnsiTheme="minorHAnsi"/>
            <w:lang w:val="fr-FR" w:eastAsia="fr-FR"/>
          </w:rPr>
          <w:tab/>
        </w:r>
        <w:r w:rsidR="001B1545" w:rsidRPr="00CE2AE9">
          <w:rPr>
            <w:rStyle w:val="Hyperlink"/>
          </w:rPr>
          <w:t>Systèmes propres au DPP</w:t>
        </w:r>
        <w:r w:rsidR="001B1545">
          <w:rPr>
            <w:webHidden/>
          </w:rPr>
          <w:tab/>
        </w:r>
        <w:r w:rsidR="001B1545">
          <w:rPr>
            <w:webHidden/>
          </w:rPr>
          <w:fldChar w:fldCharType="begin"/>
        </w:r>
        <w:r w:rsidR="001B1545">
          <w:rPr>
            <w:webHidden/>
          </w:rPr>
          <w:instrText xml:space="preserve"> PAGEREF _Toc165283612 \h </w:instrText>
        </w:r>
        <w:r w:rsidR="001B1545">
          <w:rPr>
            <w:webHidden/>
          </w:rPr>
        </w:r>
        <w:r w:rsidR="001B1545">
          <w:rPr>
            <w:webHidden/>
          </w:rPr>
          <w:fldChar w:fldCharType="separate"/>
        </w:r>
        <w:r>
          <w:rPr>
            <w:webHidden/>
          </w:rPr>
          <w:t>25</w:t>
        </w:r>
        <w:r w:rsidR="001B1545">
          <w:rPr>
            <w:webHidden/>
          </w:rPr>
          <w:fldChar w:fldCharType="end"/>
        </w:r>
      </w:hyperlink>
    </w:p>
    <w:p w14:paraId="365060B2" w14:textId="5C720E27" w:rsidR="001B1545" w:rsidRDefault="001B0C10">
      <w:pPr>
        <w:pStyle w:val="TOC1"/>
        <w:rPr>
          <w:rFonts w:asciiTheme="minorHAnsi" w:eastAsiaTheme="minorEastAsia" w:hAnsiTheme="minorHAnsi"/>
          <w:lang w:val="fr-FR" w:eastAsia="fr-FR"/>
        </w:rPr>
      </w:pPr>
      <w:hyperlink w:anchor="_Toc165283613" w:history="1">
        <w:r w:rsidR="001B1545" w:rsidRPr="00CE2AE9">
          <w:rPr>
            <w:rStyle w:val="Hyperlink"/>
          </w:rPr>
          <w:t>13</w:t>
        </w:r>
        <w:r w:rsidR="001B1545">
          <w:rPr>
            <w:rFonts w:asciiTheme="minorHAnsi" w:eastAsiaTheme="minorEastAsia" w:hAnsiTheme="minorHAnsi"/>
            <w:lang w:val="fr-FR" w:eastAsia="fr-FR"/>
          </w:rPr>
          <w:tab/>
        </w:r>
        <w:r w:rsidR="001B1545" w:rsidRPr="00CE2AE9">
          <w:rPr>
            <w:rStyle w:val="Hyperlink"/>
          </w:rPr>
          <w:t>Systèmes de DPP rattachés à une politique culturelle</w:t>
        </w:r>
        <w:r w:rsidR="001B1545">
          <w:rPr>
            <w:webHidden/>
          </w:rPr>
          <w:tab/>
        </w:r>
        <w:r w:rsidR="001B1545">
          <w:rPr>
            <w:webHidden/>
          </w:rPr>
          <w:fldChar w:fldCharType="begin"/>
        </w:r>
        <w:r w:rsidR="001B1545">
          <w:rPr>
            <w:webHidden/>
          </w:rPr>
          <w:instrText xml:space="preserve"> PAGEREF _Toc165283613 \h </w:instrText>
        </w:r>
        <w:r w:rsidR="001B1545">
          <w:rPr>
            <w:webHidden/>
          </w:rPr>
        </w:r>
        <w:r w:rsidR="001B1545">
          <w:rPr>
            <w:webHidden/>
          </w:rPr>
          <w:fldChar w:fldCharType="separate"/>
        </w:r>
        <w:r>
          <w:rPr>
            <w:webHidden/>
          </w:rPr>
          <w:t>25</w:t>
        </w:r>
        <w:r w:rsidR="001B1545">
          <w:rPr>
            <w:webHidden/>
          </w:rPr>
          <w:fldChar w:fldCharType="end"/>
        </w:r>
      </w:hyperlink>
    </w:p>
    <w:p w14:paraId="449A635B" w14:textId="5B6689B0" w:rsidR="001B1545" w:rsidRDefault="001B0C10">
      <w:pPr>
        <w:pStyle w:val="TOC1"/>
        <w:rPr>
          <w:rFonts w:asciiTheme="minorHAnsi" w:eastAsiaTheme="minorEastAsia" w:hAnsiTheme="minorHAnsi"/>
          <w:lang w:val="fr-FR" w:eastAsia="fr-FR"/>
        </w:rPr>
      </w:pPr>
      <w:hyperlink w:anchor="_Toc165283614" w:history="1">
        <w:r w:rsidR="001B1545" w:rsidRPr="00CE2AE9">
          <w:rPr>
            <w:rStyle w:val="Hyperlink"/>
          </w:rPr>
          <w:t>14</w:t>
        </w:r>
        <w:r w:rsidR="001B1545">
          <w:rPr>
            <w:rFonts w:asciiTheme="minorHAnsi" w:eastAsiaTheme="minorEastAsia" w:hAnsiTheme="minorHAnsi"/>
            <w:lang w:val="fr-FR" w:eastAsia="fr-FR"/>
          </w:rPr>
          <w:tab/>
        </w:r>
        <w:r w:rsidR="001B1545" w:rsidRPr="00CE2AE9">
          <w:rPr>
            <w:rStyle w:val="Hyperlink"/>
          </w:rPr>
          <w:t>Typologie du DPP</w:t>
        </w:r>
        <w:r w:rsidR="001B1545">
          <w:rPr>
            <w:webHidden/>
          </w:rPr>
          <w:tab/>
        </w:r>
        <w:r w:rsidR="001B1545">
          <w:rPr>
            <w:webHidden/>
          </w:rPr>
          <w:fldChar w:fldCharType="begin"/>
        </w:r>
        <w:r w:rsidR="001B1545">
          <w:rPr>
            <w:webHidden/>
          </w:rPr>
          <w:instrText xml:space="preserve"> PAGEREF _Toc165283614 \h </w:instrText>
        </w:r>
        <w:r w:rsidR="001B1545">
          <w:rPr>
            <w:webHidden/>
          </w:rPr>
        </w:r>
        <w:r w:rsidR="001B1545">
          <w:rPr>
            <w:webHidden/>
          </w:rPr>
          <w:fldChar w:fldCharType="separate"/>
        </w:r>
        <w:r>
          <w:rPr>
            <w:webHidden/>
          </w:rPr>
          <w:t>25</w:t>
        </w:r>
        <w:r w:rsidR="001B1545">
          <w:rPr>
            <w:webHidden/>
          </w:rPr>
          <w:fldChar w:fldCharType="end"/>
        </w:r>
      </w:hyperlink>
    </w:p>
    <w:p w14:paraId="71E279F7" w14:textId="4089727C" w:rsidR="001B1545" w:rsidRDefault="001B0C10">
      <w:pPr>
        <w:pStyle w:val="TOC1"/>
        <w:rPr>
          <w:rFonts w:asciiTheme="minorHAnsi" w:eastAsiaTheme="minorEastAsia" w:hAnsiTheme="minorHAnsi"/>
          <w:lang w:val="fr-FR" w:eastAsia="fr-FR"/>
        </w:rPr>
      </w:pPr>
      <w:hyperlink w:anchor="_Toc165283615" w:history="1">
        <w:r w:rsidR="001B1545" w:rsidRPr="00CE2AE9">
          <w:rPr>
            <w:rStyle w:val="Hyperlink"/>
          </w:rPr>
          <w:t>15</w:t>
        </w:r>
        <w:r w:rsidR="001B1545">
          <w:rPr>
            <w:rFonts w:asciiTheme="minorHAnsi" w:eastAsiaTheme="minorEastAsia" w:hAnsiTheme="minorHAnsi"/>
            <w:lang w:val="fr-FR" w:eastAsia="fr-FR"/>
          </w:rPr>
          <w:tab/>
        </w:r>
        <w:r w:rsidR="001B1545" w:rsidRPr="00CE2AE9">
          <w:rPr>
            <w:rStyle w:val="Hyperlink"/>
          </w:rPr>
          <w:t>Principales caractéristiques des systèmes de DPP en vigueur</w:t>
        </w:r>
        <w:r w:rsidR="001B1545">
          <w:rPr>
            <w:webHidden/>
          </w:rPr>
          <w:tab/>
        </w:r>
        <w:r w:rsidR="001B1545">
          <w:rPr>
            <w:webHidden/>
          </w:rPr>
          <w:fldChar w:fldCharType="begin"/>
        </w:r>
        <w:r w:rsidR="001B1545">
          <w:rPr>
            <w:webHidden/>
          </w:rPr>
          <w:instrText xml:space="preserve"> PAGEREF _Toc165283615 \h </w:instrText>
        </w:r>
        <w:r w:rsidR="001B1545">
          <w:rPr>
            <w:webHidden/>
          </w:rPr>
        </w:r>
        <w:r w:rsidR="001B1545">
          <w:rPr>
            <w:webHidden/>
          </w:rPr>
          <w:fldChar w:fldCharType="separate"/>
        </w:r>
        <w:r>
          <w:rPr>
            <w:webHidden/>
          </w:rPr>
          <w:t>25</w:t>
        </w:r>
        <w:r w:rsidR="001B1545">
          <w:rPr>
            <w:webHidden/>
          </w:rPr>
          <w:fldChar w:fldCharType="end"/>
        </w:r>
      </w:hyperlink>
    </w:p>
    <w:p w14:paraId="186DE5C1" w14:textId="7E76E491" w:rsidR="001B1545" w:rsidRDefault="001B0C10">
      <w:pPr>
        <w:pStyle w:val="TOC1"/>
        <w:rPr>
          <w:rFonts w:asciiTheme="minorHAnsi" w:eastAsiaTheme="minorEastAsia" w:hAnsiTheme="minorHAnsi"/>
          <w:lang w:val="fr-FR" w:eastAsia="fr-FR"/>
        </w:rPr>
      </w:pPr>
      <w:hyperlink w:anchor="_Toc165283616" w:history="1">
        <w:r w:rsidR="001B1545" w:rsidRPr="00CE2AE9">
          <w:rPr>
            <w:rStyle w:val="Hyperlink"/>
          </w:rPr>
          <w:t>16</w:t>
        </w:r>
        <w:r w:rsidR="001B1545">
          <w:rPr>
            <w:rFonts w:asciiTheme="minorHAnsi" w:eastAsiaTheme="minorEastAsia" w:hAnsiTheme="minorHAnsi"/>
            <w:lang w:val="fr-FR" w:eastAsia="fr-FR"/>
          </w:rPr>
          <w:tab/>
        </w:r>
        <w:r w:rsidR="001B1545" w:rsidRPr="00CE2AE9">
          <w:rPr>
            <w:rStyle w:val="Hyperlink"/>
          </w:rPr>
          <w:t>Institutions concernées par les systèmes de DPP</w:t>
        </w:r>
        <w:r w:rsidR="001B1545">
          <w:rPr>
            <w:webHidden/>
          </w:rPr>
          <w:tab/>
        </w:r>
        <w:r w:rsidR="001B1545">
          <w:rPr>
            <w:webHidden/>
          </w:rPr>
          <w:fldChar w:fldCharType="begin"/>
        </w:r>
        <w:r w:rsidR="001B1545">
          <w:rPr>
            <w:webHidden/>
          </w:rPr>
          <w:instrText xml:space="preserve"> PAGEREF _Toc165283616 \h </w:instrText>
        </w:r>
        <w:r w:rsidR="001B1545">
          <w:rPr>
            <w:webHidden/>
          </w:rPr>
        </w:r>
        <w:r w:rsidR="001B1545">
          <w:rPr>
            <w:webHidden/>
          </w:rPr>
          <w:fldChar w:fldCharType="separate"/>
        </w:r>
        <w:r>
          <w:rPr>
            <w:webHidden/>
          </w:rPr>
          <w:t>25</w:t>
        </w:r>
        <w:r w:rsidR="001B1545">
          <w:rPr>
            <w:webHidden/>
          </w:rPr>
          <w:fldChar w:fldCharType="end"/>
        </w:r>
      </w:hyperlink>
    </w:p>
    <w:p w14:paraId="4B13DBAE" w14:textId="091CCD9A" w:rsidR="001B1545" w:rsidRDefault="001B0C10">
      <w:pPr>
        <w:pStyle w:val="TOC1"/>
        <w:rPr>
          <w:rFonts w:asciiTheme="minorHAnsi" w:eastAsiaTheme="minorEastAsia" w:hAnsiTheme="minorHAnsi"/>
          <w:lang w:val="fr-FR" w:eastAsia="fr-FR"/>
        </w:rPr>
      </w:pPr>
      <w:hyperlink w:anchor="_Toc165283617" w:history="1">
        <w:r w:rsidR="001B1545" w:rsidRPr="00CE2AE9">
          <w:rPr>
            <w:rStyle w:val="Hyperlink"/>
            <w:iCs/>
          </w:rPr>
          <w:t>17</w:t>
        </w:r>
        <w:r w:rsidR="001B1545">
          <w:rPr>
            <w:rFonts w:asciiTheme="minorHAnsi" w:eastAsiaTheme="minorEastAsia" w:hAnsiTheme="minorHAnsi"/>
            <w:lang w:val="fr-FR" w:eastAsia="fr-FR"/>
          </w:rPr>
          <w:tab/>
        </w:r>
        <w:r w:rsidR="001B1545" w:rsidRPr="00CE2AE9">
          <w:rPr>
            <w:rStyle w:val="Hyperlink"/>
          </w:rPr>
          <w:t>Bibliothèques publiques</w:t>
        </w:r>
        <w:r w:rsidR="001B1545">
          <w:rPr>
            <w:webHidden/>
          </w:rPr>
          <w:tab/>
        </w:r>
        <w:r w:rsidR="001B1545">
          <w:rPr>
            <w:webHidden/>
          </w:rPr>
          <w:fldChar w:fldCharType="begin"/>
        </w:r>
        <w:r w:rsidR="001B1545">
          <w:rPr>
            <w:webHidden/>
          </w:rPr>
          <w:instrText xml:space="preserve"> PAGEREF _Toc165283617 \h </w:instrText>
        </w:r>
        <w:r w:rsidR="001B1545">
          <w:rPr>
            <w:webHidden/>
          </w:rPr>
        </w:r>
        <w:r w:rsidR="001B1545">
          <w:rPr>
            <w:webHidden/>
          </w:rPr>
          <w:fldChar w:fldCharType="separate"/>
        </w:r>
        <w:r>
          <w:rPr>
            <w:webHidden/>
          </w:rPr>
          <w:t>28</w:t>
        </w:r>
        <w:r w:rsidR="001B1545">
          <w:rPr>
            <w:webHidden/>
          </w:rPr>
          <w:fldChar w:fldCharType="end"/>
        </w:r>
      </w:hyperlink>
    </w:p>
    <w:p w14:paraId="53DF6F63" w14:textId="059E1F5B" w:rsidR="001B1545" w:rsidRDefault="001B0C10">
      <w:pPr>
        <w:pStyle w:val="TOC1"/>
        <w:rPr>
          <w:rFonts w:asciiTheme="minorHAnsi" w:eastAsiaTheme="minorEastAsia" w:hAnsiTheme="minorHAnsi"/>
          <w:lang w:val="fr-FR" w:eastAsia="fr-FR"/>
        </w:rPr>
      </w:pPr>
      <w:hyperlink w:anchor="_Toc165283618" w:history="1">
        <w:r w:rsidR="001B1545" w:rsidRPr="00CE2AE9">
          <w:rPr>
            <w:rStyle w:val="Hyperlink"/>
            <w:iCs/>
          </w:rPr>
          <w:t>18</w:t>
        </w:r>
        <w:r w:rsidR="001B1545">
          <w:rPr>
            <w:rFonts w:asciiTheme="minorHAnsi" w:eastAsiaTheme="minorEastAsia" w:hAnsiTheme="minorHAnsi"/>
            <w:lang w:val="fr-FR" w:eastAsia="fr-FR"/>
          </w:rPr>
          <w:tab/>
        </w:r>
        <w:r w:rsidR="001B1545" w:rsidRPr="00CE2AE9">
          <w:rPr>
            <w:rStyle w:val="Hyperlink"/>
          </w:rPr>
          <w:t>Bibliothèques scientifiques et de recherche</w:t>
        </w:r>
        <w:r w:rsidR="001B1545">
          <w:rPr>
            <w:webHidden/>
          </w:rPr>
          <w:tab/>
        </w:r>
        <w:r w:rsidR="001B1545">
          <w:rPr>
            <w:webHidden/>
          </w:rPr>
          <w:fldChar w:fldCharType="begin"/>
        </w:r>
        <w:r w:rsidR="001B1545">
          <w:rPr>
            <w:webHidden/>
          </w:rPr>
          <w:instrText xml:space="preserve"> PAGEREF _Toc165283618 \h </w:instrText>
        </w:r>
        <w:r w:rsidR="001B1545">
          <w:rPr>
            <w:webHidden/>
          </w:rPr>
        </w:r>
        <w:r w:rsidR="001B1545">
          <w:rPr>
            <w:webHidden/>
          </w:rPr>
          <w:fldChar w:fldCharType="separate"/>
        </w:r>
        <w:r>
          <w:rPr>
            <w:webHidden/>
          </w:rPr>
          <w:t>29</w:t>
        </w:r>
        <w:r w:rsidR="001B1545">
          <w:rPr>
            <w:webHidden/>
          </w:rPr>
          <w:fldChar w:fldCharType="end"/>
        </w:r>
      </w:hyperlink>
    </w:p>
    <w:p w14:paraId="3DC10640" w14:textId="6FD28E93" w:rsidR="001B1545" w:rsidRDefault="001B0C10">
      <w:pPr>
        <w:pStyle w:val="TOC1"/>
        <w:rPr>
          <w:rFonts w:asciiTheme="minorHAnsi" w:eastAsiaTheme="minorEastAsia" w:hAnsiTheme="minorHAnsi"/>
          <w:lang w:val="fr-FR" w:eastAsia="fr-FR"/>
        </w:rPr>
      </w:pPr>
      <w:hyperlink w:anchor="_Toc165283619" w:history="1">
        <w:r w:rsidR="001B1545" w:rsidRPr="00CE2AE9">
          <w:rPr>
            <w:rStyle w:val="Hyperlink"/>
          </w:rPr>
          <w:t>19</w:t>
        </w:r>
        <w:r w:rsidR="001B1545">
          <w:rPr>
            <w:rFonts w:asciiTheme="minorHAnsi" w:eastAsiaTheme="minorEastAsia" w:hAnsiTheme="minorHAnsi"/>
            <w:lang w:val="fr-FR" w:eastAsia="fr-FR"/>
          </w:rPr>
          <w:tab/>
        </w:r>
        <w:r w:rsidR="001B1545" w:rsidRPr="00CE2AE9">
          <w:rPr>
            <w:rStyle w:val="Hyperlink"/>
          </w:rPr>
          <w:t>Bibliothèques scolaires</w:t>
        </w:r>
        <w:r w:rsidR="001B1545">
          <w:rPr>
            <w:webHidden/>
          </w:rPr>
          <w:tab/>
        </w:r>
        <w:r w:rsidR="001B1545">
          <w:rPr>
            <w:webHidden/>
          </w:rPr>
          <w:fldChar w:fldCharType="begin"/>
        </w:r>
        <w:r w:rsidR="001B1545">
          <w:rPr>
            <w:webHidden/>
          </w:rPr>
          <w:instrText xml:space="preserve"> PAGEREF _Toc165283619 \h </w:instrText>
        </w:r>
        <w:r w:rsidR="001B1545">
          <w:rPr>
            <w:webHidden/>
          </w:rPr>
        </w:r>
        <w:r w:rsidR="001B1545">
          <w:rPr>
            <w:webHidden/>
          </w:rPr>
          <w:fldChar w:fldCharType="separate"/>
        </w:r>
        <w:r>
          <w:rPr>
            <w:webHidden/>
          </w:rPr>
          <w:t>30</w:t>
        </w:r>
        <w:r w:rsidR="001B1545">
          <w:rPr>
            <w:webHidden/>
          </w:rPr>
          <w:fldChar w:fldCharType="end"/>
        </w:r>
      </w:hyperlink>
    </w:p>
    <w:p w14:paraId="3119A48F" w14:textId="6D617D36" w:rsidR="001B1545" w:rsidRDefault="001B0C10">
      <w:pPr>
        <w:pStyle w:val="TOC1"/>
        <w:rPr>
          <w:rFonts w:asciiTheme="minorHAnsi" w:eastAsiaTheme="minorEastAsia" w:hAnsiTheme="minorHAnsi"/>
          <w:lang w:val="fr-FR" w:eastAsia="fr-FR"/>
        </w:rPr>
      </w:pPr>
      <w:hyperlink w:anchor="_Toc165283620" w:history="1">
        <w:r w:rsidR="001B1545" w:rsidRPr="00CE2AE9">
          <w:rPr>
            <w:rStyle w:val="Hyperlink"/>
          </w:rPr>
          <w:t>20</w:t>
        </w:r>
        <w:r w:rsidR="001B1545">
          <w:rPr>
            <w:rFonts w:asciiTheme="minorHAnsi" w:eastAsiaTheme="minorEastAsia" w:hAnsiTheme="minorHAnsi"/>
            <w:lang w:val="fr-FR" w:eastAsia="fr-FR"/>
          </w:rPr>
          <w:tab/>
        </w:r>
        <w:r w:rsidR="001B1545" w:rsidRPr="00CE2AE9">
          <w:rPr>
            <w:rStyle w:val="Hyperlink"/>
          </w:rPr>
          <w:t>Autres bibliothèques</w:t>
        </w:r>
        <w:r w:rsidR="001B1545">
          <w:rPr>
            <w:webHidden/>
          </w:rPr>
          <w:tab/>
        </w:r>
        <w:r w:rsidR="001B1545">
          <w:rPr>
            <w:webHidden/>
          </w:rPr>
          <w:fldChar w:fldCharType="begin"/>
        </w:r>
        <w:r w:rsidR="001B1545">
          <w:rPr>
            <w:webHidden/>
          </w:rPr>
          <w:instrText xml:space="preserve"> PAGEREF _Toc165283620 \h </w:instrText>
        </w:r>
        <w:r w:rsidR="001B1545">
          <w:rPr>
            <w:webHidden/>
          </w:rPr>
        </w:r>
        <w:r w:rsidR="001B1545">
          <w:rPr>
            <w:webHidden/>
          </w:rPr>
          <w:fldChar w:fldCharType="separate"/>
        </w:r>
        <w:r>
          <w:rPr>
            <w:webHidden/>
          </w:rPr>
          <w:t>30</w:t>
        </w:r>
        <w:r w:rsidR="001B1545">
          <w:rPr>
            <w:webHidden/>
          </w:rPr>
          <w:fldChar w:fldCharType="end"/>
        </w:r>
      </w:hyperlink>
    </w:p>
    <w:p w14:paraId="3FCADD96" w14:textId="27270DD5" w:rsidR="001B1545" w:rsidRDefault="001B0C10">
      <w:pPr>
        <w:pStyle w:val="TOC1"/>
        <w:rPr>
          <w:rFonts w:asciiTheme="minorHAnsi" w:eastAsiaTheme="minorEastAsia" w:hAnsiTheme="minorHAnsi"/>
          <w:lang w:val="fr-FR" w:eastAsia="fr-FR"/>
        </w:rPr>
      </w:pPr>
      <w:hyperlink w:anchor="_Toc165283621" w:history="1">
        <w:r w:rsidR="001B1545" w:rsidRPr="00CE2AE9">
          <w:rPr>
            <w:rStyle w:val="Hyperlink"/>
          </w:rPr>
          <w:t>21</w:t>
        </w:r>
        <w:r w:rsidR="001B1545">
          <w:rPr>
            <w:rFonts w:asciiTheme="minorHAnsi" w:eastAsiaTheme="minorEastAsia" w:hAnsiTheme="minorHAnsi"/>
            <w:lang w:val="fr-FR" w:eastAsia="fr-FR"/>
          </w:rPr>
          <w:tab/>
        </w:r>
        <w:r w:rsidR="001B1545" w:rsidRPr="00CE2AE9">
          <w:rPr>
            <w:rStyle w:val="Hyperlink"/>
          </w:rPr>
          <w:t>Œuvres admissibles</w:t>
        </w:r>
        <w:r w:rsidR="001B1545">
          <w:rPr>
            <w:webHidden/>
          </w:rPr>
          <w:tab/>
        </w:r>
        <w:r w:rsidR="001B1545">
          <w:rPr>
            <w:webHidden/>
          </w:rPr>
          <w:fldChar w:fldCharType="begin"/>
        </w:r>
        <w:r w:rsidR="001B1545">
          <w:rPr>
            <w:webHidden/>
          </w:rPr>
          <w:instrText xml:space="preserve"> PAGEREF _Toc165283621 \h </w:instrText>
        </w:r>
        <w:r w:rsidR="001B1545">
          <w:rPr>
            <w:webHidden/>
          </w:rPr>
        </w:r>
        <w:r w:rsidR="001B1545">
          <w:rPr>
            <w:webHidden/>
          </w:rPr>
          <w:fldChar w:fldCharType="separate"/>
        </w:r>
        <w:r>
          <w:rPr>
            <w:webHidden/>
          </w:rPr>
          <w:t>31</w:t>
        </w:r>
        <w:r w:rsidR="001B1545">
          <w:rPr>
            <w:webHidden/>
          </w:rPr>
          <w:fldChar w:fldCharType="end"/>
        </w:r>
      </w:hyperlink>
    </w:p>
    <w:p w14:paraId="64A3A2F3" w14:textId="1A541F40" w:rsidR="001B1545" w:rsidRDefault="001B0C10">
      <w:pPr>
        <w:pStyle w:val="TOC1"/>
        <w:rPr>
          <w:rFonts w:asciiTheme="minorHAnsi" w:eastAsiaTheme="minorEastAsia" w:hAnsiTheme="minorHAnsi"/>
          <w:lang w:val="fr-FR" w:eastAsia="fr-FR"/>
        </w:rPr>
      </w:pPr>
      <w:hyperlink w:anchor="_Toc165283622" w:history="1">
        <w:r w:rsidR="001B1545" w:rsidRPr="00CE2AE9">
          <w:rPr>
            <w:rStyle w:val="Hyperlink"/>
          </w:rPr>
          <w:t>22</w:t>
        </w:r>
        <w:r w:rsidR="001B1545">
          <w:rPr>
            <w:rFonts w:asciiTheme="minorHAnsi" w:eastAsiaTheme="minorEastAsia" w:hAnsiTheme="minorHAnsi"/>
            <w:lang w:val="fr-FR" w:eastAsia="fr-FR"/>
          </w:rPr>
          <w:tab/>
        </w:r>
        <w:r w:rsidR="001B1545" w:rsidRPr="00CE2AE9">
          <w:rPr>
            <w:rStyle w:val="Hyperlink"/>
          </w:rPr>
          <w:t>Identification des œuvres</w:t>
        </w:r>
        <w:r w:rsidR="001B1545">
          <w:rPr>
            <w:webHidden/>
          </w:rPr>
          <w:tab/>
        </w:r>
        <w:r w:rsidR="001B1545">
          <w:rPr>
            <w:webHidden/>
          </w:rPr>
          <w:fldChar w:fldCharType="begin"/>
        </w:r>
        <w:r w:rsidR="001B1545">
          <w:rPr>
            <w:webHidden/>
          </w:rPr>
          <w:instrText xml:space="preserve"> PAGEREF _Toc165283622 \h </w:instrText>
        </w:r>
        <w:r w:rsidR="001B1545">
          <w:rPr>
            <w:webHidden/>
          </w:rPr>
        </w:r>
        <w:r w:rsidR="001B1545">
          <w:rPr>
            <w:webHidden/>
          </w:rPr>
          <w:fldChar w:fldCharType="separate"/>
        </w:r>
        <w:r>
          <w:rPr>
            <w:webHidden/>
          </w:rPr>
          <w:t>31</w:t>
        </w:r>
        <w:r w:rsidR="001B1545">
          <w:rPr>
            <w:webHidden/>
          </w:rPr>
          <w:fldChar w:fldCharType="end"/>
        </w:r>
      </w:hyperlink>
    </w:p>
    <w:p w14:paraId="74AF2DD9" w14:textId="14F5544F" w:rsidR="001B1545" w:rsidRDefault="001B0C10">
      <w:pPr>
        <w:pStyle w:val="TOC1"/>
        <w:rPr>
          <w:rFonts w:asciiTheme="minorHAnsi" w:eastAsiaTheme="minorEastAsia" w:hAnsiTheme="minorHAnsi"/>
          <w:lang w:val="fr-FR" w:eastAsia="fr-FR"/>
        </w:rPr>
      </w:pPr>
      <w:hyperlink w:anchor="_Toc165283623" w:history="1">
        <w:r w:rsidR="001B1545" w:rsidRPr="00CE2AE9">
          <w:rPr>
            <w:rStyle w:val="Hyperlink"/>
          </w:rPr>
          <w:t>23</w:t>
        </w:r>
        <w:r w:rsidR="001B1545">
          <w:rPr>
            <w:rFonts w:asciiTheme="minorHAnsi" w:eastAsiaTheme="minorEastAsia" w:hAnsiTheme="minorHAnsi"/>
            <w:lang w:val="fr-FR" w:eastAsia="fr-FR"/>
          </w:rPr>
          <w:tab/>
        </w:r>
        <w:r w:rsidR="001B1545" w:rsidRPr="00CE2AE9">
          <w:rPr>
            <w:rStyle w:val="Hyperlink"/>
          </w:rPr>
          <w:t>Livres (imprimés)</w:t>
        </w:r>
        <w:r w:rsidR="001B1545">
          <w:rPr>
            <w:webHidden/>
          </w:rPr>
          <w:tab/>
        </w:r>
        <w:r w:rsidR="001B1545">
          <w:rPr>
            <w:webHidden/>
          </w:rPr>
          <w:fldChar w:fldCharType="begin"/>
        </w:r>
        <w:r w:rsidR="001B1545">
          <w:rPr>
            <w:webHidden/>
          </w:rPr>
          <w:instrText xml:space="preserve"> PAGEREF _Toc165283623 \h </w:instrText>
        </w:r>
        <w:r w:rsidR="001B1545">
          <w:rPr>
            <w:webHidden/>
          </w:rPr>
        </w:r>
        <w:r w:rsidR="001B1545">
          <w:rPr>
            <w:webHidden/>
          </w:rPr>
          <w:fldChar w:fldCharType="separate"/>
        </w:r>
        <w:r>
          <w:rPr>
            <w:webHidden/>
          </w:rPr>
          <w:t>32</w:t>
        </w:r>
        <w:r w:rsidR="001B1545">
          <w:rPr>
            <w:webHidden/>
          </w:rPr>
          <w:fldChar w:fldCharType="end"/>
        </w:r>
      </w:hyperlink>
    </w:p>
    <w:p w14:paraId="7F7EDB69" w14:textId="71F3130C" w:rsidR="001B1545" w:rsidRDefault="001B0C10">
      <w:pPr>
        <w:pStyle w:val="TOC1"/>
        <w:rPr>
          <w:rFonts w:asciiTheme="minorHAnsi" w:eastAsiaTheme="minorEastAsia" w:hAnsiTheme="minorHAnsi"/>
          <w:lang w:val="fr-FR" w:eastAsia="fr-FR"/>
        </w:rPr>
      </w:pPr>
      <w:hyperlink w:anchor="_Toc165283624" w:history="1">
        <w:r w:rsidR="001B1545" w:rsidRPr="00CE2AE9">
          <w:rPr>
            <w:rStyle w:val="Hyperlink"/>
            <w:iCs/>
          </w:rPr>
          <w:t>24</w:t>
        </w:r>
        <w:r w:rsidR="001B1545">
          <w:rPr>
            <w:rFonts w:asciiTheme="minorHAnsi" w:eastAsiaTheme="minorEastAsia" w:hAnsiTheme="minorHAnsi"/>
            <w:lang w:val="fr-FR" w:eastAsia="fr-FR"/>
          </w:rPr>
          <w:tab/>
        </w:r>
        <w:r w:rsidR="001B1545" w:rsidRPr="00CE2AE9">
          <w:rPr>
            <w:rStyle w:val="Hyperlink"/>
          </w:rPr>
          <w:t>Périodiques (imprimés)</w:t>
        </w:r>
        <w:r w:rsidR="001B1545">
          <w:rPr>
            <w:webHidden/>
          </w:rPr>
          <w:tab/>
        </w:r>
        <w:r w:rsidR="001B1545">
          <w:rPr>
            <w:webHidden/>
          </w:rPr>
          <w:fldChar w:fldCharType="begin"/>
        </w:r>
        <w:r w:rsidR="001B1545">
          <w:rPr>
            <w:webHidden/>
          </w:rPr>
          <w:instrText xml:space="preserve"> PAGEREF _Toc165283624 \h </w:instrText>
        </w:r>
        <w:r w:rsidR="001B1545">
          <w:rPr>
            <w:webHidden/>
          </w:rPr>
        </w:r>
        <w:r w:rsidR="001B1545">
          <w:rPr>
            <w:webHidden/>
          </w:rPr>
          <w:fldChar w:fldCharType="separate"/>
        </w:r>
        <w:r>
          <w:rPr>
            <w:webHidden/>
          </w:rPr>
          <w:t>34</w:t>
        </w:r>
        <w:r w:rsidR="001B1545">
          <w:rPr>
            <w:webHidden/>
          </w:rPr>
          <w:fldChar w:fldCharType="end"/>
        </w:r>
      </w:hyperlink>
    </w:p>
    <w:p w14:paraId="40B43578" w14:textId="7CE3836C" w:rsidR="001B1545" w:rsidRDefault="001B0C10">
      <w:pPr>
        <w:pStyle w:val="TOC1"/>
        <w:rPr>
          <w:rFonts w:asciiTheme="minorHAnsi" w:eastAsiaTheme="minorEastAsia" w:hAnsiTheme="minorHAnsi"/>
          <w:lang w:val="fr-FR" w:eastAsia="fr-FR"/>
        </w:rPr>
      </w:pPr>
      <w:hyperlink w:anchor="_Toc165283625" w:history="1">
        <w:r w:rsidR="001B1545" w:rsidRPr="00CE2AE9">
          <w:rPr>
            <w:rStyle w:val="Hyperlink"/>
            <w:i/>
          </w:rPr>
          <w:t>25</w:t>
        </w:r>
        <w:r w:rsidR="001B1545">
          <w:rPr>
            <w:rFonts w:asciiTheme="minorHAnsi" w:eastAsiaTheme="minorEastAsia" w:hAnsiTheme="minorHAnsi"/>
            <w:lang w:val="fr-FR" w:eastAsia="fr-FR"/>
          </w:rPr>
          <w:tab/>
        </w:r>
        <w:r w:rsidR="001B1545" w:rsidRPr="00CE2AE9">
          <w:rPr>
            <w:rStyle w:val="Hyperlink"/>
          </w:rPr>
          <w:t>Non</w:t>
        </w:r>
        <w:r w:rsidR="001B1545" w:rsidRPr="00CE2AE9">
          <w:rPr>
            <w:rStyle w:val="Hyperlink"/>
          </w:rPr>
          <w:noBreakHyphen/>
          <w:t>livres (physiques)</w:t>
        </w:r>
        <w:r w:rsidR="001B1545">
          <w:rPr>
            <w:webHidden/>
          </w:rPr>
          <w:tab/>
        </w:r>
        <w:r w:rsidR="001B1545">
          <w:rPr>
            <w:webHidden/>
          </w:rPr>
          <w:fldChar w:fldCharType="begin"/>
        </w:r>
        <w:r w:rsidR="001B1545">
          <w:rPr>
            <w:webHidden/>
          </w:rPr>
          <w:instrText xml:space="preserve"> PAGEREF _Toc165283625 \h </w:instrText>
        </w:r>
        <w:r w:rsidR="001B1545">
          <w:rPr>
            <w:webHidden/>
          </w:rPr>
        </w:r>
        <w:r w:rsidR="001B1545">
          <w:rPr>
            <w:webHidden/>
          </w:rPr>
          <w:fldChar w:fldCharType="separate"/>
        </w:r>
        <w:r>
          <w:rPr>
            <w:webHidden/>
          </w:rPr>
          <w:t>36</w:t>
        </w:r>
        <w:r w:rsidR="001B1545">
          <w:rPr>
            <w:webHidden/>
          </w:rPr>
          <w:fldChar w:fldCharType="end"/>
        </w:r>
      </w:hyperlink>
    </w:p>
    <w:p w14:paraId="5C740CD7" w14:textId="799700C6" w:rsidR="001B1545" w:rsidRDefault="001B0C10">
      <w:pPr>
        <w:pStyle w:val="TOC1"/>
        <w:rPr>
          <w:rFonts w:asciiTheme="minorHAnsi" w:eastAsiaTheme="minorEastAsia" w:hAnsiTheme="minorHAnsi"/>
          <w:lang w:val="fr-FR" w:eastAsia="fr-FR"/>
        </w:rPr>
      </w:pPr>
      <w:hyperlink w:anchor="_Toc165283626" w:history="1">
        <w:r w:rsidR="001B1545" w:rsidRPr="00CE2AE9">
          <w:rPr>
            <w:rStyle w:val="Hyperlink"/>
            <w:iCs/>
          </w:rPr>
          <w:t>26</w:t>
        </w:r>
        <w:r w:rsidR="001B1545">
          <w:rPr>
            <w:rFonts w:asciiTheme="minorHAnsi" w:eastAsiaTheme="minorEastAsia" w:hAnsiTheme="minorHAnsi"/>
            <w:lang w:val="fr-FR" w:eastAsia="fr-FR"/>
          </w:rPr>
          <w:tab/>
        </w:r>
        <w:r w:rsidR="001B1545" w:rsidRPr="00CE2AE9">
          <w:rPr>
            <w:rStyle w:val="Hyperlink"/>
          </w:rPr>
          <w:t>Livres électroniques</w:t>
        </w:r>
        <w:r w:rsidR="001B1545">
          <w:rPr>
            <w:webHidden/>
          </w:rPr>
          <w:tab/>
        </w:r>
        <w:r w:rsidR="001B1545">
          <w:rPr>
            <w:webHidden/>
          </w:rPr>
          <w:fldChar w:fldCharType="begin"/>
        </w:r>
        <w:r w:rsidR="001B1545">
          <w:rPr>
            <w:webHidden/>
          </w:rPr>
          <w:instrText xml:space="preserve"> PAGEREF _Toc165283626 \h </w:instrText>
        </w:r>
        <w:r w:rsidR="001B1545">
          <w:rPr>
            <w:webHidden/>
          </w:rPr>
        </w:r>
        <w:r w:rsidR="001B1545">
          <w:rPr>
            <w:webHidden/>
          </w:rPr>
          <w:fldChar w:fldCharType="separate"/>
        </w:r>
        <w:r>
          <w:rPr>
            <w:webHidden/>
          </w:rPr>
          <w:t>38</w:t>
        </w:r>
        <w:r w:rsidR="001B1545">
          <w:rPr>
            <w:webHidden/>
          </w:rPr>
          <w:fldChar w:fldCharType="end"/>
        </w:r>
      </w:hyperlink>
    </w:p>
    <w:p w14:paraId="6B1D828C" w14:textId="143D3B12" w:rsidR="001B1545" w:rsidRDefault="001B0C10">
      <w:pPr>
        <w:pStyle w:val="TOC1"/>
        <w:rPr>
          <w:rFonts w:asciiTheme="minorHAnsi" w:eastAsiaTheme="minorEastAsia" w:hAnsiTheme="minorHAnsi"/>
          <w:lang w:val="fr-FR" w:eastAsia="fr-FR"/>
        </w:rPr>
      </w:pPr>
      <w:hyperlink w:anchor="_Toc165283627" w:history="1">
        <w:r w:rsidR="001B1545" w:rsidRPr="00CE2AE9">
          <w:rPr>
            <w:rStyle w:val="Hyperlink"/>
            <w:iCs/>
          </w:rPr>
          <w:t>27</w:t>
        </w:r>
        <w:r w:rsidR="001B1545">
          <w:rPr>
            <w:rFonts w:asciiTheme="minorHAnsi" w:eastAsiaTheme="minorEastAsia" w:hAnsiTheme="minorHAnsi"/>
            <w:lang w:val="fr-FR" w:eastAsia="fr-FR"/>
          </w:rPr>
          <w:tab/>
        </w:r>
        <w:r w:rsidR="001B1545" w:rsidRPr="00CE2AE9">
          <w:rPr>
            <w:rStyle w:val="Hyperlink"/>
          </w:rPr>
          <w:t>Périodiques électroniques</w:t>
        </w:r>
        <w:r w:rsidR="001B1545">
          <w:rPr>
            <w:webHidden/>
          </w:rPr>
          <w:tab/>
        </w:r>
        <w:r w:rsidR="001B1545">
          <w:rPr>
            <w:webHidden/>
          </w:rPr>
          <w:fldChar w:fldCharType="begin"/>
        </w:r>
        <w:r w:rsidR="001B1545">
          <w:rPr>
            <w:webHidden/>
          </w:rPr>
          <w:instrText xml:space="preserve"> PAGEREF _Toc165283627 \h </w:instrText>
        </w:r>
        <w:r w:rsidR="001B1545">
          <w:rPr>
            <w:webHidden/>
          </w:rPr>
        </w:r>
        <w:r w:rsidR="001B1545">
          <w:rPr>
            <w:webHidden/>
          </w:rPr>
          <w:fldChar w:fldCharType="separate"/>
        </w:r>
        <w:r>
          <w:rPr>
            <w:webHidden/>
          </w:rPr>
          <w:t>41</w:t>
        </w:r>
        <w:r w:rsidR="001B1545">
          <w:rPr>
            <w:webHidden/>
          </w:rPr>
          <w:fldChar w:fldCharType="end"/>
        </w:r>
      </w:hyperlink>
    </w:p>
    <w:p w14:paraId="66262B05" w14:textId="14190A61" w:rsidR="001B1545" w:rsidRDefault="001B0C10">
      <w:pPr>
        <w:pStyle w:val="TOC1"/>
        <w:rPr>
          <w:rFonts w:asciiTheme="minorHAnsi" w:eastAsiaTheme="minorEastAsia" w:hAnsiTheme="minorHAnsi"/>
          <w:lang w:val="fr-FR" w:eastAsia="fr-FR"/>
        </w:rPr>
      </w:pPr>
      <w:hyperlink w:anchor="_Toc165283628" w:history="1">
        <w:r w:rsidR="001B1545" w:rsidRPr="00CE2AE9">
          <w:rPr>
            <w:rStyle w:val="Hyperlink"/>
            <w:iCs/>
          </w:rPr>
          <w:t>28</w:t>
        </w:r>
        <w:r w:rsidR="001B1545">
          <w:rPr>
            <w:rFonts w:asciiTheme="minorHAnsi" w:eastAsiaTheme="minorEastAsia" w:hAnsiTheme="minorHAnsi"/>
            <w:lang w:val="fr-FR" w:eastAsia="fr-FR"/>
          </w:rPr>
          <w:tab/>
        </w:r>
        <w:r w:rsidR="001B1545" w:rsidRPr="00CE2AE9">
          <w:rPr>
            <w:rStyle w:val="Hyperlink"/>
          </w:rPr>
          <w:t>Non</w:t>
        </w:r>
        <w:r w:rsidR="001B1545" w:rsidRPr="00CE2AE9">
          <w:rPr>
            <w:rStyle w:val="Hyperlink"/>
          </w:rPr>
          <w:noBreakHyphen/>
          <w:t>livres sous format numérique</w:t>
        </w:r>
        <w:r w:rsidR="001B1545">
          <w:rPr>
            <w:webHidden/>
          </w:rPr>
          <w:tab/>
        </w:r>
        <w:r w:rsidR="001B1545">
          <w:rPr>
            <w:webHidden/>
          </w:rPr>
          <w:fldChar w:fldCharType="begin"/>
        </w:r>
        <w:r w:rsidR="001B1545">
          <w:rPr>
            <w:webHidden/>
          </w:rPr>
          <w:instrText xml:space="preserve"> PAGEREF _Toc165283628 \h </w:instrText>
        </w:r>
        <w:r w:rsidR="001B1545">
          <w:rPr>
            <w:webHidden/>
          </w:rPr>
        </w:r>
        <w:r w:rsidR="001B1545">
          <w:rPr>
            <w:webHidden/>
          </w:rPr>
          <w:fldChar w:fldCharType="separate"/>
        </w:r>
        <w:r>
          <w:rPr>
            <w:webHidden/>
          </w:rPr>
          <w:t>41</w:t>
        </w:r>
        <w:r w:rsidR="001B1545">
          <w:rPr>
            <w:webHidden/>
          </w:rPr>
          <w:fldChar w:fldCharType="end"/>
        </w:r>
      </w:hyperlink>
    </w:p>
    <w:p w14:paraId="614D49E3" w14:textId="3F862982" w:rsidR="001B1545" w:rsidRDefault="001B0C10">
      <w:pPr>
        <w:pStyle w:val="TOC1"/>
        <w:rPr>
          <w:rFonts w:asciiTheme="minorHAnsi" w:eastAsiaTheme="minorEastAsia" w:hAnsiTheme="minorHAnsi"/>
          <w:lang w:val="fr-FR" w:eastAsia="fr-FR"/>
        </w:rPr>
      </w:pPr>
      <w:hyperlink w:anchor="_Toc165283629" w:history="1">
        <w:r w:rsidR="001B1545" w:rsidRPr="00CE2AE9">
          <w:rPr>
            <w:rStyle w:val="Hyperlink"/>
          </w:rPr>
          <w:t>29</w:t>
        </w:r>
        <w:r w:rsidR="001B1545">
          <w:rPr>
            <w:rFonts w:asciiTheme="minorHAnsi" w:eastAsiaTheme="minorEastAsia" w:hAnsiTheme="minorHAnsi"/>
            <w:lang w:val="fr-FR" w:eastAsia="fr-FR"/>
          </w:rPr>
          <w:tab/>
        </w:r>
        <w:r w:rsidR="001B1545" w:rsidRPr="00CE2AE9">
          <w:rPr>
            <w:rStyle w:val="Hyperlink"/>
          </w:rPr>
          <w:t>Bénéficiaires éligibles</w:t>
        </w:r>
        <w:r w:rsidR="001B1545">
          <w:rPr>
            <w:webHidden/>
          </w:rPr>
          <w:tab/>
        </w:r>
        <w:r w:rsidR="001B1545">
          <w:rPr>
            <w:webHidden/>
          </w:rPr>
          <w:fldChar w:fldCharType="begin"/>
        </w:r>
        <w:r w:rsidR="001B1545">
          <w:rPr>
            <w:webHidden/>
          </w:rPr>
          <w:instrText xml:space="preserve"> PAGEREF _Toc165283629 \h </w:instrText>
        </w:r>
        <w:r w:rsidR="001B1545">
          <w:rPr>
            <w:webHidden/>
          </w:rPr>
        </w:r>
        <w:r w:rsidR="001B1545">
          <w:rPr>
            <w:webHidden/>
          </w:rPr>
          <w:fldChar w:fldCharType="separate"/>
        </w:r>
        <w:r>
          <w:rPr>
            <w:webHidden/>
          </w:rPr>
          <w:t>42</w:t>
        </w:r>
        <w:r w:rsidR="001B1545">
          <w:rPr>
            <w:webHidden/>
          </w:rPr>
          <w:fldChar w:fldCharType="end"/>
        </w:r>
      </w:hyperlink>
    </w:p>
    <w:p w14:paraId="6D1878F5" w14:textId="31186250" w:rsidR="001B1545" w:rsidRDefault="001B0C10">
      <w:pPr>
        <w:pStyle w:val="TOC1"/>
        <w:rPr>
          <w:rFonts w:asciiTheme="minorHAnsi" w:eastAsiaTheme="minorEastAsia" w:hAnsiTheme="minorHAnsi"/>
          <w:lang w:val="fr-FR" w:eastAsia="fr-FR"/>
        </w:rPr>
      </w:pPr>
      <w:hyperlink w:anchor="_Toc165283630" w:history="1">
        <w:r w:rsidR="001B1545" w:rsidRPr="00CE2AE9">
          <w:rPr>
            <w:rStyle w:val="Hyperlink"/>
            <w:iCs/>
          </w:rPr>
          <w:t>30</w:t>
        </w:r>
        <w:r w:rsidR="001B1545">
          <w:rPr>
            <w:rFonts w:asciiTheme="minorHAnsi" w:eastAsiaTheme="minorEastAsia" w:hAnsiTheme="minorHAnsi"/>
            <w:lang w:val="fr-FR" w:eastAsia="fr-FR"/>
          </w:rPr>
          <w:tab/>
        </w:r>
        <w:r w:rsidR="001B1545" w:rsidRPr="00CE2AE9">
          <w:rPr>
            <w:rStyle w:val="Hyperlink"/>
          </w:rPr>
          <w:t>Créateurs de texte</w:t>
        </w:r>
        <w:r w:rsidR="001B1545">
          <w:rPr>
            <w:webHidden/>
          </w:rPr>
          <w:tab/>
        </w:r>
        <w:r w:rsidR="001B1545">
          <w:rPr>
            <w:webHidden/>
          </w:rPr>
          <w:fldChar w:fldCharType="begin"/>
        </w:r>
        <w:r w:rsidR="001B1545">
          <w:rPr>
            <w:webHidden/>
          </w:rPr>
          <w:instrText xml:space="preserve"> PAGEREF _Toc165283630 \h </w:instrText>
        </w:r>
        <w:r w:rsidR="001B1545">
          <w:rPr>
            <w:webHidden/>
          </w:rPr>
        </w:r>
        <w:r w:rsidR="001B1545">
          <w:rPr>
            <w:webHidden/>
          </w:rPr>
          <w:fldChar w:fldCharType="separate"/>
        </w:r>
        <w:r>
          <w:rPr>
            <w:webHidden/>
          </w:rPr>
          <w:t>42</w:t>
        </w:r>
        <w:r w:rsidR="001B1545">
          <w:rPr>
            <w:webHidden/>
          </w:rPr>
          <w:fldChar w:fldCharType="end"/>
        </w:r>
      </w:hyperlink>
    </w:p>
    <w:p w14:paraId="5EE533A2" w14:textId="52AE8871" w:rsidR="001B1545" w:rsidRDefault="001B0C10">
      <w:pPr>
        <w:pStyle w:val="TOC1"/>
        <w:rPr>
          <w:rFonts w:asciiTheme="minorHAnsi" w:eastAsiaTheme="minorEastAsia" w:hAnsiTheme="minorHAnsi"/>
          <w:lang w:val="fr-FR" w:eastAsia="fr-FR"/>
        </w:rPr>
      </w:pPr>
      <w:hyperlink w:anchor="_Toc165283631" w:history="1">
        <w:r w:rsidR="001B1545" w:rsidRPr="00CE2AE9">
          <w:rPr>
            <w:rStyle w:val="Hyperlink"/>
            <w:iCs/>
          </w:rPr>
          <w:t>31</w:t>
        </w:r>
        <w:r w:rsidR="001B1545">
          <w:rPr>
            <w:rFonts w:asciiTheme="minorHAnsi" w:eastAsiaTheme="minorEastAsia" w:hAnsiTheme="minorHAnsi"/>
            <w:lang w:val="fr-FR" w:eastAsia="fr-FR"/>
          </w:rPr>
          <w:tab/>
        </w:r>
        <w:r w:rsidR="001B1545" w:rsidRPr="00CE2AE9">
          <w:rPr>
            <w:rStyle w:val="Hyperlink"/>
          </w:rPr>
          <w:t>Artistes visuels</w:t>
        </w:r>
        <w:r w:rsidR="001B1545">
          <w:rPr>
            <w:webHidden/>
          </w:rPr>
          <w:tab/>
        </w:r>
        <w:r w:rsidR="001B1545">
          <w:rPr>
            <w:webHidden/>
          </w:rPr>
          <w:fldChar w:fldCharType="begin"/>
        </w:r>
        <w:r w:rsidR="001B1545">
          <w:rPr>
            <w:webHidden/>
          </w:rPr>
          <w:instrText xml:space="preserve"> PAGEREF _Toc165283631 \h </w:instrText>
        </w:r>
        <w:r w:rsidR="001B1545">
          <w:rPr>
            <w:webHidden/>
          </w:rPr>
        </w:r>
        <w:r w:rsidR="001B1545">
          <w:rPr>
            <w:webHidden/>
          </w:rPr>
          <w:fldChar w:fldCharType="separate"/>
        </w:r>
        <w:r>
          <w:rPr>
            <w:webHidden/>
          </w:rPr>
          <w:t>45</w:t>
        </w:r>
        <w:r w:rsidR="001B1545">
          <w:rPr>
            <w:webHidden/>
          </w:rPr>
          <w:fldChar w:fldCharType="end"/>
        </w:r>
      </w:hyperlink>
    </w:p>
    <w:p w14:paraId="19FAA598" w14:textId="23969F81" w:rsidR="001B1545" w:rsidRDefault="001B0C10">
      <w:pPr>
        <w:pStyle w:val="TOC1"/>
        <w:rPr>
          <w:rFonts w:asciiTheme="minorHAnsi" w:eastAsiaTheme="minorEastAsia" w:hAnsiTheme="minorHAnsi"/>
          <w:lang w:val="fr-FR" w:eastAsia="fr-FR"/>
        </w:rPr>
      </w:pPr>
      <w:hyperlink w:anchor="_Toc165283632" w:history="1">
        <w:r w:rsidR="001B1545" w:rsidRPr="00CE2AE9">
          <w:rPr>
            <w:rStyle w:val="Hyperlink"/>
            <w:iCs/>
          </w:rPr>
          <w:t>32</w:t>
        </w:r>
        <w:r w:rsidR="001B1545">
          <w:rPr>
            <w:rFonts w:asciiTheme="minorHAnsi" w:eastAsiaTheme="minorEastAsia" w:hAnsiTheme="minorHAnsi"/>
            <w:lang w:val="fr-FR" w:eastAsia="fr-FR"/>
          </w:rPr>
          <w:tab/>
        </w:r>
        <w:r w:rsidR="001B1545" w:rsidRPr="00CE2AE9">
          <w:rPr>
            <w:rStyle w:val="Hyperlink"/>
          </w:rPr>
          <w:t>Autres détenteurs du droit d’auteur et de droits connexes</w:t>
        </w:r>
        <w:r w:rsidR="001B1545">
          <w:rPr>
            <w:webHidden/>
          </w:rPr>
          <w:tab/>
        </w:r>
        <w:r w:rsidR="001B1545">
          <w:rPr>
            <w:webHidden/>
          </w:rPr>
          <w:fldChar w:fldCharType="begin"/>
        </w:r>
        <w:r w:rsidR="001B1545">
          <w:rPr>
            <w:webHidden/>
          </w:rPr>
          <w:instrText xml:space="preserve"> PAGEREF _Toc165283632 \h </w:instrText>
        </w:r>
        <w:r w:rsidR="001B1545">
          <w:rPr>
            <w:webHidden/>
          </w:rPr>
        </w:r>
        <w:r w:rsidR="001B1545">
          <w:rPr>
            <w:webHidden/>
          </w:rPr>
          <w:fldChar w:fldCharType="separate"/>
        </w:r>
        <w:r>
          <w:rPr>
            <w:webHidden/>
          </w:rPr>
          <w:t>47</w:t>
        </w:r>
        <w:r w:rsidR="001B1545">
          <w:rPr>
            <w:webHidden/>
          </w:rPr>
          <w:fldChar w:fldCharType="end"/>
        </w:r>
      </w:hyperlink>
    </w:p>
    <w:p w14:paraId="3FAF8698" w14:textId="61379C30" w:rsidR="001B1545" w:rsidRDefault="001B0C10">
      <w:pPr>
        <w:pStyle w:val="TOC1"/>
        <w:rPr>
          <w:rFonts w:asciiTheme="minorHAnsi" w:eastAsiaTheme="minorEastAsia" w:hAnsiTheme="minorHAnsi"/>
          <w:lang w:val="fr-FR" w:eastAsia="fr-FR"/>
        </w:rPr>
      </w:pPr>
      <w:hyperlink w:anchor="_Toc165283633" w:history="1">
        <w:r w:rsidR="001B1545" w:rsidRPr="00CE2AE9">
          <w:rPr>
            <w:rStyle w:val="Hyperlink"/>
            <w:iCs/>
          </w:rPr>
          <w:t>33</w:t>
        </w:r>
        <w:r w:rsidR="001B1545">
          <w:rPr>
            <w:rFonts w:asciiTheme="minorHAnsi" w:eastAsiaTheme="minorEastAsia" w:hAnsiTheme="minorHAnsi"/>
            <w:lang w:val="fr-FR" w:eastAsia="fr-FR"/>
          </w:rPr>
          <w:tab/>
        </w:r>
        <w:r w:rsidR="001B1545" w:rsidRPr="00CE2AE9">
          <w:rPr>
            <w:rStyle w:val="Hyperlink"/>
          </w:rPr>
          <w:t>Éditeurs</w:t>
        </w:r>
        <w:r w:rsidR="001B1545">
          <w:rPr>
            <w:webHidden/>
          </w:rPr>
          <w:tab/>
        </w:r>
        <w:r w:rsidR="001B1545">
          <w:rPr>
            <w:webHidden/>
          </w:rPr>
          <w:fldChar w:fldCharType="begin"/>
        </w:r>
        <w:r w:rsidR="001B1545">
          <w:rPr>
            <w:webHidden/>
          </w:rPr>
          <w:instrText xml:space="preserve"> PAGEREF _Toc165283633 \h </w:instrText>
        </w:r>
        <w:r w:rsidR="001B1545">
          <w:rPr>
            <w:webHidden/>
          </w:rPr>
        </w:r>
        <w:r w:rsidR="001B1545">
          <w:rPr>
            <w:webHidden/>
          </w:rPr>
          <w:fldChar w:fldCharType="separate"/>
        </w:r>
        <w:r>
          <w:rPr>
            <w:webHidden/>
          </w:rPr>
          <w:t>48</w:t>
        </w:r>
        <w:r w:rsidR="001B1545">
          <w:rPr>
            <w:webHidden/>
          </w:rPr>
          <w:fldChar w:fldCharType="end"/>
        </w:r>
      </w:hyperlink>
    </w:p>
    <w:p w14:paraId="4BCB4EE8" w14:textId="34ED3BEA" w:rsidR="001B1545" w:rsidRDefault="001B0C10">
      <w:pPr>
        <w:pStyle w:val="TOC1"/>
        <w:rPr>
          <w:rFonts w:asciiTheme="minorHAnsi" w:eastAsiaTheme="minorEastAsia" w:hAnsiTheme="minorHAnsi"/>
          <w:lang w:val="fr-FR" w:eastAsia="fr-FR"/>
        </w:rPr>
      </w:pPr>
      <w:hyperlink w:anchor="_Toc165283634" w:history="1">
        <w:r w:rsidR="001B1545" w:rsidRPr="00CE2AE9">
          <w:rPr>
            <w:rStyle w:val="Hyperlink"/>
            <w:iCs/>
          </w:rPr>
          <w:t>34</w:t>
        </w:r>
        <w:r w:rsidR="001B1545">
          <w:rPr>
            <w:rFonts w:asciiTheme="minorHAnsi" w:eastAsiaTheme="minorEastAsia" w:hAnsiTheme="minorHAnsi"/>
            <w:lang w:val="fr-FR" w:eastAsia="fr-FR"/>
          </w:rPr>
          <w:tab/>
        </w:r>
        <w:r w:rsidR="001B1545" w:rsidRPr="00CE2AE9">
          <w:rPr>
            <w:rStyle w:val="Hyperlink"/>
          </w:rPr>
          <w:t>Restrictions en matière d’éligibilité</w:t>
        </w:r>
        <w:r w:rsidR="001B1545">
          <w:rPr>
            <w:webHidden/>
          </w:rPr>
          <w:tab/>
        </w:r>
        <w:r w:rsidR="001B1545">
          <w:rPr>
            <w:webHidden/>
          </w:rPr>
          <w:fldChar w:fldCharType="begin"/>
        </w:r>
        <w:r w:rsidR="001B1545">
          <w:rPr>
            <w:webHidden/>
          </w:rPr>
          <w:instrText xml:space="preserve"> PAGEREF _Toc165283634 \h </w:instrText>
        </w:r>
        <w:r w:rsidR="001B1545">
          <w:rPr>
            <w:webHidden/>
          </w:rPr>
        </w:r>
        <w:r w:rsidR="001B1545">
          <w:rPr>
            <w:webHidden/>
          </w:rPr>
          <w:fldChar w:fldCharType="separate"/>
        </w:r>
        <w:r>
          <w:rPr>
            <w:webHidden/>
          </w:rPr>
          <w:t>50</w:t>
        </w:r>
        <w:r w:rsidR="001B1545">
          <w:rPr>
            <w:webHidden/>
          </w:rPr>
          <w:fldChar w:fldCharType="end"/>
        </w:r>
      </w:hyperlink>
    </w:p>
    <w:p w14:paraId="519F0461" w14:textId="4CF8B8AC" w:rsidR="001B1545" w:rsidRDefault="001B0C10">
      <w:pPr>
        <w:pStyle w:val="TOC1"/>
        <w:rPr>
          <w:rFonts w:asciiTheme="minorHAnsi" w:eastAsiaTheme="minorEastAsia" w:hAnsiTheme="minorHAnsi"/>
          <w:lang w:val="fr-FR" w:eastAsia="fr-FR"/>
        </w:rPr>
      </w:pPr>
      <w:hyperlink w:anchor="_Toc165283635" w:history="1">
        <w:r w:rsidR="001B1545" w:rsidRPr="00CE2AE9">
          <w:rPr>
            <w:rStyle w:val="Hyperlink"/>
          </w:rPr>
          <w:t>35</w:t>
        </w:r>
        <w:r w:rsidR="001B1545">
          <w:rPr>
            <w:rFonts w:asciiTheme="minorHAnsi" w:eastAsiaTheme="minorEastAsia" w:hAnsiTheme="minorHAnsi"/>
            <w:lang w:val="fr-FR" w:eastAsia="fr-FR"/>
          </w:rPr>
          <w:tab/>
        </w:r>
        <w:r w:rsidR="001B1545" w:rsidRPr="00CE2AE9">
          <w:rPr>
            <w:rStyle w:val="Hyperlink"/>
          </w:rPr>
          <w:t>Financement des systèmes de droit de prêt public</w:t>
        </w:r>
        <w:r w:rsidR="001B1545">
          <w:rPr>
            <w:webHidden/>
          </w:rPr>
          <w:tab/>
        </w:r>
        <w:r w:rsidR="001B1545">
          <w:rPr>
            <w:webHidden/>
          </w:rPr>
          <w:fldChar w:fldCharType="begin"/>
        </w:r>
        <w:r w:rsidR="001B1545">
          <w:rPr>
            <w:webHidden/>
          </w:rPr>
          <w:instrText xml:space="preserve"> PAGEREF _Toc165283635 \h </w:instrText>
        </w:r>
        <w:r w:rsidR="001B1545">
          <w:rPr>
            <w:webHidden/>
          </w:rPr>
        </w:r>
        <w:r w:rsidR="001B1545">
          <w:rPr>
            <w:webHidden/>
          </w:rPr>
          <w:fldChar w:fldCharType="separate"/>
        </w:r>
        <w:r>
          <w:rPr>
            <w:webHidden/>
          </w:rPr>
          <w:t>51</w:t>
        </w:r>
        <w:r w:rsidR="001B1545">
          <w:rPr>
            <w:webHidden/>
          </w:rPr>
          <w:fldChar w:fldCharType="end"/>
        </w:r>
      </w:hyperlink>
    </w:p>
    <w:p w14:paraId="5C77DEDE" w14:textId="6A2ABB8F" w:rsidR="001B1545" w:rsidRDefault="001B0C10">
      <w:pPr>
        <w:pStyle w:val="TOC1"/>
        <w:rPr>
          <w:rFonts w:asciiTheme="minorHAnsi" w:eastAsiaTheme="minorEastAsia" w:hAnsiTheme="minorHAnsi"/>
          <w:lang w:val="fr-FR" w:eastAsia="fr-FR"/>
        </w:rPr>
      </w:pPr>
      <w:hyperlink w:anchor="_Toc165283636" w:history="1">
        <w:r w:rsidR="001B1545" w:rsidRPr="00CE2AE9">
          <w:rPr>
            <w:rStyle w:val="Hyperlink"/>
            <w:iCs/>
          </w:rPr>
          <w:t>36</w:t>
        </w:r>
        <w:r w:rsidR="001B1545">
          <w:rPr>
            <w:rFonts w:asciiTheme="minorHAnsi" w:eastAsiaTheme="minorEastAsia" w:hAnsiTheme="minorHAnsi"/>
            <w:lang w:val="fr-FR" w:eastAsia="fr-FR"/>
          </w:rPr>
          <w:tab/>
        </w:r>
        <w:r w:rsidR="001B1545" w:rsidRPr="00CE2AE9">
          <w:rPr>
            <w:rStyle w:val="Hyperlink"/>
          </w:rPr>
          <w:t>Entités responsables</w:t>
        </w:r>
        <w:r w:rsidR="001B1545">
          <w:rPr>
            <w:webHidden/>
          </w:rPr>
          <w:tab/>
        </w:r>
        <w:r w:rsidR="001B1545">
          <w:rPr>
            <w:webHidden/>
          </w:rPr>
          <w:fldChar w:fldCharType="begin"/>
        </w:r>
        <w:r w:rsidR="001B1545">
          <w:rPr>
            <w:webHidden/>
          </w:rPr>
          <w:instrText xml:space="preserve"> PAGEREF _Toc165283636 \h </w:instrText>
        </w:r>
        <w:r w:rsidR="001B1545">
          <w:rPr>
            <w:webHidden/>
          </w:rPr>
        </w:r>
        <w:r w:rsidR="001B1545">
          <w:rPr>
            <w:webHidden/>
          </w:rPr>
          <w:fldChar w:fldCharType="separate"/>
        </w:r>
        <w:r>
          <w:rPr>
            <w:webHidden/>
          </w:rPr>
          <w:t>51</w:t>
        </w:r>
        <w:r w:rsidR="001B1545">
          <w:rPr>
            <w:webHidden/>
          </w:rPr>
          <w:fldChar w:fldCharType="end"/>
        </w:r>
      </w:hyperlink>
    </w:p>
    <w:p w14:paraId="7DADDE7C" w14:textId="5CF5D190" w:rsidR="001B1545" w:rsidRDefault="001B0C10">
      <w:pPr>
        <w:pStyle w:val="TOC1"/>
        <w:rPr>
          <w:rFonts w:asciiTheme="minorHAnsi" w:eastAsiaTheme="minorEastAsia" w:hAnsiTheme="minorHAnsi"/>
          <w:lang w:val="fr-FR" w:eastAsia="fr-FR"/>
        </w:rPr>
      </w:pPr>
      <w:hyperlink w:anchor="_Toc165283637" w:history="1">
        <w:r w:rsidR="001B1545" w:rsidRPr="00CE2AE9">
          <w:rPr>
            <w:rStyle w:val="Hyperlink"/>
            <w:iCs/>
          </w:rPr>
          <w:t>37</w:t>
        </w:r>
        <w:r w:rsidR="001B1545">
          <w:rPr>
            <w:rFonts w:asciiTheme="minorHAnsi" w:eastAsiaTheme="minorEastAsia" w:hAnsiTheme="minorHAnsi"/>
            <w:lang w:val="fr-FR" w:eastAsia="fr-FR"/>
          </w:rPr>
          <w:tab/>
        </w:r>
        <w:r w:rsidR="001B1545" w:rsidRPr="00CE2AE9">
          <w:rPr>
            <w:rStyle w:val="Hyperlink"/>
          </w:rPr>
          <w:t>Sources de financement</w:t>
        </w:r>
        <w:r w:rsidR="001B1545">
          <w:rPr>
            <w:webHidden/>
          </w:rPr>
          <w:tab/>
        </w:r>
        <w:r w:rsidR="001B1545">
          <w:rPr>
            <w:webHidden/>
          </w:rPr>
          <w:fldChar w:fldCharType="begin"/>
        </w:r>
        <w:r w:rsidR="001B1545">
          <w:rPr>
            <w:webHidden/>
          </w:rPr>
          <w:instrText xml:space="preserve"> PAGEREF _Toc165283637 \h </w:instrText>
        </w:r>
        <w:r w:rsidR="001B1545">
          <w:rPr>
            <w:webHidden/>
          </w:rPr>
        </w:r>
        <w:r w:rsidR="001B1545">
          <w:rPr>
            <w:webHidden/>
          </w:rPr>
          <w:fldChar w:fldCharType="separate"/>
        </w:r>
        <w:r>
          <w:rPr>
            <w:webHidden/>
          </w:rPr>
          <w:t>52</w:t>
        </w:r>
        <w:r w:rsidR="001B1545">
          <w:rPr>
            <w:webHidden/>
          </w:rPr>
          <w:fldChar w:fldCharType="end"/>
        </w:r>
      </w:hyperlink>
    </w:p>
    <w:p w14:paraId="123D3436" w14:textId="26897F83" w:rsidR="001B1545" w:rsidRDefault="001B0C10">
      <w:pPr>
        <w:pStyle w:val="TOC1"/>
        <w:rPr>
          <w:rFonts w:asciiTheme="minorHAnsi" w:eastAsiaTheme="minorEastAsia" w:hAnsiTheme="minorHAnsi"/>
          <w:lang w:val="fr-FR" w:eastAsia="fr-FR"/>
        </w:rPr>
      </w:pPr>
      <w:hyperlink w:anchor="_Toc165283638" w:history="1">
        <w:r w:rsidR="001B1545" w:rsidRPr="00CE2AE9">
          <w:rPr>
            <w:rStyle w:val="Hyperlink"/>
            <w:iCs/>
          </w:rPr>
          <w:t>38</w:t>
        </w:r>
        <w:r w:rsidR="001B1545">
          <w:rPr>
            <w:rFonts w:asciiTheme="minorHAnsi" w:eastAsiaTheme="minorEastAsia" w:hAnsiTheme="minorHAnsi"/>
            <w:lang w:val="fr-FR" w:eastAsia="fr-FR"/>
          </w:rPr>
          <w:tab/>
        </w:r>
        <w:r w:rsidR="001B1545" w:rsidRPr="00CE2AE9">
          <w:rPr>
            <w:rStyle w:val="Hyperlink"/>
          </w:rPr>
          <w:t>Critères de financement</w:t>
        </w:r>
        <w:r w:rsidR="001B1545">
          <w:rPr>
            <w:webHidden/>
          </w:rPr>
          <w:tab/>
        </w:r>
        <w:r w:rsidR="001B1545">
          <w:rPr>
            <w:webHidden/>
          </w:rPr>
          <w:fldChar w:fldCharType="begin"/>
        </w:r>
        <w:r w:rsidR="001B1545">
          <w:rPr>
            <w:webHidden/>
          </w:rPr>
          <w:instrText xml:space="preserve"> PAGEREF _Toc165283638 \h </w:instrText>
        </w:r>
        <w:r w:rsidR="001B1545">
          <w:rPr>
            <w:webHidden/>
          </w:rPr>
        </w:r>
        <w:r w:rsidR="001B1545">
          <w:rPr>
            <w:webHidden/>
          </w:rPr>
          <w:fldChar w:fldCharType="separate"/>
        </w:r>
        <w:r>
          <w:rPr>
            <w:webHidden/>
          </w:rPr>
          <w:t>53</w:t>
        </w:r>
        <w:r w:rsidR="001B1545">
          <w:rPr>
            <w:webHidden/>
          </w:rPr>
          <w:fldChar w:fldCharType="end"/>
        </w:r>
      </w:hyperlink>
    </w:p>
    <w:p w14:paraId="5108A427" w14:textId="3C9B03B2" w:rsidR="001B1545" w:rsidRDefault="001B0C10">
      <w:pPr>
        <w:pStyle w:val="TOC1"/>
        <w:rPr>
          <w:rFonts w:asciiTheme="minorHAnsi" w:eastAsiaTheme="minorEastAsia" w:hAnsiTheme="minorHAnsi"/>
          <w:lang w:val="fr-FR" w:eastAsia="fr-FR"/>
        </w:rPr>
      </w:pPr>
      <w:hyperlink w:anchor="_Toc165283639" w:history="1">
        <w:r w:rsidR="001B1545" w:rsidRPr="00CE2AE9">
          <w:rPr>
            <w:rStyle w:val="Hyperlink"/>
            <w:iCs/>
          </w:rPr>
          <w:t>39</w:t>
        </w:r>
        <w:r w:rsidR="001B1545">
          <w:rPr>
            <w:rFonts w:asciiTheme="minorHAnsi" w:eastAsiaTheme="minorEastAsia" w:hAnsiTheme="minorHAnsi"/>
            <w:lang w:val="fr-FR" w:eastAsia="fr-FR"/>
          </w:rPr>
          <w:tab/>
        </w:r>
        <w:r w:rsidR="001B1545" w:rsidRPr="00CE2AE9">
          <w:rPr>
            <w:rStyle w:val="Hyperlink"/>
          </w:rPr>
          <w:t>Viabilité des financements</w:t>
        </w:r>
        <w:r w:rsidR="001B1545">
          <w:rPr>
            <w:webHidden/>
          </w:rPr>
          <w:tab/>
        </w:r>
        <w:r w:rsidR="001B1545">
          <w:rPr>
            <w:webHidden/>
          </w:rPr>
          <w:fldChar w:fldCharType="begin"/>
        </w:r>
        <w:r w:rsidR="001B1545">
          <w:rPr>
            <w:webHidden/>
          </w:rPr>
          <w:instrText xml:space="preserve"> PAGEREF _Toc165283639 \h </w:instrText>
        </w:r>
        <w:r w:rsidR="001B1545">
          <w:rPr>
            <w:webHidden/>
          </w:rPr>
        </w:r>
        <w:r w:rsidR="001B1545">
          <w:rPr>
            <w:webHidden/>
          </w:rPr>
          <w:fldChar w:fldCharType="separate"/>
        </w:r>
        <w:r>
          <w:rPr>
            <w:webHidden/>
          </w:rPr>
          <w:t>55</w:t>
        </w:r>
        <w:r w:rsidR="001B1545">
          <w:rPr>
            <w:webHidden/>
          </w:rPr>
          <w:fldChar w:fldCharType="end"/>
        </w:r>
      </w:hyperlink>
    </w:p>
    <w:p w14:paraId="538E5045" w14:textId="57CF07A7" w:rsidR="001B1545" w:rsidRDefault="001B0C10">
      <w:pPr>
        <w:pStyle w:val="TOC1"/>
        <w:rPr>
          <w:rFonts w:asciiTheme="minorHAnsi" w:eastAsiaTheme="minorEastAsia" w:hAnsiTheme="minorHAnsi"/>
          <w:lang w:val="fr-FR" w:eastAsia="fr-FR"/>
        </w:rPr>
      </w:pPr>
      <w:hyperlink w:anchor="_Toc165283640" w:history="1">
        <w:r w:rsidR="001B1545" w:rsidRPr="00CE2AE9">
          <w:rPr>
            <w:rStyle w:val="Hyperlink"/>
          </w:rPr>
          <w:t>40</w:t>
        </w:r>
        <w:r w:rsidR="001B1545">
          <w:rPr>
            <w:rFonts w:asciiTheme="minorHAnsi" w:eastAsiaTheme="minorEastAsia" w:hAnsiTheme="minorHAnsi"/>
            <w:lang w:val="fr-FR" w:eastAsia="fr-FR"/>
          </w:rPr>
          <w:tab/>
        </w:r>
        <w:r w:rsidR="001B1545" w:rsidRPr="00CE2AE9">
          <w:rPr>
            <w:rStyle w:val="Hyperlink"/>
          </w:rPr>
          <w:t>Exemptions de paiement</w:t>
        </w:r>
        <w:r w:rsidR="001B1545">
          <w:rPr>
            <w:webHidden/>
          </w:rPr>
          <w:tab/>
        </w:r>
        <w:r w:rsidR="001B1545">
          <w:rPr>
            <w:webHidden/>
          </w:rPr>
          <w:fldChar w:fldCharType="begin"/>
        </w:r>
        <w:r w:rsidR="001B1545">
          <w:rPr>
            <w:webHidden/>
          </w:rPr>
          <w:instrText xml:space="preserve"> PAGEREF _Toc165283640 \h </w:instrText>
        </w:r>
        <w:r w:rsidR="001B1545">
          <w:rPr>
            <w:webHidden/>
          </w:rPr>
        </w:r>
        <w:r w:rsidR="001B1545">
          <w:rPr>
            <w:webHidden/>
          </w:rPr>
          <w:fldChar w:fldCharType="separate"/>
        </w:r>
        <w:r>
          <w:rPr>
            <w:webHidden/>
          </w:rPr>
          <w:t>58</w:t>
        </w:r>
        <w:r w:rsidR="001B1545">
          <w:rPr>
            <w:webHidden/>
          </w:rPr>
          <w:fldChar w:fldCharType="end"/>
        </w:r>
      </w:hyperlink>
    </w:p>
    <w:p w14:paraId="15AA5AAF" w14:textId="5D0A7B0E" w:rsidR="001B1545" w:rsidRDefault="001B0C10">
      <w:pPr>
        <w:pStyle w:val="TOC1"/>
        <w:rPr>
          <w:rFonts w:asciiTheme="minorHAnsi" w:eastAsiaTheme="minorEastAsia" w:hAnsiTheme="minorHAnsi"/>
          <w:lang w:val="fr-FR" w:eastAsia="fr-FR"/>
        </w:rPr>
      </w:pPr>
      <w:hyperlink w:anchor="_Toc165283641" w:history="1">
        <w:r w:rsidR="001B1545" w:rsidRPr="00CE2AE9">
          <w:rPr>
            <w:rStyle w:val="Hyperlink"/>
          </w:rPr>
          <w:t>41</w:t>
        </w:r>
        <w:r w:rsidR="001B1545">
          <w:rPr>
            <w:rFonts w:asciiTheme="minorHAnsi" w:eastAsiaTheme="minorEastAsia" w:hAnsiTheme="minorHAnsi"/>
            <w:lang w:val="fr-FR" w:eastAsia="fr-FR"/>
          </w:rPr>
          <w:tab/>
        </w:r>
        <w:r w:rsidR="001B1545" w:rsidRPr="00CE2AE9">
          <w:rPr>
            <w:rStyle w:val="Hyperlink"/>
          </w:rPr>
          <w:t>Distribution du droit de prêt public</w:t>
        </w:r>
        <w:r w:rsidR="001B1545">
          <w:rPr>
            <w:webHidden/>
          </w:rPr>
          <w:tab/>
        </w:r>
        <w:r w:rsidR="001B1545">
          <w:rPr>
            <w:webHidden/>
          </w:rPr>
          <w:fldChar w:fldCharType="begin"/>
        </w:r>
        <w:r w:rsidR="001B1545">
          <w:rPr>
            <w:webHidden/>
          </w:rPr>
          <w:instrText xml:space="preserve"> PAGEREF _Toc165283641 \h </w:instrText>
        </w:r>
        <w:r w:rsidR="001B1545">
          <w:rPr>
            <w:webHidden/>
          </w:rPr>
        </w:r>
        <w:r w:rsidR="001B1545">
          <w:rPr>
            <w:webHidden/>
          </w:rPr>
          <w:fldChar w:fldCharType="separate"/>
        </w:r>
        <w:r>
          <w:rPr>
            <w:webHidden/>
          </w:rPr>
          <w:t>60</w:t>
        </w:r>
        <w:r w:rsidR="001B1545">
          <w:rPr>
            <w:webHidden/>
          </w:rPr>
          <w:fldChar w:fldCharType="end"/>
        </w:r>
      </w:hyperlink>
    </w:p>
    <w:p w14:paraId="4365A977" w14:textId="05347DA3" w:rsidR="001B1545" w:rsidRDefault="001B0C10">
      <w:pPr>
        <w:pStyle w:val="TOC1"/>
        <w:rPr>
          <w:rFonts w:asciiTheme="minorHAnsi" w:eastAsiaTheme="minorEastAsia" w:hAnsiTheme="minorHAnsi"/>
          <w:lang w:val="fr-FR" w:eastAsia="fr-FR"/>
        </w:rPr>
      </w:pPr>
      <w:hyperlink w:anchor="_Toc165283642" w:history="1">
        <w:r w:rsidR="001B1545" w:rsidRPr="00CE2AE9">
          <w:rPr>
            <w:rStyle w:val="Hyperlink"/>
            <w:iCs/>
          </w:rPr>
          <w:t>42</w:t>
        </w:r>
        <w:r w:rsidR="001B1545">
          <w:rPr>
            <w:rFonts w:asciiTheme="minorHAnsi" w:eastAsiaTheme="minorEastAsia" w:hAnsiTheme="minorHAnsi"/>
            <w:lang w:val="fr-FR" w:eastAsia="fr-FR"/>
          </w:rPr>
          <w:tab/>
        </w:r>
        <w:r w:rsidR="001B1545" w:rsidRPr="00CE2AE9">
          <w:rPr>
            <w:rStyle w:val="Hyperlink"/>
          </w:rPr>
          <w:t>Systèmes basés sur le nombre de prêts c. systèmes basés sur le nombre d’œuvres publiées</w:t>
        </w:r>
        <w:r w:rsidR="001B1545">
          <w:rPr>
            <w:webHidden/>
          </w:rPr>
          <w:tab/>
        </w:r>
        <w:r w:rsidR="001B1545">
          <w:rPr>
            <w:webHidden/>
          </w:rPr>
          <w:fldChar w:fldCharType="begin"/>
        </w:r>
        <w:r w:rsidR="001B1545">
          <w:rPr>
            <w:webHidden/>
          </w:rPr>
          <w:instrText xml:space="preserve"> PAGEREF _Toc165283642 \h </w:instrText>
        </w:r>
        <w:r w:rsidR="001B1545">
          <w:rPr>
            <w:webHidden/>
          </w:rPr>
        </w:r>
        <w:r w:rsidR="001B1545">
          <w:rPr>
            <w:webHidden/>
          </w:rPr>
          <w:fldChar w:fldCharType="separate"/>
        </w:r>
        <w:r>
          <w:rPr>
            <w:webHidden/>
          </w:rPr>
          <w:t>62</w:t>
        </w:r>
        <w:r w:rsidR="001B1545">
          <w:rPr>
            <w:webHidden/>
          </w:rPr>
          <w:fldChar w:fldCharType="end"/>
        </w:r>
      </w:hyperlink>
    </w:p>
    <w:p w14:paraId="2E23156B" w14:textId="287F3C35" w:rsidR="001B1545" w:rsidRDefault="001B0C10">
      <w:pPr>
        <w:pStyle w:val="TOC1"/>
        <w:rPr>
          <w:rFonts w:asciiTheme="minorHAnsi" w:eastAsiaTheme="minorEastAsia" w:hAnsiTheme="minorHAnsi"/>
          <w:lang w:val="fr-FR" w:eastAsia="fr-FR"/>
        </w:rPr>
      </w:pPr>
      <w:hyperlink w:anchor="_Toc165283643" w:history="1">
        <w:r w:rsidR="001B1545" w:rsidRPr="00CE2AE9">
          <w:rPr>
            <w:rStyle w:val="Hyperlink"/>
            <w:iCs/>
          </w:rPr>
          <w:t>43</w:t>
        </w:r>
        <w:r w:rsidR="001B1545">
          <w:rPr>
            <w:rFonts w:asciiTheme="minorHAnsi" w:eastAsiaTheme="minorEastAsia" w:hAnsiTheme="minorHAnsi"/>
            <w:lang w:val="fr-FR" w:eastAsia="fr-FR"/>
          </w:rPr>
          <w:tab/>
        </w:r>
        <w:r w:rsidR="001B1545" w:rsidRPr="00CE2AE9">
          <w:rPr>
            <w:rStyle w:val="Hyperlink"/>
          </w:rPr>
          <w:t>Facteurs correctifs dans la distribution du droit de prêt public</w:t>
        </w:r>
        <w:r w:rsidR="001B1545">
          <w:rPr>
            <w:webHidden/>
          </w:rPr>
          <w:tab/>
        </w:r>
        <w:r w:rsidR="001B1545">
          <w:rPr>
            <w:webHidden/>
          </w:rPr>
          <w:fldChar w:fldCharType="begin"/>
        </w:r>
        <w:r w:rsidR="001B1545">
          <w:rPr>
            <w:webHidden/>
          </w:rPr>
          <w:instrText xml:space="preserve"> PAGEREF _Toc165283643 \h </w:instrText>
        </w:r>
        <w:r w:rsidR="001B1545">
          <w:rPr>
            <w:webHidden/>
          </w:rPr>
        </w:r>
        <w:r w:rsidR="001B1545">
          <w:rPr>
            <w:webHidden/>
          </w:rPr>
          <w:fldChar w:fldCharType="separate"/>
        </w:r>
        <w:r>
          <w:rPr>
            <w:webHidden/>
          </w:rPr>
          <w:t>64</w:t>
        </w:r>
        <w:r w:rsidR="001B1545">
          <w:rPr>
            <w:webHidden/>
          </w:rPr>
          <w:fldChar w:fldCharType="end"/>
        </w:r>
      </w:hyperlink>
    </w:p>
    <w:p w14:paraId="12F985E3" w14:textId="4D2CD6B3" w:rsidR="001B1545" w:rsidRDefault="001B0C10">
      <w:pPr>
        <w:pStyle w:val="TOC1"/>
        <w:rPr>
          <w:rFonts w:asciiTheme="minorHAnsi" w:eastAsiaTheme="minorEastAsia" w:hAnsiTheme="minorHAnsi"/>
          <w:lang w:val="fr-FR" w:eastAsia="fr-FR"/>
        </w:rPr>
      </w:pPr>
      <w:hyperlink w:anchor="_Toc165283644" w:history="1">
        <w:r w:rsidR="001B1545" w:rsidRPr="00CE2AE9">
          <w:rPr>
            <w:rStyle w:val="Hyperlink"/>
          </w:rPr>
          <w:t>44</w:t>
        </w:r>
        <w:r w:rsidR="001B1545">
          <w:rPr>
            <w:rFonts w:asciiTheme="minorHAnsi" w:eastAsiaTheme="minorEastAsia" w:hAnsiTheme="minorHAnsi"/>
            <w:lang w:val="fr-FR" w:eastAsia="fr-FR"/>
          </w:rPr>
          <w:tab/>
        </w:r>
        <w:r w:rsidR="001B1545" w:rsidRPr="00CE2AE9">
          <w:rPr>
            <w:rStyle w:val="Hyperlink"/>
          </w:rPr>
          <w:t>Gouvernance</w:t>
        </w:r>
        <w:r w:rsidR="001B1545">
          <w:rPr>
            <w:webHidden/>
          </w:rPr>
          <w:tab/>
        </w:r>
        <w:r w:rsidR="001B1545">
          <w:rPr>
            <w:webHidden/>
          </w:rPr>
          <w:fldChar w:fldCharType="begin"/>
        </w:r>
        <w:r w:rsidR="001B1545">
          <w:rPr>
            <w:webHidden/>
          </w:rPr>
          <w:instrText xml:space="preserve"> PAGEREF _Toc165283644 \h </w:instrText>
        </w:r>
        <w:r w:rsidR="001B1545">
          <w:rPr>
            <w:webHidden/>
          </w:rPr>
        </w:r>
        <w:r w:rsidR="001B1545">
          <w:rPr>
            <w:webHidden/>
          </w:rPr>
          <w:fldChar w:fldCharType="separate"/>
        </w:r>
        <w:r>
          <w:rPr>
            <w:webHidden/>
          </w:rPr>
          <w:t>65</w:t>
        </w:r>
        <w:r w:rsidR="001B1545">
          <w:rPr>
            <w:webHidden/>
          </w:rPr>
          <w:fldChar w:fldCharType="end"/>
        </w:r>
      </w:hyperlink>
    </w:p>
    <w:p w14:paraId="09920B0B" w14:textId="0CF031C1" w:rsidR="001B1545" w:rsidRDefault="001B0C10">
      <w:pPr>
        <w:pStyle w:val="TOC1"/>
        <w:rPr>
          <w:rFonts w:asciiTheme="minorHAnsi" w:eastAsiaTheme="minorEastAsia" w:hAnsiTheme="minorHAnsi"/>
          <w:lang w:val="fr-FR" w:eastAsia="fr-FR"/>
        </w:rPr>
      </w:pPr>
      <w:hyperlink w:anchor="_Toc165283645" w:history="1">
        <w:r w:rsidR="001B1545" w:rsidRPr="00CE2AE9">
          <w:rPr>
            <w:rStyle w:val="Hyperlink"/>
            <w:iCs/>
          </w:rPr>
          <w:t>45</w:t>
        </w:r>
        <w:r w:rsidR="001B1545">
          <w:rPr>
            <w:rFonts w:asciiTheme="minorHAnsi" w:eastAsiaTheme="minorEastAsia" w:hAnsiTheme="minorHAnsi"/>
            <w:lang w:val="fr-FR" w:eastAsia="fr-FR"/>
          </w:rPr>
          <w:tab/>
        </w:r>
        <w:r w:rsidR="001B1545" w:rsidRPr="00CE2AE9">
          <w:rPr>
            <w:rStyle w:val="Hyperlink"/>
          </w:rPr>
          <w:t>Administration d’organisations de gestion collective</w:t>
        </w:r>
        <w:r w:rsidR="001B1545">
          <w:rPr>
            <w:webHidden/>
          </w:rPr>
          <w:tab/>
        </w:r>
        <w:r w:rsidR="001B1545">
          <w:rPr>
            <w:webHidden/>
          </w:rPr>
          <w:fldChar w:fldCharType="begin"/>
        </w:r>
        <w:r w:rsidR="001B1545">
          <w:rPr>
            <w:webHidden/>
          </w:rPr>
          <w:instrText xml:space="preserve"> PAGEREF _Toc165283645 \h </w:instrText>
        </w:r>
        <w:r w:rsidR="001B1545">
          <w:rPr>
            <w:webHidden/>
          </w:rPr>
        </w:r>
        <w:r w:rsidR="001B1545">
          <w:rPr>
            <w:webHidden/>
          </w:rPr>
          <w:fldChar w:fldCharType="separate"/>
        </w:r>
        <w:r>
          <w:rPr>
            <w:webHidden/>
          </w:rPr>
          <w:t>65</w:t>
        </w:r>
        <w:r w:rsidR="001B1545">
          <w:rPr>
            <w:webHidden/>
          </w:rPr>
          <w:fldChar w:fldCharType="end"/>
        </w:r>
      </w:hyperlink>
    </w:p>
    <w:p w14:paraId="42BE539A" w14:textId="7213239E" w:rsidR="001B1545" w:rsidRDefault="001B0C10">
      <w:pPr>
        <w:pStyle w:val="TOC1"/>
        <w:rPr>
          <w:rFonts w:asciiTheme="minorHAnsi" w:eastAsiaTheme="minorEastAsia" w:hAnsiTheme="minorHAnsi"/>
          <w:lang w:val="fr-FR" w:eastAsia="fr-FR"/>
        </w:rPr>
      </w:pPr>
      <w:hyperlink w:anchor="_Toc165283646" w:history="1">
        <w:r w:rsidR="001B1545" w:rsidRPr="00CE2AE9">
          <w:rPr>
            <w:rStyle w:val="Hyperlink"/>
            <w:iCs/>
          </w:rPr>
          <w:t>46</w:t>
        </w:r>
        <w:r w:rsidR="001B1545">
          <w:rPr>
            <w:rFonts w:asciiTheme="minorHAnsi" w:eastAsiaTheme="minorEastAsia" w:hAnsiTheme="minorHAnsi"/>
            <w:lang w:val="fr-FR" w:eastAsia="fr-FR"/>
          </w:rPr>
          <w:tab/>
        </w:r>
        <w:r w:rsidR="001B1545" w:rsidRPr="00CE2AE9">
          <w:rPr>
            <w:rStyle w:val="Hyperlink"/>
          </w:rPr>
          <w:t>Organe gouvernemental</w:t>
        </w:r>
        <w:r w:rsidR="001B1545">
          <w:rPr>
            <w:webHidden/>
          </w:rPr>
          <w:tab/>
        </w:r>
        <w:r w:rsidR="001B1545">
          <w:rPr>
            <w:webHidden/>
          </w:rPr>
          <w:fldChar w:fldCharType="begin"/>
        </w:r>
        <w:r w:rsidR="001B1545">
          <w:rPr>
            <w:webHidden/>
          </w:rPr>
          <w:instrText xml:space="preserve"> PAGEREF _Toc165283646 \h </w:instrText>
        </w:r>
        <w:r w:rsidR="001B1545">
          <w:rPr>
            <w:webHidden/>
          </w:rPr>
        </w:r>
        <w:r w:rsidR="001B1545">
          <w:rPr>
            <w:webHidden/>
          </w:rPr>
          <w:fldChar w:fldCharType="separate"/>
        </w:r>
        <w:r>
          <w:rPr>
            <w:webHidden/>
          </w:rPr>
          <w:t>66</w:t>
        </w:r>
        <w:r w:rsidR="001B1545">
          <w:rPr>
            <w:webHidden/>
          </w:rPr>
          <w:fldChar w:fldCharType="end"/>
        </w:r>
      </w:hyperlink>
    </w:p>
    <w:p w14:paraId="1A9A140A" w14:textId="2631307B" w:rsidR="001B1545" w:rsidRDefault="001B0C10">
      <w:pPr>
        <w:pStyle w:val="TOC1"/>
        <w:rPr>
          <w:rFonts w:asciiTheme="minorHAnsi" w:eastAsiaTheme="minorEastAsia" w:hAnsiTheme="minorHAnsi"/>
          <w:lang w:val="fr-FR" w:eastAsia="fr-FR"/>
        </w:rPr>
      </w:pPr>
      <w:hyperlink w:anchor="_Toc165283647" w:history="1">
        <w:r w:rsidR="001B1545" w:rsidRPr="00CE2AE9">
          <w:rPr>
            <w:rStyle w:val="Hyperlink"/>
            <w:iCs/>
          </w:rPr>
          <w:t>47</w:t>
        </w:r>
        <w:r w:rsidR="001B1545">
          <w:rPr>
            <w:rFonts w:asciiTheme="minorHAnsi" w:eastAsiaTheme="minorEastAsia" w:hAnsiTheme="minorHAnsi"/>
            <w:lang w:val="fr-FR" w:eastAsia="fr-FR"/>
          </w:rPr>
          <w:tab/>
        </w:r>
        <w:r w:rsidR="001B1545" w:rsidRPr="00CE2AE9">
          <w:rPr>
            <w:rStyle w:val="Hyperlink"/>
          </w:rPr>
          <w:t>Administration d’organisations non gouvernementales</w:t>
        </w:r>
        <w:r w:rsidR="001B1545">
          <w:rPr>
            <w:webHidden/>
          </w:rPr>
          <w:tab/>
        </w:r>
        <w:r w:rsidR="001B1545">
          <w:rPr>
            <w:webHidden/>
          </w:rPr>
          <w:fldChar w:fldCharType="begin"/>
        </w:r>
        <w:r w:rsidR="001B1545">
          <w:rPr>
            <w:webHidden/>
          </w:rPr>
          <w:instrText xml:space="preserve"> PAGEREF _Toc165283647 \h </w:instrText>
        </w:r>
        <w:r w:rsidR="001B1545">
          <w:rPr>
            <w:webHidden/>
          </w:rPr>
        </w:r>
        <w:r w:rsidR="001B1545">
          <w:rPr>
            <w:webHidden/>
          </w:rPr>
          <w:fldChar w:fldCharType="separate"/>
        </w:r>
        <w:r>
          <w:rPr>
            <w:webHidden/>
          </w:rPr>
          <w:t>67</w:t>
        </w:r>
        <w:r w:rsidR="001B1545">
          <w:rPr>
            <w:webHidden/>
          </w:rPr>
          <w:fldChar w:fldCharType="end"/>
        </w:r>
      </w:hyperlink>
    </w:p>
    <w:p w14:paraId="23FF75FD" w14:textId="1C0AC2F5" w:rsidR="001B1545" w:rsidRDefault="001B0C10">
      <w:pPr>
        <w:pStyle w:val="TOC1"/>
        <w:rPr>
          <w:rFonts w:asciiTheme="minorHAnsi" w:eastAsiaTheme="minorEastAsia" w:hAnsiTheme="minorHAnsi"/>
          <w:lang w:val="fr-FR" w:eastAsia="fr-FR"/>
        </w:rPr>
      </w:pPr>
      <w:hyperlink w:anchor="_Toc165283648" w:history="1">
        <w:r w:rsidR="001B1545" w:rsidRPr="00CE2AE9">
          <w:rPr>
            <w:rStyle w:val="Hyperlink"/>
          </w:rPr>
          <w:t>48</w:t>
        </w:r>
        <w:r w:rsidR="001B1545">
          <w:rPr>
            <w:rFonts w:asciiTheme="minorHAnsi" w:eastAsiaTheme="minorEastAsia" w:hAnsiTheme="minorHAnsi"/>
            <w:lang w:val="fr-FR" w:eastAsia="fr-FR"/>
          </w:rPr>
          <w:tab/>
        </w:r>
        <w:r w:rsidR="001B1545" w:rsidRPr="00CE2AE9">
          <w:rPr>
            <w:rStyle w:val="Hyperlink"/>
          </w:rPr>
          <w:t>Coûts administratifs liés à la distribution</w:t>
        </w:r>
        <w:r w:rsidR="001B1545">
          <w:rPr>
            <w:webHidden/>
          </w:rPr>
          <w:tab/>
        </w:r>
        <w:r w:rsidR="001B1545">
          <w:rPr>
            <w:webHidden/>
          </w:rPr>
          <w:fldChar w:fldCharType="begin"/>
        </w:r>
        <w:r w:rsidR="001B1545">
          <w:rPr>
            <w:webHidden/>
          </w:rPr>
          <w:instrText xml:space="preserve"> PAGEREF _Toc165283648 \h </w:instrText>
        </w:r>
        <w:r w:rsidR="001B1545">
          <w:rPr>
            <w:webHidden/>
          </w:rPr>
        </w:r>
        <w:r w:rsidR="001B1545">
          <w:rPr>
            <w:webHidden/>
          </w:rPr>
          <w:fldChar w:fldCharType="separate"/>
        </w:r>
        <w:r>
          <w:rPr>
            <w:webHidden/>
          </w:rPr>
          <w:t>68</w:t>
        </w:r>
        <w:r w:rsidR="001B1545">
          <w:rPr>
            <w:webHidden/>
          </w:rPr>
          <w:fldChar w:fldCharType="end"/>
        </w:r>
      </w:hyperlink>
    </w:p>
    <w:p w14:paraId="1A5E20C9" w14:textId="4E807EB4" w:rsidR="001B1545" w:rsidRDefault="001B0C10">
      <w:pPr>
        <w:pStyle w:val="TOC1"/>
        <w:rPr>
          <w:rFonts w:asciiTheme="minorHAnsi" w:eastAsiaTheme="minorEastAsia" w:hAnsiTheme="minorHAnsi"/>
          <w:lang w:val="fr-FR" w:eastAsia="fr-FR"/>
        </w:rPr>
      </w:pPr>
      <w:hyperlink w:anchor="_Toc165283649" w:history="1">
        <w:r w:rsidR="001B1545" w:rsidRPr="00CE2AE9">
          <w:rPr>
            <w:rStyle w:val="Hyperlink"/>
            <w:iCs/>
          </w:rPr>
          <w:t>49</w:t>
        </w:r>
        <w:r w:rsidR="001B1545">
          <w:rPr>
            <w:rFonts w:asciiTheme="minorHAnsi" w:eastAsiaTheme="minorEastAsia" w:hAnsiTheme="minorHAnsi"/>
            <w:lang w:val="fr-FR" w:eastAsia="fr-FR"/>
          </w:rPr>
          <w:tab/>
        </w:r>
        <w:r w:rsidR="001B1545" w:rsidRPr="00CE2AE9">
          <w:rPr>
            <w:rStyle w:val="Hyperlink"/>
          </w:rPr>
          <w:t>Les coûts pour les bibliothèques liés à l’inventaire des stocks et à l’évaluation des prêts</w:t>
        </w:r>
        <w:r w:rsidR="001B1545">
          <w:rPr>
            <w:webHidden/>
          </w:rPr>
          <w:tab/>
        </w:r>
        <w:r w:rsidR="001B1545">
          <w:rPr>
            <w:webHidden/>
          </w:rPr>
          <w:fldChar w:fldCharType="begin"/>
        </w:r>
        <w:r w:rsidR="001B1545">
          <w:rPr>
            <w:webHidden/>
          </w:rPr>
          <w:instrText xml:space="preserve"> PAGEREF _Toc165283649 \h </w:instrText>
        </w:r>
        <w:r w:rsidR="001B1545">
          <w:rPr>
            <w:webHidden/>
          </w:rPr>
        </w:r>
        <w:r w:rsidR="001B1545">
          <w:rPr>
            <w:webHidden/>
          </w:rPr>
          <w:fldChar w:fldCharType="separate"/>
        </w:r>
        <w:r>
          <w:rPr>
            <w:webHidden/>
          </w:rPr>
          <w:t>68</w:t>
        </w:r>
        <w:r w:rsidR="001B1545">
          <w:rPr>
            <w:webHidden/>
          </w:rPr>
          <w:fldChar w:fldCharType="end"/>
        </w:r>
      </w:hyperlink>
    </w:p>
    <w:p w14:paraId="281C8980" w14:textId="7FE32393" w:rsidR="001B1545" w:rsidRDefault="001B0C10">
      <w:pPr>
        <w:pStyle w:val="TOC1"/>
        <w:rPr>
          <w:rFonts w:asciiTheme="minorHAnsi" w:eastAsiaTheme="minorEastAsia" w:hAnsiTheme="minorHAnsi"/>
          <w:lang w:val="fr-FR" w:eastAsia="fr-FR"/>
        </w:rPr>
      </w:pPr>
      <w:hyperlink w:anchor="_Toc165283650" w:history="1">
        <w:r w:rsidR="001B1545" w:rsidRPr="00CE2AE9">
          <w:rPr>
            <w:rStyle w:val="Hyperlink"/>
            <w:iCs/>
          </w:rPr>
          <w:t>50</w:t>
        </w:r>
        <w:r w:rsidR="001B1545">
          <w:rPr>
            <w:rFonts w:asciiTheme="minorHAnsi" w:eastAsiaTheme="minorEastAsia" w:hAnsiTheme="minorHAnsi"/>
            <w:lang w:val="fr-FR" w:eastAsia="fr-FR"/>
          </w:rPr>
          <w:tab/>
        </w:r>
        <w:r w:rsidR="001B1545" w:rsidRPr="00CE2AE9">
          <w:rPr>
            <w:rStyle w:val="Hyperlink"/>
          </w:rPr>
          <w:t>Les coûts liés à la collecte des fonds</w:t>
        </w:r>
        <w:r w:rsidR="001B1545">
          <w:rPr>
            <w:webHidden/>
          </w:rPr>
          <w:tab/>
        </w:r>
        <w:r w:rsidR="001B1545">
          <w:rPr>
            <w:webHidden/>
          </w:rPr>
          <w:fldChar w:fldCharType="begin"/>
        </w:r>
        <w:r w:rsidR="001B1545">
          <w:rPr>
            <w:webHidden/>
          </w:rPr>
          <w:instrText xml:space="preserve"> PAGEREF _Toc165283650 \h </w:instrText>
        </w:r>
        <w:r w:rsidR="001B1545">
          <w:rPr>
            <w:webHidden/>
          </w:rPr>
        </w:r>
        <w:r w:rsidR="001B1545">
          <w:rPr>
            <w:webHidden/>
          </w:rPr>
          <w:fldChar w:fldCharType="separate"/>
        </w:r>
        <w:r>
          <w:rPr>
            <w:webHidden/>
          </w:rPr>
          <w:t>69</w:t>
        </w:r>
        <w:r w:rsidR="001B1545">
          <w:rPr>
            <w:webHidden/>
          </w:rPr>
          <w:fldChar w:fldCharType="end"/>
        </w:r>
      </w:hyperlink>
    </w:p>
    <w:p w14:paraId="69D3BC1A" w14:textId="1B22C2A6" w:rsidR="001B1545" w:rsidRDefault="001B0C10">
      <w:pPr>
        <w:pStyle w:val="TOC1"/>
        <w:rPr>
          <w:rFonts w:asciiTheme="minorHAnsi" w:eastAsiaTheme="minorEastAsia" w:hAnsiTheme="minorHAnsi"/>
          <w:lang w:val="fr-FR" w:eastAsia="fr-FR"/>
        </w:rPr>
      </w:pPr>
      <w:hyperlink w:anchor="_Toc165283651" w:history="1">
        <w:r w:rsidR="001B1545" w:rsidRPr="00CE2AE9">
          <w:rPr>
            <w:rStyle w:val="Hyperlink"/>
            <w:iCs/>
          </w:rPr>
          <w:t>51</w:t>
        </w:r>
        <w:r w:rsidR="001B1545">
          <w:rPr>
            <w:rFonts w:asciiTheme="minorHAnsi" w:eastAsiaTheme="minorEastAsia" w:hAnsiTheme="minorHAnsi"/>
            <w:lang w:val="fr-FR" w:eastAsia="fr-FR"/>
          </w:rPr>
          <w:tab/>
        </w:r>
        <w:r w:rsidR="001B1545" w:rsidRPr="00CE2AE9">
          <w:rPr>
            <w:rStyle w:val="Hyperlink"/>
          </w:rPr>
          <w:t>Coûts pour les institutions faîtières liés à la distribution</w:t>
        </w:r>
        <w:r w:rsidR="001B1545">
          <w:rPr>
            <w:webHidden/>
          </w:rPr>
          <w:tab/>
        </w:r>
        <w:r w:rsidR="001B1545">
          <w:rPr>
            <w:webHidden/>
          </w:rPr>
          <w:fldChar w:fldCharType="begin"/>
        </w:r>
        <w:r w:rsidR="001B1545">
          <w:rPr>
            <w:webHidden/>
          </w:rPr>
          <w:instrText xml:space="preserve"> PAGEREF _Toc165283651 \h </w:instrText>
        </w:r>
        <w:r w:rsidR="001B1545">
          <w:rPr>
            <w:webHidden/>
          </w:rPr>
        </w:r>
        <w:r w:rsidR="001B1545">
          <w:rPr>
            <w:webHidden/>
          </w:rPr>
          <w:fldChar w:fldCharType="separate"/>
        </w:r>
        <w:r>
          <w:rPr>
            <w:webHidden/>
          </w:rPr>
          <w:t>69</w:t>
        </w:r>
        <w:r w:rsidR="001B1545">
          <w:rPr>
            <w:webHidden/>
          </w:rPr>
          <w:fldChar w:fldCharType="end"/>
        </w:r>
      </w:hyperlink>
    </w:p>
    <w:p w14:paraId="7AE43205" w14:textId="011E32D1" w:rsidR="001B1545" w:rsidRDefault="001B0C10">
      <w:pPr>
        <w:pStyle w:val="TOC1"/>
        <w:rPr>
          <w:rFonts w:asciiTheme="minorHAnsi" w:eastAsiaTheme="minorEastAsia" w:hAnsiTheme="minorHAnsi"/>
          <w:lang w:val="fr-FR" w:eastAsia="fr-FR"/>
        </w:rPr>
      </w:pPr>
      <w:hyperlink w:anchor="_Toc165283652" w:history="1">
        <w:r w:rsidR="001B1545" w:rsidRPr="00CE2AE9">
          <w:rPr>
            <w:rStyle w:val="Hyperlink"/>
            <w:iCs/>
          </w:rPr>
          <w:t>52</w:t>
        </w:r>
        <w:r w:rsidR="001B1545">
          <w:rPr>
            <w:rFonts w:asciiTheme="minorHAnsi" w:eastAsiaTheme="minorEastAsia" w:hAnsiTheme="minorHAnsi"/>
            <w:lang w:val="fr-FR" w:eastAsia="fr-FR"/>
          </w:rPr>
          <w:tab/>
        </w:r>
        <w:r w:rsidR="001B1545" w:rsidRPr="00CE2AE9">
          <w:rPr>
            <w:rStyle w:val="Hyperlink"/>
          </w:rPr>
          <w:t>Distribution d’un montant fixe sur une base détaillée</w:t>
        </w:r>
        <w:r w:rsidR="001B1545">
          <w:rPr>
            <w:webHidden/>
          </w:rPr>
          <w:tab/>
        </w:r>
        <w:r w:rsidR="001B1545">
          <w:rPr>
            <w:webHidden/>
          </w:rPr>
          <w:fldChar w:fldCharType="begin"/>
        </w:r>
        <w:r w:rsidR="001B1545">
          <w:rPr>
            <w:webHidden/>
          </w:rPr>
          <w:instrText xml:space="preserve"> PAGEREF _Toc165283652 \h </w:instrText>
        </w:r>
        <w:r w:rsidR="001B1545">
          <w:rPr>
            <w:webHidden/>
          </w:rPr>
        </w:r>
        <w:r w:rsidR="001B1545">
          <w:rPr>
            <w:webHidden/>
          </w:rPr>
          <w:fldChar w:fldCharType="separate"/>
        </w:r>
        <w:r>
          <w:rPr>
            <w:webHidden/>
          </w:rPr>
          <w:t>69</w:t>
        </w:r>
        <w:r w:rsidR="001B1545">
          <w:rPr>
            <w:webHidden/>
          </w:rPr>
          <w:fldChar w:fldCharType="end"/>
        </w:r>
      </w:hyperlink>
    </w:p>
    <w:p w14:paraId="1F5FDE55" w14:textId="5538E507" w:rsidR="001B1545" w:rsidRDefault="001B0C10">
      <w:pPr>
        <w:pStyle w:val="TOC1"/>
        <w:rPr>
          <w:rFonts w:asciiTheme="minorHAnsi" w:eastAsiaTheme="minorEastAsia" w:hAnsiTheme="minorHAnsi"/>
          <w:lang w:val="fr-FR" w:eastAsia="fr-FR"/>
        </w:rPr>
      </w:pPr>
      <w:hyperlink w:anchor="_Toc165283653" w:history="1">
        <w:r w:rsidR="001B1545" w:rsidRPr="00CE2AE9">
          <w:rPr>
            <w:rStyle w:val="Hyperlink"/>
          </w:rPr>
          <w:t>53</w:t>
        </w:r>
        <w:r w:rsidR="001B1545">
          <w:rPr>
            <w:rFonts w:asciiTheme="minorHAnsi" w:eastAsiaTheme="minorEastAsia" w:hAnsiTheme="minorHAnsi"/>
            <w:lang w:val="fr-FR" w:eastAsia="fr-FR"/>
          </w:rPr>
          <w:tab/>
        </w:r>
        <w:r w:rsidR="001B1545" w:rsidRPr="00CE2AE9">
          <w:rPr>
            <w:rStyle w:val="Hyperlink"/>
          </w:rPr>
          <w:t xml:space="preserve">Principales différences et similitudes entre les systèmes de droit de prêt public </w:t>
        </w:r>
        <w:r w:rsidR="001B1545">
          <w:rPr>
            <w:rStyle w:val="Hyperlink"/>
          </w:rPr>
          <w:br/>
        </w:r>
        <w:r w:rsidR="001B1545" w:rsidRPr="00CE2AE9">
          <w:rPr>
            <w:rStyle w:val="Hyperlink"/>
          </w:rPr>
          <w:t>existants</w:t>
        </w:r>
        <w:r w:rsidR="001B1545">
          <w:rPr>
            <w:webHidden/>
          </w:rPr>
          <w:tab/>
        </w:r>
        <w:r w:rsidR="001B1545">
          <w:rPr>
            <w:webHidden/>
          </w:rPr>
          <w:fldChar w:fldCharType="begin"/>
        </w:r>
        <w:r w:rsidR="001B1545">
          <w:rPr>
            <w:webHidden/>
          </w:rPr>
          <w:instrText xml:space="preserve"> PAGEREF _Toc165283653 \h </w:instrText>
        </w:r>
        <w:r w:rsidR="001B1545">
          <w:rPr>
            <w:webHidden/>
          </w:rPr>
        </w:r>
        <w:r w:rsidR="001B1545">
          <w:rPr>
            <w:webHidden/>
          </w:rPr>
          <w:fldChar w:fldCharType="separate"/>
        </w:r>
        <w:r>
          <w:rPr>
            <w:webHidden/>
          </w:rPr>
          <w:t>70</w:t>
        </w:r>
        <w:r w:rsidR="001B1545">
          <w:rPr>
            <w:webHidden/>
          </w:rPr>
          <w:fldChar w:fldCharType="end"/>
        </w:r>
      </w:hyperlink>
    </w:p>
    <w:p w14:paraId="3BE127BD" w14:textId="0909A2E5" w:rsidR="001B1545" w:rsidRDefault="001B0C10">
      <w:pPr>
        <w:pStyle w:val="TOC1"/>
        <w:rPr>
          <w:rFonts w:asciiTheme="minorHAnsi" w:eastAsiaTheme="minorEastAsia" w:hAnsiTheme="minorHAnsi"/>
          <w:lang w:val="fr-FR" w:eastAsia="fr-FR"/>
        </w:rPr>
      </w:pPr>
      <w:hyperlink w:anchor="_Toc165283654" w:history="1">
        <w:r w:rsidR="001B1545" w:rsidRPr="00CE2AE9">
          <w:rPr>
            <w:rStyle w:val="Hyperlink"/>
          </w:rPr>
          <w:t>54</w:t>
        </w:r>
        <w:r w:rsidR="001B1545">
          <w:rPr>
            <w:rFonts w:asciiTheme="minorHAnsi" w:eastAsiaTheme="minorEastAsia" w:hAnsiTheme="minorHAnsi"/>
            <w:lang w:val="fr-FR" w:eastAsia="fr-FR"/>
          </w:rPr>
          <w:tab/>
        </w:r>
        <w:r w:rsidR="001B1545" w:rsidRPr="00CE2AE9">
          <w:rPr>
            <w:rStyle w:val="Hyperlink"/>
          </w:rPr>
          <w:t>Expériences exemplaires tirées des systèmes existants</w:t>
        </w:r>
        <w:r w:rsidR="001B1545">
          <w:rPr>
            <w:webHidden/>
          </w:rPr>
          <w:tab/>
        </w:r>
        <w:r w:rsidR="001B1545">
          <w:rPr>
            <w:webHidden/>
          </w:rPr>
          <w:fldChar w:fldCharType="begin"/>
        </w:r>
        <w:r w:rsidR="001B1545">
          <w:rPr>
            <w:webHidden/>
          </w:rPr>
          <w:instrText xml:space="preserve"> PAGEREF _Toc165283654 \h </w:instrText>
        </w:r>
        <w:r w:rsidR="001B1545">
          <w:rPr>
            <w:webHidden/>
          </w:rPr>
        </w:r>
        <w:r w:rsidR="001B1545">
          <w:rPr>
            <w:webHidden/>
          </w:rPr>
          <w:fldChar w:fldCharType="separate"/>
        </w:r>
        <w:r>
          <w:rPr>
            <w:webHidden/>
          </w:rPr>
          <w:t>71</w:t>
        </w:r>
        <w:r w:rsidR="001B1545">
          <w:rPr>
            <w:webHidden/>
          </w:rPr>
          <w:fldChar w:fldCharType="end"/>
        </w:r>
      </w:hyperlink>
    </w:p>
    <w:p w14:paraId="47BE54BA" w14:textId="7E52CD58" w:rsidR="001B1545" w:rsidRDefault="001B0C10">
      <w:pPr>
        <w:pStyle w:val="TOC1"/>
        <w:rPr>
          <w:rFonts w:asciiTheme="minorHAnsi" w:eastAsiaTheme="minorEastAsia" w:hAnsiTheme="minorHAnsi"/>
          <w:lang w:val="fr-FR" w:eastAsia="fr-FR"/>
        </w:rPr>
      </w:pPr>
      <w:hyperlink w:anchor="_Toc165283655" w:history="1">
        <w:r w:rsidR="001B1545" w:rsidRPr="00CE2AE9">
          <w:rPr>
            <w:rStyle w:val="Hyperlink"/>
          </w:rPr>
          <w:t>55</w:t>
        </w:r>
        <w:r w:rsidR="001B1545">
          <w:rPr>
            <w:rFonts w:asciiTheme="minorHAnsi" w:eastAsiaTheme="minorEastAsia" w:hAnsiTheme="minorHAnsi"/>
            <w:lang w:val="fr-FR" w:eastAsia="fr-FR"/>
          </w:rPr>
          <w:tab/>
        </w:r>
        <w:r w:rsidR="001B1545" w:rsidRPr="00CE2AE9">
          <w:rPr>
            <w:rStyle w:val="Hyperlink"/>
          </w:rPr>
          <w:t>Collaboration entre les parties prenantes compétentes</w:t>
        </w:r>
        <w:r w:rsidR="001B1545">
          <w:rPr>
            <w:webHidden/>
          </w:rPr>
          <w:tab/>
        </w:r>
        <w:r w:rsidR="001B1545">
          <w:rPr>
            <w:webHidden/>
          </w:rPr>
          <w:fldChar w:fldCharType="begin"/>
        </w:r>
        <w:r w:rsidR="001B1545">
          <w:rPr>
            <w:webHidden/>
          </w:rPr>
          <w:instrText xml:space="preserve"> PAGEREF _Toc165283655 \h </w:instrText>
        </w:r>
        <w:r w:rsidR="001B1545">
          <w:rPr>
            <w:webHidden/>
          </w:rPr>
        </w:r>
        <w:r w:rsidR="001B1545">
          <w:rPr>
            <w:webHidden/>
          </w:rPr>
          <w:fldChar w:fldCharType="separate"/>
        </w:r>
        <w:r>
          <w:rPr>
            <w:webHidden/>
          </w:rPr>
          <w:t>71</w:t>
        </w:r>
        <w:r w:rsidR="001B1545">
          <w:rPr>
            <w:webHidden/>
          </w:rPr>
          <w:fldChar w:fldCharType="end"/>
        </w:r>
      </w:hyperlink>
    </w:p>
    <w:p w14:paraId="6BC53FF4" w14:textId="75E0FA2B" w:rsidR="001B1545" w:rsidRDefault="001B0C10">
      <w:pPr>
        <w:pStyle w:val="TOC1"/>
        <w:rPr>
          <w:rFonts w:asciiTheme="minorHAnsi" w:eastAsiaTheme="minorEastAsia" w:hAnsiTheme="minorHAnsi"/>
          <w:lang w:val="fr-FR" w:eastAsia="fr-FR"/>
        </w:rPr>
      </w:pPr>
      <w:hyperlink w:anchor="_Toc165283656" w:history="1">
        <w:r w:rsidR="001B1545" w:rsidRPr="00CE2AE9">
          <w:rPr>
            <w:rStyle w:val="Hyperlink"/>
          </w:rPr>
          <w:t>56</w:t>
        </w:r>
        <w:r w:rsidR="001B1545">
          <w:rPr>
            <w:rFonts w:asciiTheme="minorHAnsi" w:eastAsiaTheme="minorEastAsia" w:hAnsiTheme="minorHAnsi"/>
            <w:lang w:val="fr-FR" w:eastAsia="fr-FR"/>
          </w:rPr>
          <w:tab/>
        </w:r>
        <w:r w:rsidR="001B1545" w:rsidRPr="00CE2AE9">
          <w:rPr>
            <w:rStyle w:val="Hyperlink"/>
          </w:rPr>
          <w:t>Sources de financement innovantes pour les systèmes de droit de prêt public</w:t>
        </w:r>
        <w:r w:rsidR="001B1545">
          <w:rPr>
            <w:webHidden/>
          </w:rPr>
          <w:tab/>
        </w:r>
        <w:r w:rsidR="001B1545">
          <w:rPr>
            <w:webHidden/>
          </w:rPr>
          <w:fldChar w:fldCharType="begin"/>
        </w:r>
        <w:r w:rsidR="001B1545">
          <w:rPr>
            <w:webHidden/>
          </w:rPr>
          <w:instrText xml:space="preserve"> PAGEREF _Toc165283656 \h </w:instrText>
        </w:r>
        <w:r w:rsidR="001B1545">
          <w:rPr>
            <w:webHidden/>
          </w:rPr>
        </w:r>
        <w:r w:rsidR="001B1545">
          <w:rPr>
            <w:webHidden/>
          </w:rPr>
          <w:fldChar w:fldCharType="separate"/>
        </w:r>
        <w:r>
          <w:rPr>
            <w:webHidden/>
          </w:rPr>
          <w:t>71</w:t>
        </w:r>
        <w:r w:rsidR="001B1545">
          <w:rPr>
            <w:webHidden/>
          </w:rPr>
          <w:fldChar w:fldCharType="end"/>
        </w:r>
      </w:hyperlink>
    </w:p>
    <w:p w14:paraId="0933726C" w14:textId="065BB9CA" w:rsidR="001B1545" w:rsidRDefault="001B0C10">
      <w:pPr>
        <w:pStyle w:val="TOC1"/>
        <w:rPr>
          <w:rFonts w:asciiTheme="minorHAnsi" w:eastAsiaTheme="minorEastAsia" w:hAnsiTheme="minorHAnsi"/>
          <w:lang w:val="fr-FR" w:eastAsia="fr-FR"/>
        </w:rPr>
      </w:pPr>
      <w:hyperlink w:anchor="_Toc165283657" w:history="1">
        <w:r w:rsidR="001B1545" w:rsidRPr="00CE2AE9">
          <w:rPr>
            <w:rStyle w:val="Hyperlink"/>
          </w:rPr>
          <w:t>57</w:t>
        </w:r>
        <w:r w:rsidR="001B1545">
          <w:rPr>
            <w:rFonts w:asciiTheme="minorHAnsi" w:eastAsiaTheme="minorEastAsia" w:hAnsiTheme="minorHAnsi"/>
            <w:lang w:val="fr-FR" w:eastAsia="fr-FR"/>
          </w:rPr>
          <w:tab/>
        </w:r>
        <w:r w:rsidR="001B1545" w:rsidRPr="00CE2AE9">
          <w:rPr>
            <w:rStyle w:val="Hyperlink"/>
          </w:rPr>
          <w:t>Contribution au financement culturel et social</w:t>
        </w:r>
        <w:r w:rsidR="001B1545">
          <w:rPr>
            <w:webHidden/>
          </w:rPr>
          <w:tab/>
        </w:r>
        <w:r w:rsidR="001B1545">
          <w:rPr>
            <w:webHidden/>
          </w:rPr>
          <w:fldChar w:fldCharType="begin"/>
        </w:r>
        <w:r w:rsidR="001B1545">
          <w:rPr>
            <w:webHidden/>
          </w:rPr>
          <w:instrText xml:space="preserve"> PAGEREF _Toc165283657 \h </w:instrText>
        </w:r>
        <w:r w:rsidR="001B1545">
          <w:rPr>
            <w:webHidden/>
          </w:rPr>
        </w:r>
        <w:r w:rsidR="001B1545">
          <w:rPr>
            <w:webHidden/>
          </w:rPr>
          <w:fldChar w:fldCharType="separate"/>
        </w:r>
        <w:r>
          <w:rPr>
            <w:webHidden/>
          </w:rPr>
          <w:t>71</w:t>
        </w:r>
        <w:r w:rsidR="001B1545">
          <w:rPr>
            <w:webHidden/>
          </w:rPr>
          <w:fldChar w:fldCharType="end"/>
        </w:r>
      </w:hyperlink>
    </w:p>
    <w:p w14:paraId="15B9599A" w14:textId="003F3F4C" w:rsidR="001B1545" w:rsidRDefault="001B0C10">
      <w:pPr>
        <w:pStyle w:val="TOC1"/>
        <w:rPr>
          <w:rFonts w:asciiTheme="minorHAnsi" w:eastAsiaTheme="minorEastAsia" w:hAnsiTheme="minorHAnsi"/>
          <w:lang w:val="fr-FR" w:eastAsia="fr-FR"/>
        </w:rPr>
      </w:pPr>
      <w:hyperlink w:anchor="_Toc165283658" w:history="1">
        <w:r w:rsidR="001B1545" w:rsidRPr="00CE2AE9">
          <w:rPr>
            <w:rStyle w:val="Hyperlink"/>
          </w:rPr>
          <w:t>58</w:t>
        </w:r>
        <w:r w:rsidR="001B1545">
          <w:rPr>
            <w:rFonts w:asciiTheme="minorHAnsi" w:eastAsiaTheme="minorEastAsia" w:hAnsiTheme="minorHAnsi"/>
            <w:lang w:val="fr-FR" w:eastAsia="fr-FR"/>
          </w:rPr>
          <w:tab/>
        </w:r>
        <w:r w:rsidR="001B1545" w:rsidRPr="00CE2AE9">
          <w:rPr>
            <w:rStyle w:val="Hyperlink"/>
          </w:rPr>
          <w:t>Distribution également à d’autres créateurs et titulaires de droits pertinents</w:t>
        </w:r>
        <w:r w:rsidR="001B1545">
          <w:rPr>
            <w:webHidden/>
          </w:rPr>
          <w:tab/>
        </w:r>
        <w:r w:rsidR="001B1545">
          <w:rPr>
            <w:webHidden/>
          </w:rPr>
          <w:fldChar w:fldCharType="begin"/>
        </w:r>
        <w:r w:rsidR="001B1545">
          <w:rPr>
            <w:webHidden/>
          </w:rPr>
          <w:instrText xml:space="preserve"> PAGEREF _Toc165283658 \h </w:instrText>
        </w:r>
        <w:r w:rsidR="001B1545">
          <w:rPr>
            <w:webHidden/>
          </w:rPr>
        </w:r>
        <w:r w:rsidR="001B1545">
          <w:rPr>
            <w:webHidden/>
          </w:rPr>
          <w:fldChar w:fldCharType="separate"/>
        </w:r>
        <w:r>
          <w:rPr>
            <w:webHidden/>
          </w:rPr>
          <w:t>72</w:t>
        </w:r>
        <w:r w:rsidR="001B1545">
          <w:rPr>
            <w:webHidden/>
          </w:rPr>
          <w:fldChar w:fldCharType="end"/>
        </w:r>
      </w:hyperlink>
    </w:p>
    <w:p w14:paraId="02AF1D8D" w14:textId="0989F94B" w:rsidR="001B1545" w:rsidRDefault="001B0C10">
      <w:pPr>
        <w:pStyle w:val="TOC1"/>
        <w:rPr>
          <w:rFonts w:asciiTheme="minorHAnsi" w:eastAsiaTheme="minorEastAsia" w:hAnsiTheme="minorHAnsi"/>
          <w:lang w:val="fr-FR" w:eastAsia="fr-FR"/>
        </w:rPr>
      </w:pPr>
      <w:hyperlink w:anchor="_Toc165283659" w:history="1">
        <w:r w:rsidR="001B1545" w:rsidRPr="00CE2AE9">
          <w:rPr>
            <w:rStyle w:val="Hyperlink"/>
          </w:rPr>
          <w:t>59</w:t>
        </w:r>
        <w:r w:rsidR="001B1545">
          <w:rPr>
            <w:rFonts w:asciiTheme="minorHAnsi" w:eastAsiaTheme="minorEastAsia" w:hAnsiTheme="minorHAnsi"/>
            <w:lang w:val="fr-FR" w:eastAsia="fr-FR"/>
          </w:rPr>
          <w:tab/>
        </w:r>
        <w:r w:rsidR="001B1545" w:rsidRPr="00CE2AE9">
          <w:rPr>
            <w:rStyle w:val="Hyperlink"/>
          </w:rPr>
          <w:t>Couverture du prêt éducatif</w:t>
        </w:r>
        <w:r w:rsidR="001B1545">
          <w:rPr>
            <w:webHidden/>
          </w:rPr>
          <w:tab/>
        </w:r>
        <w:r w:rsidR="001B1545">
          <w:rPr>
            <w:webHidden/>
          </w:rPr>
          <w:fldChar w:fldCharType="begin"/>
        </w:r>
        <w:r w:rsidR="001B1545">
          <w:rPr>
            <w:webHidden/>
          </w:rPr>
          <w:instrText xml:space="preserve"> PAGEREF _Toc165283659 \h </w:instrText>
        </w:r>
        <w:r w:rsidR="001B1545">
          <w:rPr>
            <w:webHidden/>
          </w:rPr>
        </w:r>
        <w:r w:rsidR="001B1545">
          <w:rPr>
            <w:webHidden/>
          </w:rPr>
          <w:fldChar w:fldCharType="separate"/>
        </w:r>
        <w:r>
          <w:rPr>
            <w:webHidden/>
          </w:rPr>
          <w:t>72</w:t>
        </w:r>
        <w:r w:rsidR="001B1545">
          <w:rPr>
            <w:webHidden/>
          </w:rPr>
          <w:fldChar w:fldCharType="end"/>
        </w:r>
      </w:hyperlink>
    </w:p>
    <w:p w14:paraId="130D4AF8" w14:textId="0E770033" w:rsidR="001B1545" w:rsidRDefault="001B0C10">
      <w:pPr>
        <w:pStyle w:val="TOC1"/>
        <w:rPr>
          <w:rFonts w:asciiTheme="minorHAnsi" w:eastAsiaTheme="minorEastAsia" w:hAnsiTheme="minorHAnsi"/>
          <w:lang w:val="fr-FR" w:eastAsia="fr-FR"/>
        </w:rPr>
      </w:pPr>
      <w:hyperlink w:anchor="_Toc165283660" w:history="1">
        <w:r w:rsidR="001B1545" w:rsidRPr="00CE2AE9">
          <w:rPr>
            <w:rStyle w:val="Hyperlink"/>
          </w:rPr>
          <w:t>60</w:t>
        </w:r>
        <w:r w:rsidR="001B1545">
          <w:rPr>
            <w:rFonts w:asciiTheme="minorHAnsi" w:eastAsiaTheme="minorEastAsia" w:hAnsiTheme="minorHAnsi"/>
            <w:lang w:val="fr-FR" w:eastAsia="fr-FR"/>
          </w:rPr>
          <w:tab/>
        </w:r>
        <w:r w:rsidR="001B1545" w:rsidRPr="00CE2AE9">
          <w:rPr>
            <w:rStyle w:val="Hyperlink"/>
          </w:rPr>
          <w:t>Mise en place d’évaluations des données relatives au prêt</w:t>
        </w:r>
        <w:r w:rsidR="001B1545">
          <w:rPr>
            <w:webHidden/>
          </w:rPr>
          <w:tab/>
        </w:r>
        <w:r w:rsidR="001B1545">
          <w:rPr>
            <w:webHidden/>
          </w:rPr>
          <w:fldChar w:fldCharType="begin"/>
        </w:r>
        <w:r w:rsidR="001B1545">
          <w:rPr>
            <w:webHidden/>
          </w:rPr>
          <w:instrText xml:space="preserve"> PAGEREF _Toc165283660 \h </w:instrText>
        </w:r>
        <w:r w:rsidR="001B1545">
          <w:rPr>
            <w:webHidden/>
          </w:rPr>
        </w:r>
        <w:r w:rsidR="001B1545">
          <w:rPr>
            <w:webHidden/>
          </w:rPr>
          <w:fldChar w:fldCharType="separate"/>
        </w:r>
        <w:r>
          <w:rPr>
            <w:webHidden/>
          </w:rPr>
          <w:t>72</w:t>
        </w:r>
        <w:r w:rsidR="001B1545">
          <w:rPr>
            <w:webHidden/>
          </w:rPr>
          <w:fldChar w:fldCharType="end"/>
        </w:r>
      </w:hyperlink>
    </w:p>
    <w:p w14:paraId="0001CE0A" w14:textId="44B73FA8" w:rsidR="001B1545" w:rsidRDefault="001B0C10">
      <w:pPr>
        <w:pStyle w:val="TOC1"/>
        <w:rPr>
          <w:rFonts w:asciiTheme="minorHAnsi" w:eastAsiaTheme="minorEastAsia" w:hAnsiTheme="minorHAnsi"/>
          <w:lang w:val="fr-FR" w:eastAsia="fr-FR"/>
        </w:rPr>
      </w:pPr>
      <w:hyperlink w:anchor="_Toc165283661" w:history="1">
        <w:r w:rsidR="001B1545" w:rsidRPr="00CE2AE9">
          <w:rPr>
            <w:rStyle w:val="Hyperlink"/>
          </w:rPr>
          <w:t>61</w:t>
        </w:r>
        <w:r w:rsidR="001B1545">
          <w:rPr>
            <w:rFonts w:asciiTheme="minorHAnsi" w:eastAsiaTheme="minorEastAsia" w:hAnsiTheme="minorHAnsi"/>
            <w:lang w:val="fr-FR" w:eastAsia="fr-FR"/>
          </w:rPr>
          <w:tab/>
        </w:r>
        <w:r w:rsidR="001B1545" w:rsidRPr="00CE2AE9">
          <w:rPr>
            <w:rStyle w:val="Hyperlink"/>
          </w:rPr>
          <w:t>Études empiriques administrées par les gouvernements</w:t>
        </w:r>
        <w:r w:rsidR="001B1545">
          <w:rPr>
            <w:webHidden/>
          </w:rPr>
          <w:tab/>
        </w:r>
        <w:r w:rsidR="001B1545">
          <w:rPr>
            <w:webHidden/>
          </w:rPr>
          <w:fldChar w:fldCharType="begin"/>
        </w:r>
        <w:r w:rsidR="001B1545">
          <w:rPr>
            <w:webHidden/>
          </w:rPr>
          <w:instrText xml:space="preserve"> PAGEREF _Toc165283661 \h </w:instrText>
        </w:r>
        <w:r w:rsidR="001B1545">
          <w:rPr>
            <w:webHidden/>
          </w:rPr>
        </w:r>
        <w:r w:rsidR="001B1545">
          <w:rPr>
            <w:webHidden/>
          </w:rPr>
          <w:fldChar w:fldCharType="separate"/>
        </w:r>
        <w:r>
          <w:rPr>
            <w:webHidden/>
          </w:rPr>
          <w:t>73</w:t>
        </w:r>
        <w:r w:rsidR="001B1545">
          <w:rPr>
            <w:webHidden/>
          </w:rPr>
          <w:fldChar w:fldCharType="end"/>
        </w:r>
      </w:hyperlink>
    </w:p>
    <w:p w14:paraId="6049F3C1" w14:textId="377DDA07" w:rsidR="001B1545" w:rsidRDefault="001B0C10">
      <w:pPr>
        <w:pStyle w:val="TOC1"/>
        <w:rPr>
          <w:rFonts w:asciiTheme="minorHAnsi" w:eastAsiaTheme="minorEastAsia" w:hAnsiTheme="minorHAnsi"/>
          <w:lang w:val="fr-FR" w:eastAsia="fr-FR"/>
        </w:rPr>
      </w:pPr>
      <w:hyperlink w:anchor="_Toc165283662" w:history="1">
        <w:r w:rsidR="001B1545" w:rsidRPr="00CE2AE9">
          <w:rPr>
            <w:rStyle w:val="Hyperlink"/>
          </w:rPr>
          <w:t>62</w:t>
        </w:r>
        <w:r w:rsidR="001B1545">
          <w:rPr>
            <w:rFonts w:asciiTheme="minorHAnsi" w:eastAsiaTheme="minorEastAsia" w:hAnsiTheme="minorHAnsi"/>
            <w:lang w:val="fr-FR" w:eastAsia="fr-FR"/>
          </w:rPr>
          <w:tab/>
        </w:r>
        <w:r w:rsidR="001B1545" w:rsidRPr="00CE2AE9">
          <w:rPr>
            <w:rStyle w:val="Hyperlink"/>
          </w:rPr>
          <w:t>Des rapports au titre des mesures de transparence bien documentés</w:t>
        </w:r>
        <w:r w:rsidR="001B1545">
          <w:rPr>
            <w:webHidden/>
          </w:rPr>
          <w:tab/>
        </w:r>
        <w:r w:rsidR="001B1545">
          <w:rPr>
            <w:webHidden/>
          </w:rPr>
          <w:fldChar w:fldCharType="begin"/>
        </w:r>
        <w:r w:rsidR="001B1545">
          <w:rPr>
            <w:webHidden/>
          </w:rPr>
          <w:instrText xml:space="preserve"> PAGEREF _Toc165283662 \h </w:instrText>
        </w:r>
        <w:r w:rsidR="001B1545">
          <w:rPr>
            <w:webHidden/>
          </w:rPr>
        </w:r>
        <w:r w:rsidR="001B1545">
          <w:rPr>
            <w:webHidden/>
          </w:rPr>
          <w:fldChar w:fldCharType="separate"/>
        </w:r>
        <w:r>
          <w:rPr>
            <w:webHidden/>
          </w:rPr>
          <w:t>73</w:t>
        </w:r>
        <w:r w:rsidR="001B1545">
          <w:rPr>
            <w:webHidden/>
          </w:rPr>
          <w:fldChar w:fldCharType="end"/>
        </w:r>
      </w:hyperlink>
    </w:p>
    <w:p w14:paraId="10190DB5" w14:textId="069EF0A7" w:rsidR="001B1545" w:rsidRDefault="001B0C10">
      <w:pPr>
        <w:pStyle w:val="TOC1"/>
        <w:rPr>
          <w:rFonts w:asciiTheme="minorHAnsi" w:eastAsiaTheme="minorEastAsia" w:hAnsiTheme="minorHAnsi"/>
          <w:lang w:val="fr-FR" w:eastAsia="fr-FR"/>
        </w:rPr>
      </w:pPr>
      <w:hyperlink w:anchor="_Toc165283663" w:history="1">
        <w:r w:rsidR="001B1545" w:rsidRPr="00CE2AE9">
          <w:rPr>
            <w:rStyle w:val="Hyperlink"/>
          </w:rPr>
          <w:t>63</w:t>
        </w:r>
        <w:r w:rsidR="001B1545">
          <w:rPr>
            <w:rFonts w:asciiTheme="minorHAnsi" w:eastAsiaTheme="minorEastAsia" w:hAnsiTheme="minorHAnsi"/>
            <w:lang w:val="fr-FR" w:eastAsia="fr-FR"/>
          </w:rPr>
          <w:tab/>
        </w:r>
        <w:r w:rsidR="001B1545" w:rsidRPr="00CE2AE9">
          <w:rPr>
            <w:rStyle w:val="Hyperlink"/>
          </w:rPr>
          <w:t>Systèmes de droit de prêt public en cours d’élaboration</w:t>
        </w:r>
        <w:r w:rsidR="001B1545">
          <w:rPr>
            <w:webHidden/>
          </w:rPr>
          <w:tab/>
        </w:r>
        <w:r w:rsidR="001B1545">
          <w:rPr>
            <w:webHidden/>
          </w:rPr>
          <w:fldChar w:fldCharType="begin"/>
        </w:r>
        <w:r w:rsidR="001B1545">
          <w:rPr>
            <w:webHidden/>
          </w:rPr>
          <w:instrText xml:space="preserve"> PAGEREF _Toc165283663 \h </w:instrText>
        </w:r>
        <w:r w:rsidR="001B1545">
          <w:rPr>
            <w:webHidden/>
          </w:rPr>
        </w:r>
        <w:r w:rsidR="001B1545">
          <w:rPr>
            <w:webHidden/>
          </w:rPr>
          <w:fldChar w:fldCharType="separate"/>
        </w:r>
        <w:r>
          <w:rPr>
            <w:webHidden/>
          </w:rPr>
          <w:t>73</w:t>
        </w:r>
        <w:r w:rsidR="001B1545">
          <w:rPr>
            <w:webHidden/>
          </w:rPr>
          <w:fldChar w:fldCharType="end"/>
        </w:r>
      </w:hyperlink>
    </w:p>
    <w:p w14:paraId="2C2F8AE2" w14:textId="01E6B16C" w:rsidR="001B1545" w:rsidRDefault="001B0C10">
      <w:pPr>
        <w:pStyle w:val="TOC1"/>
        <w:rPr>
          <w:rFonts w:asciiTheme="minorHAnsi" w:eastAsiaTheme="minorEastAsia" w:hAnsiTheme="minorHAnsi"/>
          <w:lang w:val="fr-FR" w:eastAsia="fr-FR"/>
        </w:rPr>
      </w:pPr>
      <w:hyperlink w:anchor="_Toc165283664" w:history="1">
        <w:r w:rsidR="001B1545" w:rsidRPr="00CE2AE9">
          <w:rPr>
            <w:rStyle w:val="Hyperlink"/>
          </w:rPr>
          <w:t>64</w:t>
        </w:r>
        <w:r w:rsidR="001B1545">
          <w:rPr>
            <w:rFonts w:asciiTheme="minorHAnsi" w:eastAsiaTheme="minorEastAsia" w:hAnsiTheme="minorHAnsi"/>
            <w:lang w:val="fr-FR" w:eastAsia="fr-FR"/>
          </w:rPr>
          <w:tab/>
        </w:r>
        <w:r w:rsidR="001B1545" w:rsidRPr="00CE2AE9">
          <w:rPr>
            <w:rStyle w:val="Hyperlink"/>
          </w:rPr>
          <w:t>Vue d’ensemble des systèmes de droit de prêt public en cours d’élaboration</w:t>
        </w:r>
        <w:r w:rsidR="001B1545">
          <w:rPr>
            <w:webHidden/>
          </w:rPr>
          <w:tab/>
        </w:r>
        <w:r w:rsidR="001B1545">
          <w:rPr>
            <w:webHidden/>
          </w:rPr>
          <w:fldChar w:fldCharType="begin"/>
        </w:r>
        <w:r w:rsidR="001B1545">
          <w:rPr>
            <w:webHidden/>
          </w:rPr>
          <w:instrText xml:space="preserve"> PAGEREF _Toc165283664 \h </w:instrText>
        </w:r>
        <w:r w:rsidR="001B1545">
          <w:rPr>
            <w:webHidden/>
          </w:rPr>
        </w:r>
        <w:r w:rsidR="001B1545">
          <w:rPr>
            <w:webHidden/>
          </w:rPr>
          <w:fldChar w:fldCharType="separate"/>
        </w:r>
        <w:r>
          <w:rPr>
            <w:webHidden/>
          </w:rPr>
          <w:t>74</w:t>
        </w:r>
        <w:r w:rsidR="001B1545">
          <w:rPr>
            <w:webHidden/>
          </w:rPr>
          <w:fldChar w:fldCharType="end"/>
        </w:r>
      </w:hyperlink>
    </w:p>
    <w:p w14:paraId="36EFC76F" w14:textId="12BBF9C3" w:rsidR="001B1545" w:rsidRDefault="001B0C10">
      <w:pPr>
        <w:pStyle w:val="TOC1"/>
        <w:rPr>
          <w:rFonts w:asciiTheme="minorHAnsi" w:eastAsiaTheme="minorEastAsia" w:hAnsiTheme="minorHAnsi"/>
          <w:lang w:val="fr-FR" w:eastAsia="fr-FR"/>
        </w:rPr>
      </w:pPr>
      <w:hyperlink w:anchor="_Toc165283665" w:history="1">
        <w:r w:rsidR="001B1545" w:rsidRPr="00CE2AE9">
          <w:rPr>
            <w:rStyle w:val="Hyperlink"/>
          </w:rPr>
          <w:t>65</w:t>
        </w:r>
        <w:r w:rsidR="001B1545">
          <w:rPr>
            <w:rFonts w:asciiTheme="minorHAnsi" w:eastAsiaTheme="minorEastAsia" w:hAnsiTheme="minorHAnsi"/>
            <w:lang w:val="fr-FR" w:eastAsia="fr-FR"/>
          </w:rPr>
          <w:tab/>
        </w:r>
        <w:r w:rsidR="001B1545" w:rsidRPr="00CE2AE9">
          <w:rPr>
            <w:rStyle w:val="Hyperlink"/>
          </w:rPr>
          <w:t>Études de cas de systÈmes de droit de prÊt public en cours d’Élaboration</w:t>
        </w:r>
        <w:r w:rsidR="001B1545">
          <w:rPr>
            <w:webHidden/>
          </w:rPr>
          <w:tab/>
        </w:r>
        <w:r w:rsidR="001B1545">
          <w:rPr>
            <w:webHidden/>
          </w:rPr>
          <w:fldChar w:fldCharType="begin"/>
        </w:r>
        <w:r w:rsidR="001B1545">
          <w:rPr>
            <w:webHidden/>
          </w:rPr>
          <w:instrText xml:space="preserve"> PAGEREF _Toc165283665 \h </w:instrText>
        </w:r>
        <w:r w:rsidR="001B1545">
          <w:rPr>
            <w:webHidden/>
          </w:rPr>
        </w:r>
        <w:r w:rsidR="001B1545">
          <w:rPr>
            <w:webHidden/>
          </w:rPr>
          <w:fldChar w:fldCharType="separate"/>
        </w:r>
        <w:r>
          <w:rPr>
            <w:webHidden/>
          </w:rPr>
          <w:t>76</w:t>
        </w:r>
        <w:r w:rsidR="001B1545">
          <w:rPr>
            <w:webHidden/>
          </w:rPr>
          <w:fldChar w:fldCharType="end"/>
        </w:r>
      </w:hyperlink>
    </w:p>
    <w:p w14:paraId="27C2C42B" w14:textId="2C1D30B1" w:rsidR="001B1545" w:rsidRDefault="001B0C10">
      <w:pPr>
        <w:pStyle w:val="TOC3"/>
        <w:rPr>
          <w:rFonts w:asciiTheme="minorHAnsi" w:eastAsiaTheme="minorEastAsia" w:hAnsiTheme="minorHAnsi"/>
          <w:noProof/>
          <w:lang w:val="fr-FR" w:eastAsia="fr-FR"/>
        </w:rPr>
      </w:pPr>
      <w:hyperlink w:anchor="_Toc165283666" w:history="1">
        <w:r w:rsidR="001B1545" w:rsidRPr="00CE2AE9">
          <w:rPr>
            <w:rStyle w:val="Hyperlink"/>
            <w:noProof/>
            <w:lang w:val="fr-FR"/>
          </w:rPr>
          <w:t>66</w:t>
        </w:r>
        <w:r w:rsidR="001B1545">
          <w:rPr>
            <w:rFonts w:asciiTheme="minorHAnsi" w:eastAsiaTheme="minorEastAsia" w:hAnsiTheme="minorHAnsi"/>
            <w:noProof/>
            <w:lang w:val="fr-FR" w:eastAsia="fr-FR"/>
          </w:rPr>
          <w:tab/>
        </w:r>
        <w:r w:rsidR="001B1545" w:rsidRPr="00CE2AE9">
          <w:rPr>
            <w:rStyle w:val="Hyperlink"/>
            <w:noProof/>
            <w:lang w:val="fr-FR"/>
          </w:rPr>
          <w:t>Roumanie</w:t>
        </w:r>
        <w:r w:rsidR="001B1545">
          <w:rPr>
            <w:noProof/>
            <w:webHidden/>
          </w:rPr>
          <w:tab/>
        </w:r>
        <w:r w:rsidR="001B1545">
          <w:rPr>
            <w:noProof/>
            <w:webHidden/>
          </w:rPr>
          <w:fldChar w:fldCharType="begin"/>
        </w:r>
        <w:r w:rsidR="001B1545">
          <w:rPr>
            <w:noProof/>
            <w:webHidden/>
          </w:rPr>
          <w:instrText xml:space="preserve"> PAGEREF _Toc165283666 \h </w:instrText>
        </w:r>
        <w:r w:rsidR="001B1545">
          <w:rPr>
            <w:noProof/>
            <w:webHidden/>
          </w:rPr>
        </w:r>
        <w:r w:rsidR="001B1545">
          <w:rPr>
            <w:noProof/>
            <w:webHidden/>
          </w:rPr>
          <w:fldChar w:fldCharType="separate"/>
        </w:r>
        <w:r>
          <w:rPr>
            <w:noProof/>
            <w:webHidden/>
          </w:rPr>
          <w:t>76</w:t>
        </w:r>
        <w:r w:rsidR="001B1545">
          <w:rPr>
            <w:noProof/>
            <w:webHidden/>
          </w:rPr>
          <w:fldChar w:fldCharType="end"/>
        </w:r>
      </w:hyperlink>
    </w:p>
    <w:p w14:paraId="75EC6D1A" w14:textId="24EC0263" w:rsidR="001B1545" w:rsidRDefault="001B0C10">
      <w:pPr>
        <w:pStyle w:val="TOC3"/>
        <w:rPr>
          <w:rFonts w:asciiTheme="minorHAnsi" w:eastAsiaTheme="minorEastAsia" w:hAnsiTheme="minorHAnsi"/>
          <w:noProof/>
          <w:lang w:val="fr-FR" w:eastAsia="fr-FR"/>
        </w:rPr>
      </w:pPr>
      <w:hyperlink w:anchor="_Toc165283667" w:history="1">
        <w:r w:rsidR="001B1545" w:rsidRPr="00CE2AE9">
          <w:rPr>
            <w:rStyle w:val="Hyperlink"/>
            <w:noProof/>
            <w:lang w:val="fr-FR"/>
          </w:rPr>
          <w:t>67</w:t>
        </w:r>
        <w:r w:rsidR="001B1545">
          <w:rPr>
            <w:rFonts w:asciiTheme="minorHAnsi" w:eastAsiaTheme="minorEastAsia" w:hAnsiTheme="minorHAnsi"/>
            <w:noProof/>
            <w:lang w:val="fr-FR" w:eastAsia="fr-FR"/>
          </w:rPr>
          <w:tab/>
        </w:r>
        <w:r w:rsidR="001B1545" w:rsidRPr="00CE2AE9">
          <w:rPr>
            <w:rStyle w:val="Hyperlink"/>
            <w:noProof/>
            <w:lang w:val="fr-FR"/>
          </w:rPr>
          <w:t>Afrique du Sud</w:t>
        </w:r>
        <w:r w:rsidR="001B1545">
          <w:rPr>
            <w:noProof/>
            <w:webHidden/>
          </w:rPr>
          <w:tab/>
        </w:r>
        <w:r w:rsidR="001B1545">
          <w:rPr>
            <w:noProof/>
            <w:webHidden/>
          </w:rPr>
          <w:fldChar w:fldCharType="begin"/>
        </w:r>
        <w:r w:rsidR="001B1545">
          <w:rPr>
            <w:noProof/>
            <w:webHidden/>
          </w:rPr>
          <w:instrText xml:space="preserve"> PAGEREF _Toc165283667 \h </w:instrText>
        </w:r>
        <w:r w:rsidR="001B1545">
          <w:rPr>
            <w:noProof/>
            <w:webHidden/>
          </w:rPr>
        </w:r>
        <w:r w:rsidR="001B1545">
          <w:rPr>
            <w:noProof/>
            <w:webHidden/>
          </w:rPr>
          <w:fldChar w:fldCharType="separate"/>
        </w:r>
        <w:r>
          <w:rPr>
            <w:noProof/>
            <w:webHidden/>
          </w:rPr>
          <w:t>77</w:t>
        </w:r>
        <w:r w:rsidR="001B1545">
          <w:rPr>
            <w:noProof/>
            <w:webHidden/>
          </w:rPr>
          <w:fldChar w:fldCharType="end"/>
        </w:r>
      </w:hyperlink>
    </w:p>
    <w:p w14:paraId="0A22633A" w14:textId="57A41C2E" w:rsidR="001B1545" w:rsidRDefault="001B0C10">
      <w:pPr>
        <w:pStyle w:val="TOC1"/>
        <w:rPr>
          <w:rFonts w:asciiTheme="minorHAnsi" w:eastAsiaTheme="minorEastAsia" w:hAnsiTheme="minorHAnsi"/>
          <w:lang w:val="fr-FR" w:eastAsia="fr-FR"/>
        </w:rPr>
      </w:pPr>
      <w:hyperlink w:anchor="_Toc165283668" w:history="1">
        <w:r w:rsidR="001B1545" w:rsidRPr="00CE2AE9">
          <w:rPr>
            <w:rStyle w:val="Hyperlink"/>
          </w:rPr>
          <w:t>68</w:t>
        </w:r>
        <w:r w:rsidR="001B1545">
          <w:rPr>
            <w:rFonts w:asciiTheme="minorHAnsi" w:eastAsiaTheme="minorEastAsia" w:hAnsiTheme="minorHAnsi"/>
            <w:lang w:val="fr-FR" w:eastAsia="fr-FR"/>
          </w:rPr>
          <w:tab/>
        </w:r>
        <w:r w:rsidR="001B1545" w:rsidRPr="00CE2AE9">
          <w:rPr>
            <w:rStyle w:val="Hyperlink"/>
          </w:rPr>
          <w:t>Aspects relatifs à la mise en œuvre</w:t>
        </w:r>
        <w:r w:rsidR="001B1545">
          <w:rPr>
            <w:webHidden/>
          </w:rPr>
          <w:tab/>
        </w:r>
        <w:r w:rsidR="001B1545">
          <w:rPr>
            <w:webHidden/>
          </w:rPr>
          <w:fldChar w:fldCharType="begin"/>
        </w:r>
        <w:r w:rsidR="001B1545">
          <w:rPr>
            <w:webHidden/>
          </w:rPr>
          <w:instrText xml:space="preserve"> PAGEREF _Toc165283668 \h </w:instrText>
        </w:r>
        <w:r w:rsidR="001B1545">
          <w:rPr>
            <w:webHidden/>
          </w:rPr>
        </w:r>
        <w:r w:rsidR="001B1545">
          <w:rPr>
            <w:webHidden/>
          </w:rPr>
          <w:fldChar w:fldCharType="separate"/>
        </w:r>
        <w:r>
          <w:rPr>
            <w:webHidden/>
          </w:rPr>
          <w:t>78</w:t>
        </w:r>
        <w:r w:rsidR="001B1545">
          <w:rPr>
            <w:webHidden/>
          </w:rPr>
          <w:fldChar w:fldCharType="end"/>
        </w:r>
      </w:hyperlink>
    </w:p>
    <w:p w14:paraId="64456762" w14:textId="25C7599C" w:rsidR="001B1545" w:rsidRDefault="001B0C10">
      <w:pPr>
        <w:pStyle w:val="TOC1"/>
        <w:rPr>
          <w:rFonts w:asciiTheme="minorHAnsi" w:eastAsiaTheme="minorEastAsia" w:hAnsiTheme="minorHAnsi"/>
          <w:lang w:val="fr-FR" w:eastAsia="fr-FR"/>
        </w:rPr>
      </w:pPr>
      <w:hyperlink w:anchor="_Toc165283669" w:history="1">
        <w:r w:rsidR="001B1545" w:rsidRPr="00CE2AE9">
          <w:rPr>
            <w:rStyle w:val="Hyperlink"/>
          </w:rPr>
          <w:t>69</w:t>
        </w:r>
        <w:r w:rsidR="001B1545">
          <w:rPr>
            <w:rFonts w:asciiTheme="minorHAnsi" w:eastAsiaTheme="minorEastAsia" w:hAnsiTheme="minorHAnsi"/>
            <w:lang w:val="fr-FR" w:eastAsia="fr-FR"/>
          </w:rPr>
          <w:tab/>
        </w:r>
        <w:r w:rsidR="001B1545" w:rsidRPr="00CE2AE9">
          <w:rPr>
            <w:rStyle w:val="Hyperlink"/>
          </w:rPr>
          <w:t>Informations et orientations sur la mise en place d’un système de droit de prêt public</w:t>
        </w:r>
        <w:r w:rsidR="001B1545">
          <w:rPr>
            <w:webHidden/>
          </w:rPr>
          <w:tab/>
        </w:r>
        <w:r w:rsidR="001B1545">
          <w:rPr>
            <w:webHidden/>
          </w:rPr>
          <w:fldChar w:fldCharType="begin"/>
        </w:r>
        <w:r w:rsidR="001B1545">
          <w:rPr>
            <w:webHidden/>
          </w:rPr>
          <w:instrText xml:space="preserve"> PAGEREF _Toc165283669 \h </w:instrText>
        </w:r>
        <w:r w:rsidR="001B1545">
          <w:rPr>
            <w:webHidden/>
          </w:rPr>
        </w:r>
        <w:r w:rsidR="001B1545">
          <w:rPr>
            <w:webHidden/>
          </w:rPr>
          <w:fldChar w:fldCharType="separate"/>
        </w:r>
        <w:r>
          <w:rPr>
            <w:webHidden/>
          </w:rPr>
          <w:t>78</w:t>
        </w:r>
        <w:r w:rsidR="001B1545">
          <w:rPr>
            <w:webHidden/>
          </w:rPr>
          <w:fldChar w:fldCharType="end"/>
        </w:r>
      </w:hyperlink>
    </w:p>
    <w:p w14:paraId="559C0719" w14:textId="6DC2751A" w:rsidR="001B1545" w:rsidRDefault="001B0C10">
      <w:pPr>
        <w:pStyle w:val="TOC1"/>
        <w:rPr>
          <w:rFonts w:asciiTheme="minorHAnsi" w:eastAsiaTheme="minorEastAsia" w:hAnsiTheme="minorHAnsi"/>
          <w:lang w:val="fr-FR" w:eastAsia="fr-FR"/>
        </w:rPr>
      </w:pPr>
      <w:hyperlink w:anchor="_Toc165283670" w:history="1">
        <w:r w:rsidR="001B1545" w:rsidRPr="00CE2AE9">
          <w:rPr>
            <w:rStyle w:val="Hyperlink"/>
          </w:rPr>
          <w:t>70</w:t>
        </w:r>
        <w:r w:rsidR="001B1545">
          <w:rPr>
            <w:rFonts w:asciiTheme="minorHAnsi" w:eastAsiaTheme="minorEastAsia" w:hAnsiTheme="minorHAnsi"/>
            <w:lang w:val="fr-FR" w:eastAsia="fr-FR"/>
          </w:rPr>
          <w:tab/>
        </w:r>
        <w:r w:rsidR="001B1545" w:rsidRPr="00CE2AE9">
          <w:rPr>
            <w:rStyle w:val="Hyperlink"/>
          </w:rPr>
          <w:t>Rapports nationaux en annexe</w:t>
        </w:r>
        <w:r w:rsidR="001B1545">
          <w:rPr>
            <w:webHidden/>
          </w:rPr>
          <w:tab/>
        </w:r>
        <w:r w:rsidR="001B1545">
          <w:rPr>
            <w:webHidden/>
          </w:rPr>
          <w:fldChar w:fldCharType="begin"/>
        </w:r>
        <w:r w:rsidR="001B1545">
          <w:rPr>
            <w:webHidden/>
          </w:rPr>
          <w:instrText xml:space="preserve"> PAGEREF _Toc165283670 \h </w:instrText>
        </w:r>
        <w:r w:rsidR="001B1545">
          <w:rPr>
            <w:webHidden/>
          </w:rPr>
        </w:r>
        <w:r w:rsidR="001B1545">
          <w:rPr>
            <w:webHidden/>
          </w:rPr>
          <w:fldChar w:fldCharType="separate"/>
        </w:r>
        <w:r>
          <w:rPr>
            <w:webHidden/>
          </w:rPr>
          <w:t>78</w:t>
        </w:r>
        <w:r w:rsidR="001B1545">
          <w:rPr>
            <w:webHidden/>
          </w:rPr>
          <w:fldChar w:fldCharType="end"/>
        </w:r>
      </w:hyperlink>
    </w:p>
    <w:p w14:paraId="5DC92485" w14:textId="0EC76878" w:rsidR="001B1545" w:rsidRDefault="001B0C10">
      <w:pPr>
        <w:pStyle w:val="TOC1"/>
        <w:rPr>
          <w:rFonts w:asciiTheme="minorHAnsi" w:eastAsiaTheme="minorEastAsia" w:hAnsiTheme="minorHAnsi"/>
          <w:lang w:val="fr-FR" w:eastAsia="fr-FR"/>
        </w:rPr>
      </w:pPr>
      <w:hyperlink w:anchor="_Toc165283671" w:history="1">
        <w:r w:rsidR="001B1545" w:rsidRPr="00CE2AE9">
          <w:rPr>
            <w:rStyle w:val="Hyperlink"/>
          </w:rPr>
          <w:t>71</w:t>
        </w:r>
        <w:r w:rsidR="001B1545">
          <w:rPr>
            <w:rFonts w:asciiTheme="minorHAnsi" w:eastAsiaTheme="minorEastAsia" w:hAnsiTheme="minorHAnsi"/>
            <w:lang w:val="fr-FR" w:eastAsia="fr-FR"/>
          </w:rPr>
          <w:tab/>
        </w:r>
        <w:r w:rsidR="001B1545" w:rsidRPr="00CE2AE9">
          <w:rPr>
            <w:rStyle w:val="Hyperlink"/>
          </w:rPr>
          <w:t>Soutien de PLR International, ainsi que des organisations d’écrivains et d’éditeurs</w:t>
        </w:r>
        <w:r w:rsidR="001B1545">
          <w:rPr>
            <w:webHidden/>
          </w:rPr>
          <w:tab/>
        </w:r>
        <w:r w:rsidR="001B1545">
          <w:rPr>
            <w:webHidden/>
          </w:rPr>
          <w:fldChar w:fldCharType="begin"/>
        </w:r>
        <w:r w:rsidR="001B1545">
          <w:rPr>
            <w:webHidden/>
          </w:rPr>
          <w:instrText xml:space="preserve"> PAGEREF _Toc165283671 \h </w:instrText>
        </w:r>
        <w:r w:rsidR="001B1545">
          <w:rPr>
            <w:webHidden/>
          </w:rPr>
        </w:r>
        <w:r w:rsidR="001B1545">
          <w:rPr>
            <w:webHidden/>
          </w:rPr>
          <w:fldChar w:fldCharType="separate"/>
        </w:r>
        <w:r>
          <w:rPr>
            <w:webHidden/>
          </w:rPr>
          <w:t>78</w:t>
        </w:r>
        <w:r w:rsidR="001B1545">
          <w:rPr>
            <w:webHidden/>
          </w:rPr>
          <w:fldChar w:fldCharType="end"/>
        </w:r>
      </w:hyperlink>
    </w:p>
    <w:p w14:paraId="088AE560" w14:textId="46A6D6DC" w:rsidR="001B1545" w:rsidRDefault="001B0C10">
      <w:pPr>
        <w:pStyle w:val="TOC1"/>
        <w:rPr>
          <w:rFonts w:asciiTheme="minorHAnsi" w:eastAsiaTheme="minorEastAsia" w:hAnsiTheme="minorHAnsi"/>
          <w:lang w:val="fr-FR" w:eastAsia="fr-FR"/>
        </w:rPr>
      </w:pPr>
      <w:hyperlink w:anchor="_Toc165283672" w:history="1">
        <w:r w:rsidR="001B1545" w:rsidRPr="00CE2AE9">
          <w:rPr>
            <w:rStyle w:val="Hyperlink"/>
          </w:rPr>
          <w:t>72</w:t>
        </w:r>
        <w:r w:rsidR="001B1545">
          <w:rPr>
            <w:rFonts w:asciiTheme="minorHAnsi" w:eastAsiaTheme="minorEastAsia" w:hAnsiTheme="minorHAnsi"/>
            <w:lang w:val="fr-FR" w:eastAsia="fr-FR"/>
          </w:rPr>
          <w:tab/>
        </w:r>
        <w:r w:rsidR="001B1545" w:rsidRPr="00CE2AE9">
          <w:rPr>
            <w:rStyle w:val="Hyperlink"/>
          </w:rPr>
          <w:t>Études quantitatives en ligne</w:t>
        </w:r>
        <w:r w:rsidR="001B1545">
          <w:rPr>
            <w:webHidden/>
          </w:rPr>
          <w:tab/>
        </w:r>
        <w:r w:rsidR="001B1545">
          <w:rPr>
            <w:webHidden/>
          </w:rPr>
          <w:fldChar w:fldCharType="begin"/>
        </w:r>
        <w:r w:rsidR="001B1545">
          <w:rPr>
            <w:webHidden/>
          </w:rPr>
          <w:instrText xml:space="preserve"> PAGEREF _Toc165283672 \h </w:instrText>
        </w:r>
        <w:r w:rsidR="001B1545">
          <w:rPr>
            <w:webHidden/>
          </w:rPr>
        </w:r>
        <w:r w:rsidR="001B1545">
          <w:rPr>
            <w:webHidden/>
          </w:rPr>
          <w:fldChar w:fldCharType="separate"/>
        </w:r>
        <w:r>
          <w:rPr>
            <w:webHidden/>
          </w:rPr>
          <w:t>78</w:t>
        </w:r>
        <w:r w:rsidR="001B1545">
          <w:rPr>
            <w:webHidden/>
          </w:rPr>
          <w:fldChar w:fldCharType="end"/>
        </w:r>
      </w:hyperlink>
    </w:p>
    <w:p w14:paraId="538E4C4C" w14:textId="1906D7E3" w:rsidR="001B1545" w:rsidRDefault="001B0C10">
      <w:pPr>
        <w:pStyle w:val="TOC1"/>
        <w:rPr>
          <w:rFonts w:asciiTheme="minorHAnsi" w:eastAsiaTheme="minorEastAsia" w:hAnsiTheme="minorHAnsi"/>
          <w:lang w:val="fr-FR" w:eastAsia="fr-FR"/>
        </w:rPr>
      </w:pPr>
      <w:hyperlink w:anchor="_Toc165283673" w:history="1">
        <w:r w:rsidR="001B1545" w:rsidRPr="00CE2AE9">
          <w:rPr>
            <w:rStyle w:val="Hyperlink"/>
          </w:rPr>
          <w:t>73</w:t>
        </w:r>
        <w:r w:rsidR="001B1545">
          <w:rPr>
            <w:rFonts w:asciiTheme="minorHAnsi" w:eastAsiaTheme="minorEastAsia" w:hAnsiTheme="minorHAnsi"/>
            <w:lang w:val="fr-FR" w:eastAsia="fr-FR"/>
          </w:rPr>
          <w:tab/>
        </w:r>
        <w:r w:rsidR="001B1545" w:rsidRPr="00CE2AE9">
          <w:rPr>
            <w:rStyle w:val="Hyperlink"/>
          </w:rPr>
          <w:t>Efforts initiaux et financement</w:t>
        </w:r>
        <w:r w:rsidR="001B1545">
          <w:rPr>
            <w:webHidden/>
          </w:rPr>
          <w:tab/>
        </w:r>
        <w:r w:rsidR="001B1545">
          <w:rPr>
            <w:webHidden/>
          </w:rPr>
          <w:fldChar w:fldCharType="begin"/>
        </w:r>
        <w:r w:rsidR="001B1545">
          <w:rPr>
            <w:webHidden/>
          </w:rPr>
          <w:instrText xml:space="preserve"> PAGEREF _Toc165283673 \h </w:instrText>
        </w:r>
        <w:r w:rsidR="001B1545">
          <w:rPr>
            <w:webHidden/>
          </w:rPr>
        </w:r>
        <w:r w:rsidR="001B1545">
          <w:rPr>
            <w:webHidden/>
          </w:rPr>
          <w:fldChar w:fldCharType="separate"/>
        </w:r>
        <w:r>
          <w:rPr>
            <w:webHidden/>
          </w:rPr>
          <w:t>79</w:t>
        </w:r>
        <w:r w:rsidR="001B1545">
          <w:rPr>
            <w:webHidden/>
          </w:rPr>
          <w:fldChar w:fldCharType="end"/>
        </w:r>
      </w:hyperlink>
    </w:p>
    <w:p w14:paraId="1511D0D6" w14:textId="59116253" w:rsidR="001B1545" w:rsidRDefault="001B0C10">
      <w:pPr>
        <w:pStyle w:val="TOC1"/>
        <w:rPr>
          <w:rFonts w:asciiTheme="minorHAnsi" w:eastAsiaTheme="minorEastAsia" w:hAnsiTheme="minorHAnsi"/>
          <w:lang w:val="fr-FR" w:eastAsia="fr-FR"/>
        </w:rPr>
      </w:pPr>
      <w:hyperlink w:anchor="_Toc165283674" w:history="1">
        <w:r w:rsidR="001B1545" w:rsidRPr="00CE2AE9">
          <w:rPr>
            <w:rStyle w:val="Hyperlink"/>
          </w:rPr>
          <w:t>74</w:t>
        </w:r>
        <w:r w:rsidR="001B1545">
          <w:rPr>
            <w:rFonts w:asciiTheme="minorHAnsi" w:eastAsiaTheme="minorEastAsia" w:hAnsiTheme="minorHAnsi"/>
            <w:lang w:val="fr-FR" w:eastAsia="fr-FR"/>
          </w:rPr>
          <w:tab/>
        </w:r>
        <w:r w:rsidR="001B1545" w:rsidRPr="00CE2AE9">
          <w:rPr>
            <w:rStyle w:val="Hyperlink"/>
          </w:rPr>
          <w:t>Efforts réglementaires nécessaires</w:t>
        </w:r>
        <w:r w:rsidR="001B1545">
          <w:rPr>
            <w:webHidden/>
          </w:rPr>
          <w:tab/>
        </w:r>
        <w:r w:rsidR="001B1545">
          <w:rPr>
            <w:webHidden/>
          </w:rPr>
          <w:fldChar w:fldCharType="begin"/>
        </w:r>
        <w:r w:rsidR="001B1545">
          <w:rPr>
            <w:webHidden/>
          </w:rPr>
          <w:instrText xml:space="preserve"> PAGEREF _Toc165283674 \h </w:instrText>
        </w:r>
        <w:r w:rsidR="001B1545">
          <w:rPr>
            <w:webHidden/>
          </w:rPr>
        </w:r>
        <w:r w:rsidR="001B1545">
          <w:rPr>
            <w:webHidden/>
          </w:rPr>
          <w:fldChar w:fldCharType="separate"/>
        </w:r>
        <w:r>
          <w:rPr>
            <w:webHidden/>
          </w:rPr>
          <w:t>79</w:t>
        </w:r>
        <w:r w:rsidR="001B1545">
          <w:rPr>
            <w:webHidden/>
          </w:rPr>
          <w:fldChar w:fldCharType="end"/>
        </w:r>
      </w:hyperlink>
    </w:p>
    <w:p w14:paraId="67855152" w14:textId="7C943719" w:rsidR="001B1545" w:rsidRDefault="001B0C10">
      <w:pPr>
        <w:pStyle w:val="TOC1"/>
        <w:rPr>
          <w:rFonts w:asciiTheme="minorHAnsi" w:eastAsiaTheme="minorEastAsia" w:hAnsiTheme="minorHAnsi"/>
          <w:lang w:val="fr-FR" w:eastAsia="fr-FR"/>
        </w:rPr>
      </w:pPr>
      <w:hyperlink w:anchor="_Toc165283675" w:history="1">
        <w:r w:rsidR="001B1545" w:rsidRPr="00CE2AE9">
          <w:rPr>
            <w:rStyle w:val="Hyperlink"/>
          </w:rPr>
          <w:t>75</w:t>
        </w:r>
        <w:r w:rsidR="001B1545">
          <w:rPr>
            <w:rFonts w:asciiTheme="minorHAnsi" w:eastAsiaTheme="minorEastAsia" w:hAnsiTheme="minorHAnsi"/>
            <w:lang w:val="fr-FR" w:eastAsia="fr-FR"/>
          </w:rPr>
          <w:tab/>
        </w:r>
        <w:r w:rsidR="001B1545" w:rsidRPr="00CE2AE9">
          <w:rPr>
            <w:rStyle w:val="Hyperlink"/>
          </w:rPr>
          <w:t>Infrastructure des bibliothèques</w:t>
        </w:r>
        <w:r w:rsidR="001B1545">
          <w:rPr>
            <w:webHidden/>
          </w:rPr>
          <w:tab/>
        </w:r>
        <w:r w:rsidR="001B1545">
          <w:rPr>
            <w:webHidden/>
          </w:rPr>
          <w:fldChar w:fldCharType="begin"/>
        </w:r>
        <w:r w:rsidR="001B1545">
          <w:rPr>
            <w:webHidden/>
          </w:rPr>
          <w:instrText xml:space="preserve"> PAGEREF _Toc165283675 \h </w:instrText>
        </w:r>
        <w:r w:rsidR="001B1545">
          <w:rPr>
            <w:webHidden/>
          </w:rPr>
        </w:r>
        <w:r w:rsidR="001B1545">
          <w:rPr>
            <w:webHidden/>
          </w:rPr>
          <w:fldChar w:fldCharType="separate"/>
        </w:r>
        <w:r>
          <w:rPr>
            <w:webHidden/>
          </w:rPr>
          <w:t>80</w:t>
        </w:r>
        <w:r w:rsidR="001B1545">
          <w:rPr>
            <w:webHidden/>
          </w:rPr>
          <w:fldChar w:fldCharType="end"/>
        </w:r>
      </w:hyperlink>
    </w:p>
    <w:p w14:paraId="008D9DBF" w14:textId="57F4CF07" w:rsidR="001B1545" w:rsidRDefault="001B0C10">
      <w:pPr>
        <w:pStyle w:val="TOC1"/>
        <w:rPr>
          <w:rFonts w:asciiTheme="minorHAnsi" w:eastAsiaTheme="minorEastAsia" w:hAnsiTheme="minorHAnsi"/>
          <w:lang w:val="fr-FR" w:eastAsia="fr-FR"/>
        </w:rPr>
      </w:pPr>
      <w:hyperlink w:anchor="_Toc165283676" w:history="1">
        <w:r w:rsidR="001B1545" w:rsidRPr="00CE2AE9">
          <w:rPr>
            <w:rStyle w:val="Hyperlink"/>
          </w:rPr>
          <w:t>76</w:t>
        </w:r>
        <w:r w:rsidR="001B1545">
          <w:rPr>
            <w:rFonts w:asciiTheme="minorHAnsi" w:eastAsiaTheme="minorEastAsia" w:hAnsiTheme="minorHAnsi"/>
            <w:lang w:val="fr-FR" w:eastAsia="fr-FR"/>
          </w:rPr>
          <w:tab/>
        </w:r>
        <w:r w:rsidR="001B1545" w:rsidRPr="00CE2AE9">
          <w:rPr>
            <w:rStyle w:val="Hyperlink"/>
          </w:rPr>
          <w:t>Infrastructure de distribution</w:t>
        </w:r>
        <w:r w:rsidR="001B1545">
          <w:rPr>
            <w:webHidden/>
          </w:rPr>
          <w:tab/>
        </w:r>
        <w:r w:rsidR="001B1545">
          <w:rPr>
            <w:webHidden/>
          </w:rPr>
          <w:fldChar w:fldCharType="begin"/>
        </w:r>
        <w:r w:rsidR="001B1545">
          <w:rPr>
            <w:webHidden/>
          </w:rPr>
          <w:instrText xml:space="preserve"> PAGEREF _Toc165283676 \h </w:instrText>
        </w:r>
        <w:r w:rsidR="001B1545">
          <w:rPr>
            <w:webHidden/>
          </w:rPr>
        </w:r>
        <w:r w:rsidR="001B1545">
          <w:rPr>
            <w:webHidden/>
          </w:rPr>
          <w:fldChar w:fldCharType="separate"/>
        </w:r>
        <w:r>
          <w:rPr>
            <w:webHidden/>
          </w:rPr>
          <w:t>80</w:t>
        </w:r>
        <w:r w:rsidR="001B1545">
          <w:rPr>
            <w:webHidden/>
          </w:rPr>
          <w:fldChar w:fldCharType="end"/>
        </w:r>
      </w:hyperlink>
    </w:p>
    <w:p w14:paraId="53E94B87" w14:textId="643BF23C" w:rsidR="001B1545" w:rsidRDefault="001B0C10">
      <w:pPr>
        <w:pStyle w:val="TOC1"/>
        <w:rPr>
          <w:rFonts w:asciiTheme="minorHAnsi" w:eastAsiaTheme="minorEastAsia" w:hAnsiTheme="minorHAnsi"/>
          <w:lang w:val="fr-FR" w:eastAsia="fr-FR"/>
        </w:rPr>
      </w:pPr>
      <w:hyperlink w:anchor="_Toc165283677" w:history="1">
        <w:r w:rsidR="001B1545" w:rsidRPr="00CE2AE9">
          <w:rPr>
            <w:rStyle w:val="Hyperlink"/>
          </w:rPr>
          <w:t>77</w:t>
        </w:r>
        <w:r w:rsidR="001B1545">
          <w:rPr>
            <w:rFonts w:asciiTheme="minorHAnsi" w:eastAsiaTheme="minorEastAsia" w:hAnsiTheme="minorHAnsi"/>
            <w:lang w:val="fr-FR" w:eastAsia="fr-FR"/>
          </w:rPr>
          <w:tab/>
        </w:r>
        <w:r w:rsidR="001B1545" w:rsidRPr="00CE2AE9">
          <w:rPr>
            <w:rStyle w:val="Hyperlink"/>
          </w:rPr>
          <w:t>Distribution individuelle, montant forfaitaire, basé sur le prêt ou le titre des œuvres</w:t>
        </w:r>
        <w:r w:rsidR="001B1545">
          <w:rPr>
            <w:webHidden/>
          </w:rPr>
          <w:tab/>
        </w:r>
        <w:r w:rsidR="001B1545">
          <w:rPr>
            <w:webHidden/>
          </w:rPr>
          <w:fldChar w:fldCharType="begin"/>
        </w:r>
        <w:r w:rsidR="001B1545">
          <w:rPr>
            <w:webHidden/>
          </w:rPr>
          <w:instrText xml:space="preserve"> PAGEREF _Toc165283677 \h </w:instrText>
        </w:r>
        <w:r w:rsidR="001B1545">
          <w:rPr>
            <w:webHidden/>
          </w:rPr>
        </w:r>
        <w:r w:rsidR="001B1545">
          <w:rPr>
            <w:webHidden/>
          </w:rPr>
          <w:fldChar w:fldCharType="separate"/>
        </w:r>
        <w:r>
          <w:rPr>
            <w:webHidden/>
          </w:rPr>
          <w:t>80</w:t>
        </w:r>
        <w:r w:rsidR="001B1545">
          <w:rPr>
            <w:webHidden/>
          </w:rPr>
          <w:fldChar w:fldCharType="end"/>
        </w:r>
      </w:hyperlink>
    </w:p>
    <w:p w14:paraId="38035B27" w14:textId="63F76851" w:rsidR="001B1545" w:rsidRDefault="001B0C10">
      <w:pPr>
        <w:pStyle w:val="TOC1"/>
        <w:rPr>
          <w:rFonts w:asciiTheme="minorHAnsi" w:eastAsiaTheme="minorEastAsia" w:hAnsiTheme="minorHAnsi"/>
          <w:lang w:val="fr-FR" w:eastAsia="fr-FR"/>
        </w:rPr>
      </w:pPr>
      <w:hyperlink w:anchor="_Toc165283678" w:history="1">
        <w:r w:rsidR="001B1545" w:rsidRPr="00CE2AE9">
          <w:rPr>
            <w:rStyle w:val="Hyperlink"/>
          </w:rPr>
          <w:t>78</w:t>
        </w:r>
        <w:r w:rsidR="001B1545">
          <w:rPr>
            <w:rFonts w:asciiTheme="minorHAnsi" w:eastAsiaTheme="minorEastAsia" w:hAnsiTheme="minorHAnsi"/>
            <w:lang w:val="fr-FR" w:eastAsia="fr-FR"/>
          </w:rPr>
          <w:tab/>
        </w:r>
        <w:r w:rsidR="001B1545" w:rsidRPr="00CE2AE9">
          <w:rPr>
            <w:rStyle w:val="Hyperlink"/>
          </w:rPr>
          <w:t>Régimes de subventions culturelles</w:t>
        </w:r>
        <w:r w:rsidR="001B1545">
          <w:rPr>
            <w:webHidden/>
          </w:rPr>
          <w:tab/>
        </w:r>
        <w:r w:rsidR="001B1545">
          <w:rPr>
            <w:webHidden/>
          </w:rPr>
          <w:fldChar w:fldCharType="begin"/>
        </w:r>
        <w:r w:rsidR="001B1545">
          <w:rPr>
            <w:webHidden/>
          </w:rPr>
          <w:instrText xml:space="preserve"> PAGEREF _Toc165283678 \h </w:instrText>
        </w:r>
        <w:r w:rsidR="001B1545">
          <w:rPr>
            <w:webHidden/>
          </w:rPr>
        </w:r>
        <w:r w:rsidR="001B1545">
          <w:rPr>
            <w:webHidden/>
          </w:rPr>
          <w:fldChar w:fldCharType="separate"/>
        </w:r>
        <w:r>
          <w:rPr>
            <w:webHidden/>
          </w:rPr>
          <w:t>81</w:t>
        </w:r>
        <w:r w:rsidR="001B1545">
          <w:rPr>
            <w:webHidden/>
          </w:rPr>
          <w:fldChar w:fldCharType="end"/>
        </w:r>
      </w:hyperlink>
    </w:p>
    <w:p w14:paraId="73CCB5B1" w14:textId="440B518B" w:rsidR="001B1545" w:rsidRDefault="001B0C10">
      <w:pPr>
        <w:pStyle w:val="TOC1"/>
        <w:rPr>
          <w:rFonts w:asciiTheme="minorHAnsi" w:eastAsiaTheme="minorEastAsia" w:hAnsiTheme="minorHAnsi"/>
          <w:lang w:val="fr-FR" w:eastAsia="fr-FR"/>
        </w:rPr>
      </w:pPr>
      <w:hyperlink w:anchor="_Toc165283679" w:history="1">
        <w:r w:rsidR="001B1545" w:rsidRPr="00CE2AE9">
          <w:rPr>
            <w:rStyle w:val="Hyperlink"/>
          </w:rPr>
          <w:t>79</w:t>
        </w:r>
        <w:r w:rsidR="001B1545">
          <w:rPr>
            <w:rFonts w:asciiTheme="minorHAnsi" w:eastAsiaTheme="minorEastAsia" w:hAnsiTheme="minorHAnsi"/>
            <w:lang w:val="fr-FR" w:eastAsia="fr-FR"/>
          </w:rPr>
          <w:tab/>
        </w:r>
        <w:r w:rsidR="001B1545" w:rsidRPr="00CE2AE9">
          <w:rPr>
            <w:rStyle w:val="Hyperlink"/>
          </w:rPr>
          <w:t>Informations empiriques</w:t>
        </w:r>
        <w:r w:rsidR="001B1545">
          <w:rPr>
            <w:webHidden/>
          </w:rPr>
          <w:tab/>
        </w:r>
        <w:r w:rsidR="001B1545">
          <w:rPr>
            <w:webHidden/>
          </w:rPr>
          <w:fldChar w:fldCharType="begin"/>
        </w:r>
        <w:r w:rsidR="001B1545">
          <w:rPr>
            <w:webHidden/>
          </w:rPr>
          <w:instrText xml:space="preserve"> PAGEREF _Toc165283679 \h </w:instrText>
        </w:r>
        <w:r w:rsidR="001B1545">
          <w:rPr>
            <w:webHidden/>
          </w:rPr>
        </w:r>
        <w:r w:rsidR="001B1545">
          <w:rPr>
            <w:webHidden/>
          </w:rPr>
          <w:fldChar w:fldCharType="separate"/>
        </w:r>
        <w:r>
          <w:rPr>
            <w:webHidden/>
          </w:rPr>
          <w:t>81</w:t>
        </w:r>
        <w:r w:rsidR="001B1545">
          <w:rPr>
            <w:webHidden/>
          </w:rPr>
          <w:fldChar w:fldCharType="end"/>
        </w:r>
      </w:hyperlink>
    </w:p>
    <w:p w14:paraId="0F632EEE" w14:textId="50169B48" w:rsidR="001B1545" w:rsidRDefault="001B0C10">
      <w:pPr>
        <w:pStyle w:val="TOC1"/>
        <w:rPr>
          <w:rFonts w:asciiTheme="minorHAnsi" w:eastAsiaTheme="minorEastAsia" w:hAnsiTheme="minorHAnsi"/>
          <w:lang w:val="fr-FR" w:eastAsia="fr-FR"/>
        </w:rPr>
      </w:pPr>
      <w:hyperlink w:anchor="_Toc165283680" w:history="1">
        <w:r w:rsidR="001B1545" w:rsidRPr="00CE2AE9">
          <w:rPr>
            <w:rStyle w:val="Hyperlink"/>
          </w:rPr>
          <w:t>80</w:t>
        </w:r>
        <w:r w:rsidR="001B1545">
          <w:rPr>
            <w:rFonts w:asciiTheme="minorHAnsi" w:eastAsiaTheme="minorEastAsia" w:hAnsiTheme="minorHAnsi"/>
            <w:lang w:val="fr-FR" w:eastAsia="fr-FR"/>
          </w:rPr>
          <w:tab/>
        </w:r>
        <w:r w:rsidR="001B1545" w:rsidRPr="00CE2AE9">
          <w:rPr>
            <w:rStyle w:val="Hyperlink"/>
          </w:rPr>
          <w:t>Méthodologie</w:t>
        </w:r>
        <w:r w:rsidR="001B1545">
          <w:rPr>
            <w:webHidden/>
          </w:rPr>
          <w:tab/>
        </w:r>
        <w:r w:rsidR="001B1545">
          <w:rPr>
            <w:webHidden/>
          </w:rPr>
          <w:fldChar w:fldCharType="begin"/>
        </w:r>
        <w:r w:rsidR="001B1545">
          <w:rPr>
            <w:webHidden/>
          </w:rPr>
          <w:instrText xml:space="preserve"> PAGEREF _Toc165283680 \h </w:instrText>
        </w:r>
        <w:r w:rsidR="001B1545">
          <w:rPr>
            <w:webHidden/>
          </w:rPr>
        </w:r>
        <w:r w:rsidR="001B1545">
          <w:rPr>
            <w:webHidden/>
          </w:rPr>
          <w:fldChar w:fldCharType="separate"/>
        </w:r>
        <w:r>
          <w:rPr>
            <w:webHidden/>
          </w:rPr>
          <w:t>82</w:t>
        </w:r>
        <w:r w:rsidR="001B1545">
          <w:rPr>
            <w:webHidden/>
          </w:rPr>
          <w:fldChar w:fldCharType="end"/>
        </w:r>
      </w:hyperlink>
    </w:p>
    <w:p w14:paraId="0EB2DCD0" w14:textId="6B0C1C07" w:rsidR="00D749D0" w:rsidRPr="00F313B1" w:rsidRDefault="00D749D0" w:rsidP="007E0AB7">
      <w:pPr>
        <w:outlineLvl w:val="3"/>
        <w:rPr>
          <w:highlight w:val="yellow"/>
          <w:lang w:val="fr-FR"/>
        </w:rPr>
      </w:pPr>
      <w:r w:rsidRPr="00F313B1">
        <w:rPr>
          <w:highlight w:val="yellow"/>
          <w:lang w:val="fr-FR"/>
        </w:rPr>
        <w:fldChar w:fldCharType="end"/>
      </w:r>
    </w:p>
    <w:p w14:paraId="7ECDCCAF" w14:textId="77777777" w:rsidR="00D749D0" w:rsidRPr="00F313B1" w:rsidRDefault="00D749D0" w:rsidP="007E0AB7">
      <w:pPr>
        <w:spacing w:after="160" w:line="259" w:lineRule="auto"/>
        <w:rPr>
          <w:highlight w:val="yellow"/>
          <w:lang w:val="fr-FR"/>
        </w:rPr>
      </w:pPr>
      <w:r w:rsidRPr="00F313B1">
        <w:rPr>
          <w:highlight w:val="yellow"/>
          <w:lang w:val="fr-FR"/>
        </w:rPr>
        <w:br w:type="page"/>
      </w:r>
    </w:p>
    <w:p w14:paraId="383258F6" w14:textId="77777777" w:rsidR="00D749D0" w:rsidRPr="00F313B1" w:rsidRDefault="00D749D0" w:rsidP="007E0AB7">
      <w:pPr>
        <w:rPr>
          <w:lang w:val="fr-FR"/>
        </w:rPr>
      </w:pPr>
    </w:p>
    <w:p w14:paraId="7E8BAF81" w14:textId="5248100E" w:rsidR="00D749D0" w:rsidRPr="00F313B1" w:rsidRDefault="00D749D0" w:rsidP="007E0AB7">
      <w:pPr>
        <w:rPr>
          <w:lang w:val="fr-FR"/>
        </w:rPr>
      </w:pPr>
      <w:r w:rsidRPr="00F313B1">
        <w:rPr>
          <w:lang w:val="fr-FR"/>
        </w:rPr>
        <w:t>TABLE</w:t>
      </w:r>
      <w:r w:rsidR="00D1388C" w:rsidRPr="00F313B1">
        <w:rPr>
          <w:lang w:val="fr-FR"/>
        </w:rPr>
        <w:t>AUX</w:t>
      </w:r>
    </w:p>
    <w:p w14:paraId="4FD8D568" w14:textId="77777777" w:rsidR="00D749D0" w:rsidRPr="00F313B1" w:rsidRDefault="00D749D0" w:rsidP="007E0AB7">
      <w:pPr>
        <w:pStyle w:val="TableofFigures"/>
        <w:tabs>
          <w:tab w:val="right" w:leader="dot" w:pos="9344"/>
        </w:tabs>
        <w:spacing w:line="360" w:lineRule="auto"/>
        <w:rPr>
          <w:lang w:val="fr-FR"/>
        </w:rPr>
      </w:pPr>
    </w:p>
    <w:p w14:paraId="303F12B1" w14:textId="5384B763" w:rsidR="00620636" w:rsidRDefault="00D749D0">
      <w:pPr>
        <w:pStyle w:val="TableofFigures"/>
        <w:tabs>
          <w:tab w:val="right" w:leader="dot" w:pos="9345"/>
        </w:tabs>
        <w:rPr>
          <w:rFonts w:asciiTheme="minorHAnsi" w:eastAsiaTheme="minorEastAsia" w:hAnsiTheme="minorHAnsi"/>
          <w:noProof/>
          <w:lang w:val="fr-FR" w:eastAsia="fr-FR"/>
        </w:rPr>
      </w:pPr>
      <w:r w:rsidRPr="00F313B1">
        <w:rPr>
          <w:highlight w:val="yellow"/>
          <w:lang w:val="fr-FR"/>
        </w:rPr>
        <w:fldChar w:fldCharType="begin"/>
      </w:r>
      <w:r w:rsidRPr="00F313B1">
        <w:rPr>
          <w:highlight w:val="yellow"/>
          <w:lang w:val="fr-FR"/>
        </w:rPr>
        <w:instrText xml:space="preserve"> TOC \h \z \c "Table" </w:instrText>
      </w:r>
      <w:r w:rsidRPr="00F313B1">
        <w:rPr>
          <w:highlight w:val="yellow"/>
          <w:lang w:val="fr-FR"/>
        </w:rPr>
        <w:fldChar w:fldCharType="separate"/>
      </w:r>
      <w:hyperlink w:anchor="_Toc165044910" w:history="1">
        <w:r w:rsidR="00620636" w:rsidRPr="0086287B">
          <w:rPr>
            <w:rStyle w:val="Hyperlink"/>
            <w:noProof/>
            <w:lang w:val="fr-FR"/>
          </w:rPr>
          <w:t>Tableau 1 – Aperçu des systèmes de DPP en vigueur</w:t>
        </w:r>
        <w:r w:rsidR="00620636">
          <w:rPr>
            <w:noProof/>
            <w:webHidden/>
          </w:rPr>
          <w:tab/>
        </w:r>
        <w:r w:rsidR="00620636">
          <w:rPr>
            <w:noProof/>
            <w:webHidden/>
          </w:rPr>
          <w:fldChar w:fldCharType="begin"/>
        </w:r>
        <w:r w:rsidR="00620636">
          <w:rPr>
            <w:noProof/>
            <w:webHidden/>
          </w:rPr>
          <w:instrText xml:space="preserve"> PAGEREF _Toc165044910 \h </w:instrText>
        </w:r>
        <w:r w:rsidR="00620636">
          <w:rPr>
            <w:noProof/>
            <w:webHidden/>
          </w:rPr>
        </w:r>
        <w:r w:rsidR="00620636">
          <w:rPr>
            <w:noProof/>
            <w:webHidden/>
          </w:rPr>
          <w:fldChar w:fldCharType="separate"/>
        </w:r>
        <w:r w:rsidR="001B0C10">
          <w:rPr>
            <w:noProof/>
            <w:webHidden/>
          </w:rPr>
          <w:t>22</w:t>
        </w:r>
        <w:r w:rsidR="00620636">
          <w:rPr>
            <w:noProof/>
            <w:webHidden/>
          </w:rPr>
          <w:fldChar w:fldCharType="end"/>
        </w:r>
      </w:hyperlink>
    </w:p>
    <w:p w14:paraId="7EBCCEDD" w14:textId="4DE4C5B7" w:rsidR="00620636" w:rsidRDefault="001B0C10">
      <w:pPr>
        <w:pStyle w:val="TableofFigures"/>
        <w:tabs>
          <w:tab w:val="right" w:leader="dot" w:pos="9345"/>
        </w:tabs>
        <w:rPr>
          <w:rFonts w:asciiTheme="minorHAnsi" w:eastAsiaTheme="minorEastAsia" w:hAnsiTheme="minorHAnsi"/>
          <w:noProof/>
          <w:lang w:val="fr-FR" w:eastAsia="fr-FR"/>
        </w:rPr>
      </w:pPr>
      <w:hyperlink w:anchor="_Toc165044911" w:history="1">
        <w:r w:rsidR="00620636" w:rsidRPr="0086287B">
          <w:rPr>
            <w:rStyle w:val="Hyperlink"/>
            <w:noProof/>
            <w:lang w:val="fr-FR"/>
          </w:rPr>
          <w:t>Tableau 2 – Systèmes de DPP en vigueur dans le respect du cadre législatif européen</w:t>
        </w:r>
        <w:r w:rsidR="00620636">
          <w:rPr>
            <w:noProof/>
            <w:webHidden/>
          </w:rPr>
          <w:tab/>
        </w:r>
        <w:r w:rsidR="00620636">
          <w:rPr>
            <w:noProof/>
            <w:webHidden/>
          </w:rPr>
          <w:fldChar w:fldCharType="begin"/>
        </w:r>
        <w:r w:rsidR="00620636">
          <w:rPr>
            <w:noProof/>
            <w:webHidden/>
          </w:rPr>
          <w:instrText xml:space="preserve"> PAGEREF _Toc165044911 \h </w:instrText>
        </w:r>
        <w:r w:rsidR="00620636">
          <w:rPr>
            <w:noProof/>
            <w:webHidden/>
          </w:rPr>
        </w:r>
        <w:r w:rsidR="00620636">
          <w:rPr>
            <w:noProof/>
            <w:webHidden/>
          </w:rPr>
          <w:fldChar w:fldCharType="separate"/>
        </w:r>
        <w:r>
          <w:rPr>
            <w:noProof/>
            <w:webHidden/>
          </w:rPr>
          <w:t>23</w:t>
        </w:r>
        <w:r w:rsidR="00620636">
          <w:rPr>
            <w:noProof/>
            <w:webHidden/>
          </w:rPr>
          <w:fldChar w:fldCharType="end"/>
        </w:r>
      </w:hyperlink>
    </w:p>
    <w:p w14:paraId="2C58E7D3" w14:textId="543B7EB1" w:rsidR="00620636" w:rsidRDefault="001B0C10">
      <w:pPr>
        <w:pStyle w:val="TableofFigures"/>
        <w:tabs>
          <w:tab w:val="right" w:leader="dot" w:pos="9345"/>
        </w:tabs>
        <w:rPr>
          <w:rFonts w:asciiTheme="minorHAnsi" w:eastAsiaTheme="minorEastAsia" w:hAnsiTheme="minorHAnsi"/>
          <w:noProof/>
          <w:lang w:val="fr-FR" w:eastAsia="fr-FR"/>
        </w:rPr>
      </w:pPr>
      <w:hyperlink w:anchor="_Toc165044912" w:history="1">
        <w:r w:rsidR="00620636" w:rsidRPr="0086287B">
          <w:rPr>
            <w:rStyle w:val="Hyperlink"/>
            <w:noProof/>
            <w:lang w:val="fr-FR"/>
          </w:rPr>
          <w:t>Tableau 3 – Type de bibliothèques rattachées à des systèmes de DPP actifs (en dehors des bibliothèques publiques)</w:t>
        </w:r>
        <w:r w:rsidR="00620636">
          <w:rPr>
            <w:noProof/>
            <w:webHidden/>
          </w:rPr>
          <w:tab/>
        </w:r>
        <w:r w:rsidR="00620636">
          <w:rPr>
            <w:noProof/>
            <w:webHidden/>
          </w:rPr>
          <w:fldChar w:fldCharType="begin"/>
        </w:r>
        <w:r w:rsidR="00620636">
          <w:rPr>
            <w:noProof/>
            <w:webHidden/>
          </w:rPr>
          <w:instrText xml:space="preserve"> PAGEREF _Toc165044912 \h </w:instrText>
        </w:r>
        <w:r w:rsidR="00620636">
          <w:rPr>
            <w:noProof/>
            <w:webHidden/>
          </w:rPr>
        </w:r>
        <w:r w:rsidR="00620636">
          <w:rPr>
            <w:noProof/>
            <w:webHidden/>
          </w:rPr>
          <w:fldChar w:fldCharType="separate"/>
        </w:r>
        <w:r>
          <w:rPr>
            <w:noProof/>
            <w:webHidden/>
          </w:rPr>
          <w:t>27</w:t>
        </w:r>
        <w:r w:rsidR="00620636">
          <w:rPr>
            <w:noProof/>
            <w:webHidden/>
          </w:rPr>
          <w:fldChar w:fldCharType="end"/>
        </w:r>
      </w:hyperlink>
    </w:p>
    <w:p w14:paraId="69C26716" w14:textId="4ED94EF7" w:rsidR="00620636" w:rsidRDefault="001B0C10">
      <w:pPr>
        <w:pStyle w:val="TableofFigures"/>
        <w:tabs>
          <w:tab w:val="right" w:leader="dot" w:pos="9345"/>
        </w:tabs>
        <w:rPr>
          <w:rFonts w:asciiTheme="minorHAnsi" w:eastAsiaTheme="minorEastAsia" w:hAnsiTheme="minorHAnsi"/>
          <w:noProof/>
          <w:lang w:val="fr-FR" w:eastAsia="fr-FR"/>
        </w:rPr>
      </w:pPr>
      <w:hyperlink w:anchor="_Toc165044913" w:history="1">
        <w:r w:rsidR="00620636" w:rsidRPr="0086287B">
          <w:rPr>
            <w:rStyle w:val="Hyperlink"/>
            <w:noProof/>
            <w:lang w:val="fr-FR"/>
          </w:rPr>
          <w:t>Tableau 4 – Livres (imprimés) relevant des systèmes de DPP</w:t>
        </w:r>
        <w:r w:rsidR="00620636">
          <w:rPr>
            <w:noProof/>
            <w:webHidden/>
          </w:rPr>
          <w:tab/>
        </w:r>
        <w:r w:rsidR="00620636">
          <w:rPr>
            <w:noProof/>
            <w:webHidden/>
          </w:rPr>
          <w:fldChar w:fldCharType="begin"/>
        </w:r>
        <w:r w:rsidR="00620636">
          <w:rPr>
            <w:noProof/>
            <w:webHidden/>
          </w:rPr>
          <w:instrText xml:space="preserve"> PAGEREF _Toc165044913 \h </w:instrText>
        </w:r>
        <w:r w:rsidR="00620636">
          <w:rPr>
            <w:noProof/>
            <w:webHidden/>
          </w:rPr>
        </w:r>
        <w:r w:rsidR="00620636">
          <w:rPr>
            <w:noProof/>
            <w:webHidden/>
          </w:rPr>
          <w:fldChar w:fldCharType="separate"/>
        </w:r>
        <w:r>
          <w:rPr>
            <w:noProof/>
            <w:webHidden/>
          </w:rPr>
          <w:t>32</w:t>
        </w:r>
        <w:r w:rsidR="00620636">
          <w:rPr>
            <w:noProof/>
            <w:webHidden/>
          </w:rPr>
          <w:fldChar w:fldCharType="end"/>
        </w:r>
      </w:hyperlink>
    </w:p>
    <w:p w14:paraId="61F9A43C" w14:textId="48F90AAB" w:rsidR="00620636" w:rsidRDefault="001B0C10">
      <w:pPr>
        <w:pStyle w:val="TableofFigures"/>
        <w:tabs>
          <w:tab w:val="right" w:leader="dot" w:pos="9345"/>
        </w:tabs>
        <w:rPr>
          <w:rFonts w:asciiTheme="minorHAnsi" w:eastAsiaTheme="minorEastAsia" w:hAnsiTheme="minorHAnsi"/>
          <w:noProof/>
          <w:lang w:val="fr-FR" w:eastAsia="fr-FR"/>
        </w:rPr>
      </w:pPr>
      <w:hyperlink w:anchor="_Toc165044914" w:history="1">
        <w:r w:rsidR="00620636" w:rsidRPr="0086287B">
          <w:rPr>
            <w:rStyle w:val="Hyperlink"/>
            <w:noProof/>
            <w:lang w:val="fr-FR"/>
          </w:rPr>
          <w:t>Tableau 5 – Périodiques (imprimés) relevant des systèmes de DPP</w:t>
        </w:r>
        <w:r w:rsidR="00620636">
          <w:rPr>
            <w:noProof/>
            <w:webHidden/>
          </w:rPr>
          <w:tab/>
        </w:r>
        <w:r w:rsidR="00620636">
          <w:rPr>
            <w:noProof/>
            <w:webHidden/>
          </w:rPr>
          <w:fldChar w:fldCharType="begin"/>
        </w:r>
        <w:r w:rsidR="00620636">
          <w:rPr>
            <w:noProof/>
            <w:webHidden/>
          </w:rPr>
          <w:instrText xml:space="preserve"> PAGEREF _Toc165044914 \h </w:instrText>
        </w:r>
        <w:r w:rsidR="00620636">
          <w:rPr>
            <w:noProof/>
            <w:webHidden/>
          </w:rPr>
        </w:r>
        <w:r w:rsidR="00620636">
          <w:rPr>
            <w:noProof/>
            <w:webHidden/>
          </w:rPr>
          <w:fldChar w:fldCharType="separate"/>
        </w:r>
        <w:r>
          <w:rPr>
            <w:noProof/>
            <w:webHidden/>
          </w:rPr>
          <w:t>34</w:t>
        </w:r>
        <w:r w:rsidR="00620636">
          <w:rPr>
            <w:noProof/>
            <w:webHidden/>
          </w:rPr>
          <w:fldChar w:fldCharType="end"/>
        </w:r>
      </w:hyperlink>
    </w:p>
    <w:p w14:paraId="411E8B8E" w14:textId="74BDEE80" w:rsidR="00620636" w:rsidRDefault="001B0C10">
      <w:pPr>
        <w:pStyle w:val="TableofFigures"/>
        <w:tabs>
          <w:tab w:val="right" w:leader="dot" w:pos="9345"/>
        </w:tabs>
        <w:rPr>
          <w:rFonts w:asciiTheme="minorHAnsi" w:eastAsiaTheme="minorEastAsia" w:hAnsiTheme="minorHAnsi"/>
          <w:noProof/>
          <w:lang w:val="fr-FR" w:eastAsia="fr-FR"/>
        </w:rPr>
      </w:pPr>
      <w:hyperlink w:anchor="_Toc165044915" w:history="1">
        <w:r w:rsidR="00620636" w:rsidRPr="0086287B">
          <w:rPr>
            <w:rStyle w:val="Hyperlink"/>
            <w:noProof/>
            <w:lang w:val="fr-FR"/>
          </w:rPr>
          <w:t>Tableau 6 – Non</w:t>
        </w:r>
        <w:r w:rsidR="00620636" w:rsidRPr="0086287B">
          <w:rPr>
            <w:rStyle w:val="Hyperlink"/>
            <w:noProof/>
            <w:lang w:val="fr-FR"/>
          </w:rPr>
          <w:noBreakHyphen/>
          <w:t>livres physiques couverts par les systèmes de droit de prêt public</w:t>
        </w:r>
        <w:r w:rsidR="00620636">
          <w:rPr>
            <w:noProof/>
            <w:webHidden/>
          </w:rPr>
          <w:tab/>
        </w:r>
        <w:r w:rsidR="00620636">
          <w:rPr>
            <w:noProof/>
            <w:webHidden/>
          </w:rPr>
          <w:fldChar w:fldCharType="begin"/>
        </w:r>
        <w:r w:rsidR="00620636">
          <w:rPr>
            <w:noProof/>
            <w:webHidden/>
          </w:rPr>
          <w:instrText xml:space="preserve"> PAGEREF _Toc165044915 \h </w:instrText>
        </w:r>
        <w:r w:rsidR="00620636">
          <w:rPr>
            <w:noProof/>
            <w:webHidden/>
          </w:rPr>
        </w:r>
        <w:r w:rsidR="00620636">
          <w:rPr>
            <w:noProof/>
            <w:webHidden/>
          </w:rPr>
          <w:fldChar w:fldCharType="separate"/>
        </w:r>
        <w:r>
          <w:rPr>
            <w:noProof/>
            <w:webHidden/>
          </w:rPr>
          <w:t>37</w:t>
        </w:r>
        <w:r w:rsidR="00620636">
          <w:rPr>
            <w:noProof/>
            <w:webHidden/>
          </w:rPr>
          <w:fldChar w:fldCharType="end"/>
        </w:r>
      </w:hyperlink>
    </w:p>
    <w:p w14:paraId="4BDCA6CB" w14:textId="737BDAAC" w:rsidR="00620636" w:rsidRDefault="001B0C10">
      <w:pPr>
        <w:pStyle w:val="TableofFigures"/>
        <w:tabs>
          <w:tab w:val="right" w:leader="dot" w:pos="9345"/>
        </w:tabs>
        <w:rPr>
          <w:rFonts w:asciiTheme="minorHAnsi" w:eastAsiaTheme="minorEastAsia" w:hAnsiTheme="minorHAnsi"/>
          <w:noProof/>
          <w:lang w:val="fr-FR" w:eastAsia="fr-FR"/>
        </w:rPr>
      </w:pPr>
      <w:hyperlink w:anchor="_Toc165044916" w:history="1">
        <w:r w:rsidR="00620636" w:rsidRPr="0086287B">
          <w:rPr>
            <w:rStyle w:val="Hyperlink"/>
            <w:noProof/>
            <w:lang w:val="fr-FR"/>
          </w:rPr>
          <w:t>Tableau 7 – Livres électroniques couverts par les systèmes de droit de prêt public</w:t>
        </w:r>
        <w:r w:rsidR="00620636">
          <w:rPr>
            <w:noProof/>
            <w:webHidden/>
          </w:rPr>
          <w:tab/>
        </w:r>
        <w:r w:rsidR="00620636">
          <w:rPr>
            <w:noProof/>
            <w:webHidden/>
          </w:rPr>
          <w:fldChar w:fldCharType="begin"/>
        </w:r>
        <w:r w:rsidR="00620636">
          <w:rPr>
            <w:noProof/>
            <w:webHidden/>
          </w:rPr>
          <w:instrText xml:space="preserve"> PAGEREF _Toc165044916 \h </w:instrText>
        </w:r>
        <w:r w:rsidR="00620636">
          <w:rPr>
            <w:noProof/>
            <w:webHidden/>
          </w:rPr>
        </w:r>
        <w:r w:rsidR="00620636">
          <w:rPr>
            <w:noProof/>
            <w:webHidden/>
          </w:rPr>
          <w:fldChar w:fldCharType="separate"/>
        </w:r>
        <w:r>
          <w:rPr>
            <w:noProof/>
            <w:webHidden/>
          </w:rPr>
          <w:t>40</w:t>
        </w:r>
        <w:r w:rsidR="00620636">
          <w:rPr>
            <w:noProof/>
            <w:webHidden/>
          </w:rPr>
          <w:fldChar w:fldCharType="end"/>
        </w:r>
      </w:hyperlink>
    </w:p>
    <w:p w14:paraId="6AF79C46" w14:textId="7B3CFE43" w:rsidR="00620636" w:rsidRDefault="001B0C10">
      <w:pPr>
        <w:pStyle w:val="TableofFigures"/>
        <w:tabs>
          <w:tab w:val="right" w:leader="dot" w:pos="9345"/>
        </w:tabs>
        <w:rPr>
          <w:rFonts w:asciiTheme="minorHAnsi" w:eastAsiaTheme="minorEastAsia" w:hAnsiTheme="minorHAnsi"/>
          <w:noProof/>
          <w:lang w:val="fr-FR" w:eastAsia="fr-FR"/>
        </w:rPr>
      </w:pPr>
      <w:hyperlink w:anchor="_Toc165044917" w:history="1">
        <w:r w:rsidR="00620636" w:rsidRPr="0086287B">
          <w:rPr>
            <w:rStyle w:val="Hyperlink"/>
            <w:noProof/>
            <w:lang w:val="fr-FR"/>
          </w:rPr>
          <w:t>Tableau 8 – Livres non numériques inclus dans les systèmes de droit de prêt public</w:t>
        </w:r>
        <w:r w:rsidR="00620636">
          <w:rPr>
            <w:noProof/>
            <w:webHidden/>
          </w:rPr>
          <w:tab/>
        </w:r>
        <w:r w:rsidR="00620636">
          <w:rPr>
            <w:noProof/>
            <w:webHidden/>
          </w:rPr>
          <w:fldChar w:fldCharType="begin"/>
        </w:r>
        <w:r w:rsidR="00620636">
          <w:rPr>
            <w:noProof/>
            <w:webHidden/>
          </w:rPr>
          <w:instrText xml:space="preserve"> PAGEREF _Toc165044917 \h </w:instrText>
        </w:r>
        <w:r w:rsidR="00620636">
          <w:rPr>
            <w:noProof/>
            <w:webHidden/>
          </w:rPr>
        </w:r>
        <w:r w:rsidR="00620636">
          <w:rPr>
            <w:noProof/>
            <w:webHidden/>
          </w:rPr>
          <w:fldChar w:fldCharType="separate"/>
        </w:r>
        <w:r>
          <w:rPr>
            <w:noProof/>
            <w:webHidden/>
          </w:rPr>
          <w:t>41</w:t>
        </w:r>
        <w:r w:rsidR="00620636">
          <w:rPr>
            <w:noProof/>
            <w:webHidden/>
          </w:rPr>
          <w:fldChar w:fldCharType="end"/>
        </w:r>
      </w:hyperlink>
    </w:p>
    <w:p w14:paraId="3833242A" w14:textId="0E37A615" w:rsidR="00620636" w:rsidRDefault="001B0C10">
      <w:pPr>
        <w:pStyle w:val="TableofFigures"/>
        <w:tabs>
          <w:tab w:val="right" w:leader="dot" w:pos="9345"/>
        </w:tabs>
        <w:rPr>
          <w:rFonts w:asciiTheme="minorHAnsi" w:eastAsiaTheme="minorEastAsia" w:hAnsiTheme="minorHAnsi"/>
          <w:noProof/>
          <w:lang w:val="fr-FR" w:eastAsia="fr-FR"/>
        </w:rPr>
      </w:pPr>
      <w:hyperlink w:anchor="_Toc165044918" w:history="1">
        <w:r w:rsidR="00620636" w:rsidRPr="0086287B">
          <w:rPr>
            <w:rStyle w:val="Hyperlink"/>
            <w:noProof/>
            <w:lang w:val="fr-FR"/>
          </w:rPr>
          <w:t>Tableau 9 – Créateurs de textes en tant que bénéficiaires éligibles dans le cadre des systèmes de droit de prêt public</w:t>
        </w:r>
        <w:r w:rsidR="00620636">
          <w:rPr>
            <w:noProof/>
            <w:webHidden/>
          </w:rPr>
          <w:tab/>
        </w:r>
        <w:r w:rsidR="00620636">
          <w:rPr>
            <w:noProof/>
            <w:webHidden/>
          </w:rPr>
          <w:fldChar w:fldCharType="begin"/>
        </w:r>
        <w:r w:rsidR="00620636">
          <w:rPr>
            <w:noProof/>
            <w:webHidden/>
          </w:rPr>
          <w:instrText xml:space="preserve"> PAGEREF _Toc165044918 \h </w:instrText>
        </w:r>
        <w:r w:rsidR="00620636">
          <w:rPr>
            <w:noProof/>
            <w:webHidden/>
          </w:rPr>
        </w:r>
        <w:r w:rsidR="00620636">
          <w:rPr>
            <w:noProof/>
            <w:webHidden/>
          </w:rPr>
          <w:fldChar w:fldCharType="separate"/>
        </w:r>
        <w:r>
          <w:rPr>
            <w:noProof/>
            <w:webHidden/>
          </w:rPr>
          <w:t>42</w:t>
        </w:r>
        <w:r w:rsidR="00620636">
          <w:rPr>
            <w:noProof/>
            <w:webHidden/>
          </w:rPr>
          <w:fldChar w:fldCharType="end"/>
        </w:r>
      </w:hyperlink>
    </w:p>
    <w:p w14:paraId="1CFF271E" w14:textId="55F9E1A2" w:rsidR="00620636" w:rsidRDefault="001B0C10">
      <w:pPr>
        <w:pStyle w:val="TableofFigures"/>
        <w:tabs>
          <w:tab w:val="right" w:leader="dot" w:pos="9345"/>
        </w:tabs>
        <w:rPr>
          <w:rFonts w:asciiTheme="minorHAnsi" w:eastAsiaTheme="minorEastAsia" w:hAnsiTheme="minorHAnsi"/>
          <w:noProof/>
          <w:lang w:val="fr-FR" w:eastAsia="fr-FR"/>
        </w:rPr>
      </w:pPr>
      <w:hyperlink w:anchor="_Toc165044919" w:history="1">
        <w:r w:rsidR="00620636" w:rsidRPr="0086287B">
          <w:rPr>
            <w:rStyle w:val="Hyperlink"/>
            <w:noProof/>
            <w:lang w:val="fr-FR"/>
          </w:rPr>
          <w:t>Tableau 10 – Les artistes visuels en tant que bénéficiaires éligibles dans le cadre des systèmes de droit de prêt public</w:t>
        </w:r>
        <w:r w:rsidR="00620636">
          <w:rPr>
            <w:noProof/>
            <w:webHidden/>
          </w:rPr>
          <w:tab/>
        </w:r>
        <w:r w:rsidR="00620636">
          <w:rPr>
            <w:noProof/>
            <w:webHidden/>
          </w:rPr>
          <w:fldChar w:fldCharType="begin"/>
        </w:r>
        <w:r w:rsidR="00620636">
          <w:rPr>
            <w:noProof/>
            <w:webHidden/>
          </w:rPr>
          <w:instrText xml:space="preserve"> PAGEREF _Toc165044919 \h </w:instrText>
        </w:r>
        <w:r w:rsidR="00620636">
          <w:rPr>
            <w:noProof/>
            <w:webHidden/>
          </w:rPr>
        </w:r>
        <w:r w:rsidR="00620636">
          <w:rPr>
            <w:noProof/>
            <w:webHidden/>
          </w:rPr>
          <w:fldChar w:fldCharType="separate"/>
        </w:r>
        <w:r>
          <w:rPr>
            <w:noProof/>
            <w:webHidden/>
          </w:rPr>
          <w:t>46</w:t>
        </w:r>
        <w:r w:rsidR="00620636">
          <w:rPr>
            <w:noProof/>
            <w:webHidden/>
          </w:rPr>
          <w:fldChar w:fldCharType="end"/>
        </w:r>
      </w:hyperlink>
    </w:p>
    <w:p w14:paraId="038C64CC" w14:textId="5D4E1DC5" w:rsidR="00620636" w:rsidRDefault="001B0C10">
      <w:pPr>
        <w:pStyle w:val="TableofFigures"/>
        <w:tabs>
          <w:tab w:val="right" w:leader="dot" w:pos="9345"/>
        </w:tabs>
        <w:rPr>
          <w:rFonts w:asciiTheme="minorHAnsi" w:eastAsiaTheme="minorEastAsia" w:hAnsiTheme="minorHAnsi"/>
          <w:noProof/>
          <w:lang w:val="fr-FR" w:eastAsia="fr-FR"/>
        </w:rPr>
      </w:pPr>
      <w:hyperlink w:anchor="_Toc165044920" w:history="1">
        <w:r w:rsidR="00620636" w:rsidRPr="0086287B">
          <w:rPr>
            <w:rStyle w:val="Hyperlink"/>
            <w:noProof/>
            <w:lang w:val="fr-FR"/>
          </w:rPr>
          <w:t>Tableau 11 – Autres titulaires du droit d’auteur et de droits connexes en tant que bénéficiaires éligibles de droit de prêt public</w:t>
        </w:r>
        <w:r w:rsidR="00620636">
          <w:rPr>
            <w:noProof/>
            <w:webHidden/>
          </w:rPr>
          <w:tab/>
        </w:r>
        <w:r w:rsidR="00620636">
          <w:rPr>
            <w:noProof/>
            <w:webHidden/>
          </w:rPr>
          <w:fldChar w:fldCharType="begin"/>
        </w:r>
        <w:r w:rsidR="00620636">
          <w:rPr>
            <w:noProof/>
            <w:webHidden/>
          </w:rPr>
          <w:instrText xml:space="preserve"> PAGEREF _Toc165044920 \h </w:instrText>
        </w:r>
        <w:r w:rsidR="00620636">
          <w:rPr>
            <w:noProof/>
            <w:webHidden/>
          </w:rPr>
        </w:r>
        <w:r w:rsidR="00620636">
          <w:rPr>
            <w:noProof/>
            <w:webHidden/>
          </w:rPr>
          <w:fldChar w:fldCharType="separate"/>
        </w:r>
        <w:r>
          <w:rPr>
            <w:noProof/>
            <w:webHidden/>
          </w:rPr>
          <w:t>47</w:t>
        </w:r>
        <w:r w:rsidR="00620636">
          <w:rPr>
            <w:noProof/>
            <w:webHidden/>
          </w:rPr>
          <w:fldChar w:fldCharType="end"/>
        </w:r>
      </w:hyperlink>
    </w:p>
    <w:p w14:paraId="3C0390BF" w14:textId="64F49F9F" w:rsidR="00620636" w:rsidRDefault="001B0C10">
      <w:pPr>
        <w:pStyle w:val="TableofFigures"/>
        <w:tabs>
          <w:tab w:val="right" w:leader="dot" w:pos="9345"/>
        </w:tabs>
        <w:rPr>
          <w:rFonts w:asciiTheme="minorHAnsi" w:eastAsiaTheme="minorEastAsia" w:hAnsiTheme="minorHAnsi"/>
          <w:noProof/>
          <w:lang w:val="fr-FR" w:eastAsia="fr-FR"/>
        </w:rPr>
      </w:pPr>
      <w:hyperlink w:anchor="_Toc165044921" w:history="1">
        <w:r w:rsidR="00620636" w:rsidRPr="0086287B">
          <w:rPr>
            <w:rStyle w:val="Hyperlink"/>
            <w:noProof/>
            <w:lang w:val="fr-FR"/>
          </w:rPr>
          <w:t>Tableau 12 – Les éditeurs en tant que bénéficiaires éligibles dans le cadre des systèmes de droit de prêt public</w:t>
        </w:r>
        <w:r w:rsidR="00620636">
          <w:rPr>
            <w:noProof/>
            <w:webHidden/>
          </w:rPr>
          <w:tab/>
        </w:r>
        <w:r w:rsidR="00620636">
          <w:rPr>
            <w:noProof/>
            <w:webHidden/>
          </w:rPr>
          <w:fldChar w:fldCharType="begin"/>
        </w:r>
        <w:r w:rsidR="00620636">
          <w:rPr>
            <w:noProof/>
            <w:webHidden/>
          </w:rPr>
          <w:instrText xml:space="preserve"> PAGEREF _Toc165044921 \h </w:instrText>
        </w:r>
        <w:r w:rsidR="00620636">
          <w:rPr>
            <w:noProof/>
            <w:webHidden/>
          </w:rPr>
        </w:r>
        <w:r w:rsidR="00620636">
          <w:rPr>
            <w:noProof/>
            <w:webHidden/>
          </w:rPr>
          <w:fldChar w:fldCharType="separate"/>
        </w:r>
        <w:r>
          <w:rPr>
            <w:noProof/>
            <w:webHidden/>
          </w:rPr>
          <w:t>49</w:t>
        </w:r>
        <w:r w:rsidR="00620636">
          <w:rPr>
            <w:noProof/>
            <w:webHidden/>
          </w:rPr>
          <w:fldChar w:fldCharType="end"/>
        </w:r>
      </w:hyperlink>
    </w:p>
    <w:p w14:paraId="6FD4B06C" w14:textId="0AF685F3" w:rsidR="00620636" w:rsidRDefault="001B0C10">
      <w:pPr>
        <w:pStyle w:val="TableofFigures"/>
        <w:tabs>
          <w:tab w:val="right" w:leader="dot" w:pos="9345"/>
        </w:tabs>
        <w:rPr>
          <w:rFonts w:asciiTheme="minorHAnsi" w:eastAsiaTheme="minorEastAsia" w:hAnsiTheme="minorHAnsi"/>
          <w:noProof/>
          <w:lang w:val="fr-FR" w:eastAsia="fr-FR"/>
        </w:rPr>
      </w:pPr>
      <w:hyperlink w:anchor="_Toc165044922" w:history="1">
        <w:r w:rsidR="00620636" w:rsidRPr="0086287B">
          <w:rPr>
            <w:rStyle w:val="Hyperlink"/>
            <w:noProof/>
            <w:lang w:val="fr-FR"/>
          </w:rPr>
          <w:t>Tableau 13 – Restrictions en matière d’éligibilité des systèmes de droit de prêt public</w:t>
        </w:r>
        <w:r w:rsidR="00620636">
          <w:rPr>
            <w:noProof/>
            <w:webHidden/>
          </w:rPr>
          <w:tab/>
        </w:r>
        <w:r w:rsidR="00620636">
          <w:rPr>
            <w:noProof/>
            <w:webHidden/>
          </w:rPr>
          <w:fldChar w:fldCharType="begin"/>
        </w:r>
        <w:r w:rsidR="00620636">
          <w:rPr>
            <w:noProof/>
            <w:webHidden/>
          </w:rPr>
          <w:instrText xml:space="preserve"> PAGEREF _Toc165044922 \h </w:instrText>
        </w:r>
        <w:r w:rsidR="00620636">
          <w:rPr>
            <w:noProof/>
            <w:webHidden/>
          </w:rPr>
        </w:r>
        <w:r w:rsidR="00620636">
          <w:rPr>
            <w:noProof/>
            <w:webHidden/>
          </w:rPr>
          <w:fldChar w:fldCharType="separate"/>
        </w:r>
        <w:r>
          <w:rPr>
            <w:noProof/>
            <w:webHidden/>
          </w:rPr>
          <w:t>50</w:t>
        </w:r>
        <w:r w:rsidR="00620636">
          <w:rPr>
            <w:noProof/>
            <w:webHidden/>
          </w:rPr>
          <w:fldChar w:fldCharType="end"/>
        </w:r>
      </w:hyperlink>
    </w:p>
    <w:p w14:paraId="4D81128C" w14:textId="6FFE9B86" w:rsidR="00620636" w:rsidRDefault="001B0C10">
      <w:pPr>
        <w:pStyle w:val="TableofFigures"/>
        <w:tabs>
          <w:tab w:val="right" w:leader="dot" w:pos="9345"/>
        </w:tabs>
        <w:rPr>
          <w:rFonts w:asciiTheme="minorHAnsi" w:eastAsiaTheme="minorEastAsia" w:hAnsiTheme="minorHAnsi"/>
          <w:noProof/>
          <w:lang w:val="fr-FR" w:eastAsia="fr-FR"/>
        </w:rPr>
      </w:pPr>
      <w:hyperlink w:anchor="_Toc165044923" w:history="1">
        <w:r w:rsidR="00620636" w:rsidRPr="0086287B">
          <w:rPr>
            <w:rStyle w:val="Hyperlink"/>
            <w:noProof/>
            <w:lang w:val="fr-FR"/>
          </w:rPr>
          <w:t>Tableau 14 – Financement des systèmes droit de prêt public – entités responsables</w:t>
        </w:r>
        <w:r w:rsidR="00620636">
          <w:rPr>
            <w:noProof/>
            <w:webHidden/>
          </w:rPr>
          <w:tab/>
        </w:r>
        <w:r w:rsidR="00620636">
          <w:rPr>
            <w:noProof/>
            <w:webHidden/>
          </w:rPr>
          <w:fldChar w:fldCharType="begin"/>
        </w:r>
        <w:r w:rsidR="00620636">
          <w:rPr>
            <w:noProof/>
            <w:webHidden/>
          </w:rPr>
          <w:instrText xml:space="preserve"> PAGEREF _Toc165044923 \h </w:instrText>
        </w:r>
        <w:r w:rsidR="00620636">
          <w:rPr>
            <w:noProof/>
            <w:webHidden/>
          </w:rPr>
        </w:r>
        <w:r w:rsidR="00620636">
          <w:rPr>
            <w:noProof/>
            <w:webHidden/>
          </w:rPr>
          <w:fldChar w:fldCharType="separate"/>
        </w:r>
        <w:r>
          <w:rPr>
            <w:noProof/>
            <w:webHidden/>
          </w:rPr>
          <w:t>51</w:t>
        </w:r>
        <w:r w:rsidR="00620636">
          <w:rPr>
            <w:noProof/>
            <w:webHidden/>
          </w:rPr>
          <w:fldChar w:fldCharType="end"/>
        </w:r>
      </w:hyperlink>
    </w:p>
    <w:p w14:paraId="6BB173AD" w14:textId="49CACAE5" w:rsidR="00620636" w:rsidRDefault="001B0C10">
      <w:pPr>
        <w:pStyle w:val="TableofFigures"/>
        <w:tabs>
          <w:tab w:val="right" w:leader="dot" w:pos="9345"/>
        </w:tabs>
        <w:rPr>
          <w:rFonts w:asciiTheme="minorHAnsi" w:eastAsiaTheme="minorEastAsia" w:hAnsiTheme="minorHAnsi"/>
          <w:noProof/>
          <w:lang w:val="fr-FR" w:eastAsia="fr-FR"/>
        </w:rPr>
      </w:pPr>
      <w:hyperlink w:anchor="_Toc165044924" w:history="1">
        <w:r w:rsidR="00620636" w:rsidRPr="0086287B">
          <w:rPr>
            <w:rStyle w:val="Hyperlink"/>
            <w:noProof/>
            <w:lang w:val="fr-FR"/>
          </w:rPr>
          <w:t>Tableau 15 – Critères de financement du système droit de prêt public</w:t>
        </w:r>
        <w:r w:rsidR="00620636">
          <w:rPr>
            <w:noProof/>
            <w:webHidden/>
          </w:rPr>
          <w:tab/>
        </w:r>
        <w:r w:rsidR="00620636">
          <w:rPr>
            <w:noProof/>
            <w:webHidden/>
          </w:rPr>
          <w:fldChar w:fldCharType="begin"/>
        </w:r>
        <w:r w:rsidR="00620636">
          <w:rPr>
            <w:noProof/>
            <w:webHidden/>
          </w:rPr>
          <w:instrText xml:space="preserve"> PAGEREF _Toc165044924 \h </w:instrText>
        </w:r>
        <w:r w:rsidR="00620636">
          <w:rPr>
            <w:noProof/>
            <w:webHidden/>
          </w:rPr>
        </w:r>
        <w:r w:rsidR="00620636">
          <w:rPr>
            <w:noProof/>
            <w:webHidden/>
          </w:rPr>
          <w:fldChar w:fldCharType="separate"/>
        </w:r>
        <w:r>
          <w:rPr>
            <w:noProof/>
            <w:webHidden/>
          </w:rPr>
          <w:t>54</w:t>
        </w:r>
        <w:r w:rsidR="00620636">
          <w:rPr>
            <w:noProof/>
            <w:webHidden/>
          </w:rPr>
          <w:fldChar w:fldCharType="end"/>
        </w:r>
      </w:hyperlink>
    </w:p>
    <w:p w14:paraId="11AFA67E" w14:textId="2704E47B" w:rsidR="00620636" w:rsidRDefault="001B0C10">
      <w:pPr>
        <w:pStyle w:val="TableofFigures"/>
        <w:tabs>
          <w:tab w:val="right" w:leader="dot" w:pos="9345"/>
        </w:tabs>
        <w:rPr>
          <w:rFonts w:asciiTheme="minorHAnsi" w:eastAsiaTheme="minorEastAsia" w:hAnsiTheme="minorHAnsi"/>
          <w:noProof/>
          <w:lang w:val="fr-FR" w:eastAsia="fr-FR"/>
        </w:rPr>
      </w:pPr>
      <w:hyperlink w:anchor="_Toc165044925" w:history="1">
        <w:r w:rsidR="00620636" w:rsidRPr="0086287B">
          <w:rPr>
            <w:rStyle w:val="Hyperlink"/>
            <w:noProof/>
            <w:lang w:val="fr-FR"/>
          </w:rPr>
          <w:t>Tableau 16 – Évaluation des paiements forfaitaires dans les systèmes de droit de prêt public</w:t>
        </w:r>
        <w:r w:rsidR="00620636">
          <w:rPr>
            <w:noProof/>
            <w:webHidden/>
          </w:rPr>
          <w:tab/>
        </w:r>
        <w:r w:rsidR="00620636">
          <w:rPr>
            <w:noProof/>
            <w:webHidden/>
          </w:rPr>
          <w:fldChar w:fldCharType="begin"/>
        </w:r>
        <w:r w:rsidR="00620636">
          <w:rPr>
            <w:noProof/>
            <w:webHidden/>
          </w:rPr>
          <w:instrText xml:space="preserve"> PAGEREF _Toc165044925 \h </w:instrText>
        </w:r>
        <w:r w:rsidR="00620636">
          <w:rPr>
            <w:noProof/>
            <w:webHidden/>
          </w:rPr>
        </w:r>
        <w:r w:rsidR="00620636">
          <w:rPr>
            <w:noProof/>
            <w:webHidden/>
          </w:rPr>
          <w:fldChar w:fldCharType="separate"/>
        </w:r>
        <w:r>
          <w:rPr>
            <w:noProof/>
            <w:webHidden/>
          </w:rPr>
          <w:t>55</w:t>
        </w:r>
        <w:r w:rsidR="00620636">
          <w:rPr>
            <w:noProof/>
            <w:webHidden/>
          </w:rPr>
          <w:fldChar w:fldCharType="end"/>
        </w:r>
      </w:hyperlink>
    </w:p>
    <w:p w14:paraId="1A92DFF4" w14:textId="7A395624" w:rsidR="00620636" w:rsidRDefault="001B0C10">
      <w:pPr>
        <w:pStyle w:val="TableofFigures"/>
        <w:tabs>
          <w:tab w:val="right" w:leader="dot" w:pos="9345"/>
        </w:tabs>
        <w:rPr>
          <w:rFonts w:asciiTheme="minorHAnsi" w:eastAsiaTheme="minorEastAsia" w:hAnsiTheme="minorHAnsi"/>
          <w:noProof/>
          <w:lang w:val="fr-FR" w:eastAsia="fr-FR"/>
        </w:rPr>
      </w:pPr>
      <w:hyperlink w:anchor="_Toc165044926" w:history="1">
        <w:r w:rsidR="00620636" w:rsidRPr="0086287B">
          <w:rPr>
            <w:rStyle w:val="Hyperlink"/>
            <w:noProof/>
            <w:lang w:val="fr-FR"/>
          </w:rPr>
          <w:t>Tableau 17 – Sommes versées par habitant au titre du droit de prêt public</w:t>
        </w:r>
        <w:r w:rsidR="00620636">
          <w:rPr>
            <w:noProof/>
            <w:webHidden/>
          </w:rPr>
          <w:tab/>
        </w:r>
        <w:r w:rsidR="00620636">
          <w:rPr>
            <w:noProof/>
            <w:webHidden/>
          </w:rPr>
          <w:fldChar w:fldCharType="begin"/>
        </w:r>
        <w:r w:rsidR="00620636">
          <w:rPr>
            <w:noProof/>
            <w:webHidden/>
          </w:rPr>
          <w:instrText xml:space="preserve"> PAGEREF _Toc165044926 \h </w:instrText>
        </w:r>
        <w:r w:rsidR="00620636">
          <w:rPr>
            <w:noProof/>
            <w:webHidden/>
          </w:rPr>
        </w:r>
        <w:r w:rsidR="00620636">
          <w:rPr>
            <w:noProof/>
            <w:webHidden/>
          </w:rPr>
          <w:fldChar w:fldCharType="separate"/>
        </w:r>
        <w:r>
          <w:rPr>
            <w:noProof/>
            <w:webHidden/>
          </w:rPr>
          <w:t>57</w:t>
        </w:r>
        <w:r w:rsidR="00620636">
          <w:rPr>
            <w:noProof/>
            <w:webHidden/>
          </w:rPr>
          <w:fldChar w:fldCharType="end"/>
        </w:r>
      </w:hyperlink>
    </w:p>
    <w:p w14:paraId="0FA6659E" w14:textId="3B7AD547" w:rsidR="00620636" w:rsidRDefault="001B0C10">
      <w:pPr>
        <w:pStyle w:val="TableofFigures"/>
        <w:tabs>
          <w:tab w:val="right" w:leader="dot" w:pos="9345"/>
        </w:tabs>
        <w:rPr>
          <w:rFonts w:asciiTheme="minorHAnsi" w:eastAsiaTheme="minorEastAsia" w:hAnsiTheme="minorHAnsi"/>
          <w:noProof/>
          <w:lang w:val="fr-FR" w:eastAsia="fr-FR"/>
        </w:rPr>
      </w:pPr>
      <w:hyperlink w:anchor="_Toc165044927" w:history="1">
        <w:r w:rsidR="00620636" w:rsidRPr="0086287B">
          <w:rPr>
            <w:rStyle w:val="Hyperlink"/>
            <w:noProof/>
            <w:lang w:val="fr-FR"/>
          </w:rPr>
          <w:t>Tableau 18 – Exemptions de paiement dans les systèmes de droit de prêt public</w:t>
        </w:r>
        <w:r w:rsidR="00620636">
          <w:rPr>
            <w:noProof/>
            <w:webHidden/>
          </w:rPr>
          <w:tab/>
        </w:r>
        <w:r w:rsidR="00620636">
          <w:rPr>
            <w:noProof/>
            <w:webHidden/>
          </w:rPr>
          <w:fldChar w:fldCharType="begin"/>
        </w:r>
        <w:r w:rsidR="00620636">
          <w:rPr>
            <w:noProof/>
            <w:webHidden/>
          </w:rPr>
          <w:instrText xml:space="preserve"> PAGEREF _Toc165044927 \h </w:instrText>
        </w:r>
        <w:r w:rsidR="00620636">
          <w:rPr>
            <w:noProof/>
            <w:webHidden/>
          </w:rPr>
        </w:r>
        <w:r w:rsidR="00620636">
          <w:rPr>
            <w:noProof/>
            <w:webHidden/>
          </w:rPr>
          <w:fldChar w:fldCharType="separate"/>
        </w:r>
        <w:r>
          <w:rPr>
            <w:noProof/>
            <w:webHidden/>
          </w:rPr>
          <w:t>59</w:t>
        </w:r>
        <w:r w:rsidR="00620636">
          <w:rPr>
            <w:noProof/>
            <w:webHidden/>
          </w:rPr>
          <w:fldChar w:fldCharType="end"/>
        </w:r>
      </w:hyperlink>
    </w:p>
    <w:p w14:paraId="7D9506EE" w14:textId="12ED1635" w:rsidR="00620636" w:rsidRDefault="001B0C10">
      <w:pPr>
        <w:pStyle w:val="TableofFigures"/>
        <w:tabs>
          <w:tab w:val="right" w:leader="dot" w:pos="9345"/>
        </w:tabs>
        <w:rPr>
          <w:rFonts w:asciiTheme="minorHAnsi" w:eastAsiaTheme="minorEastAsia" w:hAnsiTheme="minorHAnsi"/>
          <w:noProof/>
          <w:lang w:val="fr-FR" w:eastAsia="fr-FR"/>
        </w:rPr>
      </w:pPr>
      <w:hyperlink w:anchor="_Toc165044928" w:history="1">
        <w:r w:rsidR="00620636" w:rsidRPr="0086287B">
          <w:rPr>
            <w:rStyle w:val="Hyperlink"/>
            <w:noProof/>
            <w:lang w:val="fr-FR"/>
          </w:rPr>
          <w:t>Tableau 19 – Principaux critères de distribution utilisés dans les systèmes de droit de prêt public</w:t>
        </w:r>
        <w:r w:rsidR="00620636">
          <w:rPr>
            <w:noProof/>
            <w:webHidden/>
          </w:rPr>
          <w:tab/>
        </w:r>
        <w:r w:rsidR="00620636">
          <w:rPr>
            <w:noProof/>
            <w:webHidden/>
          </w:rPr>
          <w:fldChar w:fldCharType="begin"/>
        </w:r>
        <w:r w:rsidR="00620636">
          <w:rPr>
            <w:noProof/>
            <w:webHidden/>
          </w:rPr>
          <w:instrText xml:space="preserve"> PAGEREF _Toc165044928 \h </w:instrText>
        </w:r>
        <w:r w:rsidR="00620636">
          <w:rPr>
            <w:noProof/>
            <w:webHidden/>
          </w:rPr>
        </w:r>
        <w:r w:rsidR="00620636">
          <w:rPr>
            <w:noProof/>
            <w:webHidden/>
          </w:rPr>
          <w:fldChar w:fldCharType="separate"/>
        </w:r>
        <w:r>
          <w:rPr>
            <w:noProof/>
            <w:webHidden/>
          </w:rPr>
          <w:t>61</w:t>
        </w:r>
        <w:r w:rsidR="00620636">
          <w:rPr>
            <w:noProof/>
            <w:webHidden/>
          </w:rPr>
          <w:fldChar w:fldCharType="end"/>
        </w:r>
      </w:hyperlink>
    </w:p>
    <w:p w14:paraId="5937E2ED" w14:textId="65DE8614" w:rsidR="00620636" w:rsidRDefault="001B0C10">
      <w:pPr>
        <w:pStyle w:val="TableofFigures"/>
        <w:tabs>
          <w:tab w:val="right" w:leader="dot" w:pos="9345"/>
        </w:tabs>
        <w:rPr>
          <w:rFonts w:asciiTheme="minorHAnsi" w:eastAsiaTheme="minorEastAsia" w:hAnsiTheme="minorHAnsi"/>
          <w:noProof/>
          <w:lang w:val="fr-FR" w:eastAsia="fr-FR"/>
        </w:rPr>
      </w:pPr>
      <w:hyperlink w:anchor="_Toc165044929" w:history="1">
        <w:r w:rsidR="00620636" w:rsidRPr="0086287B">
          <w:rPr>
            <w:rStyle w:val="Hyperlink"/>
            <w:noProof/>
            <w:lang w:val="fr-FR"/>
          </w:rPr>
          <w:t>Tableau 20 – Instance faîtière des systèmes de droit de prêt public</w:t>
        </w:r>
        <w:r w:rsidR="00620636">
          <w:rPr>
            <w:noProof/>
            <w:webHidden/>
          </w:rPr>
          <w:tab/>
        </w:r>
        <w:r w:rsidR="00620636">
          <w:rPr>
            <w:noProof/>
            <w:webHidden/>
          </w:rPr>
          <w:fldChar w:fldCharType="begin"/>
        </w:r>
        <w:r w:rsidR="00620636">
          <w:rPr>
            <w:noProof/>
            <w:webHidden/>
          </w:rPr>
          <w:instrText xml:space="preserve"> PAGEREF _Toc165044929 \h </w:instrText>
        </w:r>
        <w:r w:rsidR="00620636">
          <w:rPr>
            <w:noProof/>
            <w:webHidden/>
          </w:rPr>
        </w:r>
        <w:r w:rsidR="00620636">
          <w:rPr>
            <w:noProof/>
            <w:webHidden/>
          </w:rPr>
          <w:fldChar w:fldCharType="separate"/>
        </w:r>
        <w:r>
          <w:rPr>
            <w:noProof/>
            <w:webHidden/>
          </w:rPr>
          <w:t>67</w:t>
        </w:r>
        <w:r w:rsidR="00620636">
          <w:rPr>
            <w:noProof/>
            <w:webHidden/>
          </w:rPr>
          <w:fldChar w:fldCharType="end"/>
        </w:r>
      </w:hyperlink>
    </w:p>
    <w:p w14:paraId="500991B6" w14:textId="0F6DB80E" w:rsidR="00620636" w:rsidRDefault="001B0C10">
      <w:pPr>
        <w:pStyle w:val="TableofFigures"/>
        <w:tabs>
          <w:tab w:val="right" w:leader="dot" w:pos="9345"/>
        </w:tabs>
        <w:rPr>
          <w:rFonts w:asciiTheme="minorHAnsi" w:eastAsiaTheme="minorEastAsia" w:hAnsiTheme="minorHAnsi"/>
          <w:noProof/>
          <w:lang w:val="fr-FR" w:eastAsia="fr-FR"/>
        </w:rPr>
      </w:pPr>
      <w:hyperlink w:anchor="_Toc165044930" w:history="1">
        <w:r w:rsidR="00620636" w:rsidRPr="0086287B">
          <w:rPr>
            <w:rStyle w:val="Hyperlink"/>
            <w:noProof/>
            <w:lang w:val="fr-FR"/>
          </w:rPr>
          <w:t>Tableau 21 – Vue d’ensemble des systèmes de droit de prêt public en cours d’élaboration</w:t>
        </w:r>
        <w:r w:rsidR="00620636">
          <w:rPr>
            <w:noProof/>
            <w:webHidden/>
          </w:rPr>
          <w:tab/>
        </w:r>
        <w:r w:rsidR="00620636">
          <w:rPr>
            <w:noProof/>
            <w:webHidden/>
          </w:rPr>
          <w:fldChar w:fldCharType="begin"/>
        </w:r>
        <w:r w:rsidR="00620636">
          <w:rPr>
            <w:noProof/>
            <w:webHidden/>
          </w:rPr>
          <w:instrText xml:space="preserve"> PAGEREF _Toc165044930 \h </w:instrText>
        </w:r>
        <w:r w:rsidR="00620636">
          <w:rPr>
            <w:noProof/>
            <w:webHidden/>
          </w:rPr>
        </w:r>
        <w:r w:rsidR="00620636">
          <w:rPr>
            <w:noProof/>
            <w:webHidden/>
          </w:rPr>
          <w:fldChar w:fldCharType="separate"/>
        </w:r>
        <w:r>
          <w:rPr>
            <w:noProof/>
            <w:webHidden/>
          </w:rPr>
          <w:t>74</w:t>
        </w:r>
        <w:r w:rsidR="00620636">
          <w:rPr>
            <w:noProof/>
            <w:webHidden/>
          </w:rPr>
          <w:fldChar w:fldCharType="end"/>
        </w:r>
      </w:hyperlink>
    </w:p>
    <w:p w14:paraId="2B022143" w14:textId="1A27D760" w:rsidR="00D749D0" w:rsidRPr="00F313B1" w:rsidRDefault="00D749D0" w:rsidP="007E0AB7">
      <w:pPr>
        <w:spacing w:after="160" w:line="360" w:lineRule="auto"/>
        <w:rPr>
          <w:lang w:val="fr-FR"/>
        </w:rPr>
      </w:pPr>
      <w:r w:rsidRPr="00F313B1">
        <w:rPr>
          <w:highlight w:val="yellow"/>
          <w:lang w:val="fr-FR"/>
        </w:rPr>
        <w:fldChar w:fldCharType="end"/>
      </w:r>
    </w:p>
    <w:p w14:paraId="0BC2C443" w14:textId="77777777" w:rsidR="00D749D0" w:rsidRPr="00F313B1" w:rsidRDefault="00D749D0" w:rsidP="007E0AB7">
      <w:pPr>
        <w:spacing w:after="160" w:line="259" w:lineRule="auto"/>
        <w:rPr>
          <w:lang w:val="fr-FR"/>
        </w:rPr>
      </w:pPr>
      <w:r w:rsidRPr="00F313B1">
        <w:rPr>
          <w:lang w:val="fr-FR"/>
        </w:rPr>
        <w:br w:type="page"/>
      </w:r>
    </w:p>
    <w:p w14:paraId="1D0B8321" w14:textId="77777777" w:rsidR="00641B13" w:rsidRPr="004218A7" w:rsidRDefault="00641B13" w:rsidP="007E0AB7">
      <w:pPr>
        <w:pStyle w:val="Heading1"/>
      </w:pPr>
      <w:bookmarkStart w:id="5" w:name="_Toc162945046"/>
      <w:bookmarkStart w:id="6" w:name="_Toc165283601"/>
      <w:r w:rsidRPr="00B0454E">
        <w:lastRenderedPageBreak/>
        <w:t>Résumé</w:t>
      </w:r>
      <w:bookmarkEnd w:id="5"/>
      <w:bookmarkEnd w:id="6"/>
    </w:p>
    <w:p w14:paraId="5DB242C2" w14:textId="77777777" w:rsidR="00641B13" w:rsidRPr="00B0454E" w:rsidRDefault="00641B13" w:rsidP="007E0AB7">
      <w:pPr>
        <w:spacing w:before="240" w:after="240"/>
        <w:rPr>
          <w:lang w:val="fr-FR"/>
        </w:rPr>
      </w:pPr>
      <w:r w:rsidRPr="00B0454E">
        <w:rPr>
          <w:lang w:val="fr-FR"/>
        </w:rPr>
        <w:t>La présente étude exploratoire offre une analyse comparative des systèmes de droit de prêt public dans différents pays, dans le but de faire émerger les similitudes, les différences et les meilleures pratiques au sein de ces systèmes mondiaux</w:t>
      </w:r>
      <w:r>
        <w:rPr>
          <w:lang w:val="fr-FR"/>
        </w:rPr>
        <w:t xml:space="preserve">.  </w:t>
      </w:r>
      <w:r w:rsidRPr="00B0454E">
        <w:rPr>
          <w:lang w:val="fr-FR"/>
        </w:rPr>
        <w:t>L</w:t>
      </w:r>
      <w:r>
        <w:rPr>
          <w:lang w:val="fr-FR"/>
        </w:rPr>
        <w:t>’</w:t>
      </w:r>
      <w:r w:rsidRPr="00B0454E">
        <w:rPr>
          <w:lang w:val="fr-FR"/>
        </w:rPr>
        <w:t>étude démontre l</w:t>
      </w:r>
      <w:r>
        <w:rPr>
          <w:lang w:val="fr-FR"/>
        </w:rPr>
        <w:t>’</w:t>
      </w:r>
      <w:r w:rsidRPr="00B0454E">
        <w:rPr>
          <w:lang w:val="fr-FR"/>
        </w:rPr>
        <w:t xml:space="preserve">adaptabilité des systèmes de droit de prêt public (en anglais </w:t>
      </w:r>
      <w:r>
        <w:rPr>
          <w:lang w:val="fr-FR"/>
        </w:rPr>
        <w:t>“</w:t>
      </w:r>
      <w:r w:rsidRPr="00B0454E">
        <w:rPr>
          <w:lang w:val="fr-FR"/>
        </w:rPr>
        <w:t>public lending right</w:t>
      </w:r>
      <w:r>
        <w:rPr>
          <w:lang w:val="fr-FR"/>
        </w:rPr>
        <w:t>”</w:t>
      </w:r>
      <w:r w:rsidRPr="00B0454E">
        <w:rPr>
          <w:lang w:val="fr-FR"/>
        </w:rPr>
        <w:t>, abrégé PLR) aux divers objectifs culturels et contextes économiques nationaux, comme en témoignent les 35 systèmes actuellement en fonctionnement (</w:t>
      </w:r>
      <w:r>
        <w:rPr>
          <w:lang w:val="fr-FR"/>
        </w:rPr>
        <w:t>“</w:t>
      </w:r>
      <w:r w:rsidRPr="00B0454E">
        <w:rPr>
          <w:lang w:val="fr-FR"/>
        </w:rPr>
        <w:t>systèmes actifs</w:t>
      </w:r>
      <w:r>
        <w:rPr>
          <w:lang w:val="fr-FR"/>
        </w:rPr>
        <w:t>”</w:t>
      </w:r>
      <w:r w:rsidRPr="00B0454E">
        <w:rPr>
          <w:lang w:val="fr-FR"/>
        </w:rPr>
        <w:t>) et un certain nombre de systèmes en cours d</w:t>
      </w:r>
      <w:r>
        <w:rPr>
          <w:lang w:val="fr-FR"/>
        </w:rPr>
        <w:t>’</w:t>
      </w:r>
      <w:r w:rsidRPr="00B0454E">
        <w:rPr>
          <w:lang w:val="fr-FR"/>
        </w:rPr>
        <w:t>élaboration dans le monde</w:t>
      </w:r>
      <w:r>
        <w:rPr>
          <w:lang w:val="fr-FR"/>
        </w:rPr>
        <w:t xml:space="preserve">.  </w:t>
      </w:r>
      <w:r w:rsidRPr="00B0454E">
        <w:rPr>
          <w:lang w:val="fr-FR"/>
        </w:rPr>
        <w:t>La plupart de ces systèmes, qui reflètent tout un éventail d</w:t>
      </w:r>
      <w:r>
        <w:rPr>
          <w:lang w:val="fr-FR"/>
        </w:rPr>
        <w:t>’</w:t>
      </w:r>
      <w:r w:rsidRPr="00B0454E">
        <w:rPr>
          <w:lang w:val="fr-FR"/>
        </w:rPr>
        <w:t>objectifs politiques et de circonstances nationales, illustrent l</w:t>
      </w:r>
      <w:r>
        <w:rPr>
          <w:lang w:val="fr-FR"/>
        </w:rPr>
        <w:t>’</w:t>
      </w:r>
      <w:r w:rsidRPr="00B0454E">
        <w:rPr>
          <w:lang w:val="fr-FR"/>
        </w:rPr>
        <w:t>alignement du droit de prêt public sur les besoins locaux</w:t>
      </w:r>
      <w:r>
        <w:rPr>
          <w:lang w:val="fr-FR"/>
        </w:rPr>
        <w:t xml:space="preserve">.  </w:t>
      </w:r>
      <w:r w:rsidRPr="00B0454E">
        <w:rPr>
          <w:lang w:val="fr-FR"/>
        </w:rPr>
        <w:t>La mise en place d</w:t>
      </w:r>
      <w:r>
        <w:rPr>
          <w:lang w:val="fr-FR"/>
        </w:rPr>
        <w:t>’</w:t>
      </w:r>
      <w:r w:rsidRPr="00B0454E">
        <w:rPr>
          <w:lang w:val="fr-FR"/>
        </w:rPr>
        <w:t>un système solide de droit de prêt public nécessite une étroite coopération et des efforts de collaboration entre le gouvernement, les bibliothèques et les représentants des titulaires de droits afin de parvenir à une rémunération satisfaisante sans grever les budgets des bibliothèques.</w:t>
      </w:r>
    </w:p>
    <w:p w14:paraId="1AB7E80B" w14:textId="77777777" w:rsidR="00641B13" w:rsidRDefault="00641B13" w:rsidP="007E0AB7">
      <w:pPr>
        <w:spacing w:before="240" w:after="240"/>
        <w:rPr>
          <w:lang w:val="fr-FR"/>
        </w:rPr>
      </w:pPr>
      <w:r w:rsidRPr="00B0454E">
        <w:rPr>
          <w:lang w:val="fr-FR"/>
        </w:rPr>
        <w:t xml:space="preserve">Les réglementations contenues dans le </w:t>
      </w:r>
      <w:r w:rsidRPr="00B0454E">
        <w:rPr>
          <w:b/>
          <w:bCs/>
          <w:lang w:val="fr-FR"/>
        </w:rPr>
        <w:t>cadre juridique international</w:t>
      </w:r>
      <w:r w:rsidRPr="00B0454E">
        <w:rPr>
          <w:lang w:val="fr-FR"/>
        </w:rPr>
        <w:t xml:space="preserve">, </w:t>
      </w:r>
      <w:r>
        <w:rPr>
          <w:lang w:val="fr-FR"/>
        </w:rPr>
        <w:t>à savoir</w:t>
      </w:r>
      <w:r w:rsidRPr="00B0454E">
        <w:rPr>
          <w:lang w:val="fr-FR"/>
        </w:rPr>
        <w:t xml:space="preserve"> la Convention de Berne, le Traité de l</w:t>
      </w:r>
      <w:r>
        <w:rPr>
          <w:lang w:val="fr-FR"/>
        </w:rPr>
        <w:t>’</w:t>
      </w:r>
      <w:r w:rsidRPr="00B0454E">
        <w:rPr>
          <w:lang w:val="fr-FR"/>
        </w:rPr>
        <w:t>OMPI sur le droit d</w:t>
      </w:r>
      <w:r>
        <w:rPr>
          <w:lang w:val="fr-FR"/>
        </w:rPr>
        <w:t>’</w:t>
      </w:r>
      <w:r w:rsidRPr="00B0454E">
        <w:rPr>
          <w:lang w:val="fr-FR"/>
        </w:rPr>
        <w:t>auteur et l</w:t>
      </w:r>
      <w:r>
        <w:rPr>
          <w:lang w:val="fr-FR"/>
        </w:rPr>
        <w:t>’</w:t>
      </w:r>
      <w:r w:rsidRPr="00B0454E">
        <w:rPr>
          <w:lang w:val="fr-FR"/>
        </w:rPr>
        <w:t>Accord sur les aspects des droits de propriété intellectuelle qui touchent au commerce (Accord sur les</w:t>
      </w:r>
      <w:r>
        <w:rPr>
          <w:lang w:val="fr-FR"/>
        </w:rPr>
        <w:t> </w:t>
      </w:r>
      <w:r w:rsidRPr="00B0454E">
        <w:rPr>
          <w:lang w:val="fr-FR"/>
        </w:rPr>
        <w:t>ADPIC) ne mentionnent ni le prêt comme un droit exclusif, ni le prêt public comme un droit exigeant une rémunération, laissant aux régimes juridiques nationaux la charge de la construction juridique sur ces sujets</w:t>
      </w:r>
      <w:r>
        <w:rPr>
          <w:lang w:val="fr-FR"/>
        </w:rPr>
        <w:t xml:space="preserve">.  </w:t>
      </w:r>
      <w:r w:rsidRPr="00B0454E">
        <w:rPr>
          <w:lang w:val="fr-FR"/>
        </w:rPr>
        <w:t>Si les traités internationaux fixent certaines normes et certains principes, les spécificités des régimes d</w:t>
      </w:r>
      <w:r>
        <w:rPr>
          <w:lang w:val="fr-FR"/>
        </w:rPr>
        <w:t>’</w:t>
      </w:r>
      <w:r w:rsidRPr="00B0454E">
        <w:rPr>
          <w:lang w:val="fr-FR"/>
        </w:rPr>
        <w:t xml:space="preserve">épuisement, </w:t>
      </w:r>
      <w:r>
        <w:rPr>
          <w:lang w:val="fr-FR"/>
        </w:rPr>
        <w:t>y compris</w:t>
      </w:r>
      <w:r w:rsidRPr="00B0454E">
        <w:rPr>
          <w:lang w:val="fr-FR"/>
        </w:rPr>
        <w:t xml:space="preserve"> la question de savoir si le prêt est considéré comme un droit épuisé, restent toutefois soumises à la législation nationale</w:t>
      </w:r>
      <w:r>
        <w:rPr>
          <w:lang w:val="fr-FR"/>
        </w:rPr>
        <w:t xml:space="preserve">.  </w:t>
      </w:r>
      <w:r w:rsidRPr="00B0454E">
        <w:rPr>
          <w:lang w:val="fr-FR"/>
        </w:rPr>
        <w:t>Les pays peuvent choisir d</w:t>
      </w:r>
      <w:r>
        <w:rPr>
          <w:lang w:val="fr-FR"/>
        </w:rPr>
        <w:t>’</w:t>
      </w:r>
      <w:r w:rsidRPr="00B0454E">
        <w:rPr>
          <w:lang w:val="fr-FR"/>
        </w:rPr>
        <w:t>inclure ou d</w:t>
      </w:r>
      <w:r>
        <w:rPr>
          <w:lang w:val="fr-FR"/>
        </w:rPr>
        <w:t>’</w:t>
      </w:r>
      <w:r w:rsidRPr="00B0454E">
        <w:rPr>
          <w:lang w:val="fr-FR"/>
        </w:rPr>
        <w:t>exclure des éléments particuliers en fonction de leurs objectifs politiques et de leurs traditions juridiques.</w:t>
      </w:r>
    </w:p>
    <w:p w14:paraId="1C4DA020" w14:textId="77777777" w:rsidR="00641B13" w:rsidRDefault="00641B13" w:rsidP="007E0AB7">
      <w:pPr>
        <w:spacing w:before="240" w:after="240"/>
        <w:rPr>
          <w:lang w:val="fr-FR"/>
        </w:rPr>
      </w:pPr>
      <w:r w:rsidRPr="00B0454E">
        <w:rPr>
          <w:b/>
          <w:bCs/>
          <w:lang w:val="fr-FR"/>
        </w:rPr>
        <w:t>On distingue trois</w:t>
      </w:r>
      <w:r>
        <w:rPr>
          <w:b/>
          <w:bCs/>
          <w:lang w:val="fr-FR"/>
        </w:rPr>
        <w:t> </w:t>
      </w:r>
      <w:r w:rsidRPr="00B0454E">
        <w:rPr>
          <w:b/>
          <w:bCs/>
          <w:lang w:val="fr-FR"/>
        </w:rPr>
        <w:t>formes juridiques</w:t>
      </w:r>
      <w:r w:rsidRPr="00B0454E">
        <w:rPr>
          <w:lang w:val="fr-FR"/>
        </w:rPr>
        <w:t xml:space="preserve"> de réglementation du droit de prêt public dans les 35 systèmes actifs en la matière, certaines de ces formes étant parfois associées</w:t>
      </w:r>
      <w:r>
        <w:rPr>
          <w:lang w:val="fr-FR"/>
        </w:rPr>
        <w:t xml:space="preserve">.  </w:t>
      </w:r>
      <w:r w:rsidRPr="00B0454E">
        <w:rPr>
          <w:lang w:val="fr-FR"/>
        </w:rPr>
        <w:t>Les systèmes de législation sur le droit d</w:t>
      </w:r>
      <w:r>
        <w:rPr>
          <w:lang w:val="fr-FR"/>
        </w:rPr>
        <w:t>’</w:t>
      </w:r>
      <w:r w:rsidRPr="00B0454E">
        <w:rPr>
          <w:lang w:val="fr-FR"/>
        </w:rPr>
        <w:t>auteur prévalent (28 pays), principalement sous le régime de la directive européenne sur la location et le prêt</w:t>
      </w:r>
      <w:r>
        <w:rPr>
          <w:lang w:val="fr-FR"/>
        </w:rPr>
        <w:t xml:space="preserve">.  </w:t>
      </w:r>
      <w:r w:rsidRPr="00B0454E">
        <w:rPr>
          <w:lang w:val="fr-FR"/>
        </w:rPr>
        <w:t>Neuf</w:t>
      </w:r>
      <w:r>
        <w:rPr>
          <w:lang w:val="fr-FR"/>
        </w:rPr>
        <w:t> </w:t>
      </w:r>
      <w:r w:rsidRPr="00B0454E">
        <w:rPr>
          <w:lang w:val="fr-FR"/>
        </w:rPr>
        <w:t>pays disposent d</w:t>
      </w:r>
      <w:r>
        <w:rPr>
          <w:lang w:val="fr-FR"/>
        </w:rPr>
        <w:t>’</w:t>
      </w:r>
      <w:r w:rsidRPr="00B0454E">
        <w:rPr>
          <w:lang w:val="fr-FR"/>
        </w:rPr>
        <w:t>une réglementation spécifique au droit de prêt public</w:t>
      </w:r>
      <w:r>
        <w:rPr>
          <w:lang w:val="fr-FR"/>
        </w:rPr>
        <w:t xml:space="preserve">.  </w:t>
      </w:r>
      <w:r w:rsidRPr="00B0454E">
        <w:rPr>
          <w:lang w:val="fr-FR"/>
        </w:rPr>
        <w:t>Sept</w:t>
      </w:r>
      <w:r>
        <w:rPr>
          <w:lang w:val="fr-FR"/>
        </w:rPr>
        <w:t> </w:t>
      </w:r>
      <w:r w:rsidRPr="00B0454E">
        <w:rPr>
          <w:lang w:val="fr-FR"/>
        </w:rPr>
        <w:t>systèmes ont recours à une politique artistique et culturelle plus large.</w:t>
      </w:r>
    </w:p>
    <w:p w14:paraId="6904B2F4" w14:textId="77777777" w:rsidR="00641B13" w:rsidRPr="00B0454E" w:rsidRDefault="00641B13" w:rsidP="007E0AB7">
      <w:pPr>
        <w:spacing w:before="240" w:after="240"/>
        <w:rPr>
          <w:lang w:val="fr-FR"/>
        </w:rPr>
      </w:pPr>
      <w:r w:rsidRPr="00B0454E">
        <w:rPr>
          <w:b/>
          <w:bCs/>
          <w:lang w:val="fr-FR"/>
        </w:rPr>
        <w:t>Bibliothèques couvertes</w:t>
      </w:r>
      <w:r w:rsidRPr="00B0454E">
        <w:rPr>
          <w:lang w:val="fr-FR"/>
        </w:rPr>
        <w:t xml:space="preserve"> par le droit de prêt public</w:t>
      </w:r>
      <w:r>
        <w:rPr>
          <w:lang w:val="fr-FR"/>
        </w:rPr>
        <w:t> :</w:t>
      </w:r>
      <w:r w:rsidRPr="00B0454E">
        <w:rPr>
          <w:lang w:val="fr-FR"/>
        </w:rPr>
        <w:t xml:space="preserve"> tous les systèmes couvrent les bibliothèques publiques, le sens de ce terme n</w:t>
      </w:r>
      <w:r>
        <w:rPr>
          <w:lang w:val="fr-FR"/>
        </w:rPr>
        <w:t>’</w:t>
      </w:r>
      <w:r w:rsidRPr="00B0454E">
        <w:rPr>
          <w:lang w:val="fr-FR"/>
        </w:rPr>
        <w:t>étant pas défini de manière cohérente</w:t>
      </w:r>
      <w:r>
        <w:rPr>
          <w:lang w:val="fr-FR"/>
        </w:rPr>
        <w:t xml:space="preserve">; </w:t>
      </w:r>
      <w:r w:rsidRPr="00B0454E">
        <w:rPr>
          <w:lang w:val="fr-FR"/>
        </w:rPr>
        <w:t xml:space="preserve"> 19 systèmes couvrent les bibliothèques scientifiques et de recherche, et 16 systèmes couvrent les bibliothèques scolaires</w:t>
      </w:r>
      <w:r>
        <w:rPr>
          <w:lang w:val="fr-FR"/>
        </w:rPr>
        <w:t xml:space="preserve">.  </w:t>
      </w:r>
      <w:r w:rsidRPr="00B0454E">
        <w:rPr>
          <w:lang w:val="fr-FR"/>
        </w:rPr>
        <w:t>Les bibliothèques destinées aux bénéficiaires du Traité de Marrakech (2013) sont soumises à d</w:t>
      </w:r>
      <w:r>
        <w:rPr>
          <w:lang w:val="fr-FR"/>
        </w:rPr>
        <w:t>’</w:t>
      </w:r>
      <w:r w:rsidRPr="00B0454E">
        <w:rPr>
          <w:lang w:val="fr-FR"/>
        </w:rPr>
        <w:t>autres réglementations dans la plupart des pays.</w:t>
      </w:r>
    </w:p>
    <w:p w14:paraId="745237D8" w14:textId="77777777" w:rsidR="00641B13" w:rsidRDefault="00641B13" w:rsidP="007E0AB7">
      <w:pPr>
        <w:spacing w:before="240" w:after="240"/>
        <w:rPr>
          <w:lang w:val="fr-FR"/>
        </w:rPr>
      </w:pPr>
      <w:r w:rsidRPr="00B0454E">
        <w:rPr>
          <w:lang w:val="fr-FR"/>
        </w:rPr>
        <w:t>Dans de nombreux pays,</w:t>
      </w:r>
      <w:r w:rsidRPr="00B0454E">
        <w:rPr>
          <w:b/>
          <w:bCs/>
          <w:lang w:val="fr-FR"/>
        </w:rPr>
        <w:t xml:space="preserve"> le matériel</w:t>
      </w:r>
      <w:r w:rsidRPr="00B0454E">
        <w:rPr>
          <w:lang w:val="fr-FR"/>
        </w:rPr>
        <w:t xml:space="preserve"> couvert par les systèmes de droit de prêt public est défini par le fait qu</w:t>
      </w:r>
      <w:r>
        <w:rPr>
          <w:lang w:val="fr-FR"/>
        </w:rPr>
        <w:t>’</w:t>
      </w:r>
      <w:r w:rsidRPr="00B0454E">
        <w:rPr>
          <w:lang w:val="fr-FR"/>
        </w:rPr>
        <w:t>un ouvrage porte un ISBN (numéro international normalisé du livre), ce qui renvoie donc principalement aux livres imprimés.</w:t>
      </w:r>
    </w:p>
    <w:p w14:paraId="11354751" w14:textId="5F0A7B0A" w:rsidR="00641B13" w:rsidRPr="00B0454E" w:rsidRDefault="00641B13" w:rsidP="007E0AB7">
      <w:pPr>
        <w:spacing w:before="240" w:after="240"/>
        <w:rPr>
          <w:lang w:val="fr-FR"/>
        </w:rPr>
      </w:pPr>
      <w:r w:rsidRPr="00B0454E">
        <w:rPr>
          <w:lang w:val="fr-FR"/>
        </w:rPr>
        <w:t>Tous les systèmes actifs de droit de prêt public couvrent les ouvrages littéraires imprimés, 35 systèmes couvrent les ouvrages non romanesques et la littérature pour enfants</w:t>
      </w:r>
      <w:r>
        <w:rPr>
          <w:lang w:val="fr-FR"/>
        </w:rPr>
        <w:t xml:space="preserve">.  </w:t>
      </w:r>
      <w:r w:rsidRPr="00B0454E">
        <w:rPr>
          <w:lang w:val="fr-FR"/>
        </w:rPr>
        <w:t>Les livres scolaires et les ouvrages scientifiques sont inclus dans 20 systèmes s</w:t>
      </w:r>
      <w:r>
        <w:rPr>
          <w:lang w:val="fr-FR"/>
        </w:rPr>
        <w:t>’</w:t>
      </w:r>
      <w:r w:rsidRPr="00B0454E">
        <w:rPr>
          <w:lang w:val="fr-FR"/>
        </w:rPr>
        <w:t xml:space="preserve">ils sont en prêt dans les bibliothèques publiques. </w:t>
      </w:r>
      <w:r>
        <w:rPr>
          <w:lang w:val="fr-FR"/>
        </w:rPr>
        <w:t xml:space="preserve"> </w:t>
      </w:r>
      <w:r w:rsidRPr="00B0454E">
        <w:rPr>
          <w:lang w:val="fr-FR"/>
        </w:rPr>
        <w:t>19 systèmes intègrent aussi les partitions</w:t>
      </w:r>
      <w:r>
        <w:rPr>
          <w:lang w:val="fr-FR"/>
        </w:rPr>
        <w:t xml:space="preserve">.  </w:t>
      </w:r>
      <w:r w:rsidRPr="00B0454E">
        <w:rPr>
          <w:lang w:val="fr-FR"/>
        </w:rPr>
        <w:t>Les périodiques imprimés sont couverts en principe par 12 systèmes, mais le paiement dépend souvent de la question de savoir si les exemplaires sont effectivement en prêt, c</w:t>
      </w:r>
      <w:r>
        <w:rPr>
          <w:lang w:val="fr-FR"/>
        </w:rPr>
        <w:t>’</w:t>
      </w:r>
      <w:r w:rsidRPr="00B0454E">
        <w:rPr>
          <w:lang w:val="fr-FR"/>
        </w:rPr>
        <w:t>est</w:t>
      </w:r>
      <w:r w:rsidR="00FC01F4">
        <w:rPr>
          <w:lang w:val="fr-FR"/>
        </w:rPr>
        <w:noBreakHyphen/>
      </w:r>
      <w:r w:rsidRPr="00B0454E">
        <w:rPr>
          <w:lang w:val="fr-FR"/>
        </w:rPr>
        <w:t>à</w:t>
      </w:r>
      <w:r w:rsidR="00FC01F4">
        <w:rPr>
          <w:lang w:val="fr-FR"/>
        </w:rPr>
        <w:noBreakHyphen/>
      </w:r>
      <w:r w:rsidRPr="00B0454E">
        <w:rPr>
          <w:lang w:val="fr-FR"/>
        </w:rPr>
        <w:t>dire indisponible à leur utilisation dans la bibliothèque, par opposition à leur utilisation en tant que matériel de référence.</w:t>
      </w:r>
    </w:p>
    <w:p w14:paraId="43FDACFE" w14:textId="77777777" w:rsidR="00641B13" w:rsidRPr="00B0454E" w:rsidRDefault="00641B13" w:rsidP="007E0AB7">
      <w:pPr>
        <w:spacing w:before="240" w:after="240"/>
        <w:rPr>
          <w:lang w:val="fr-FR"/>
        </w:rPr>
      </w:pPr>
      <w:r w:rsidRPr="00B0454E">
        <w:rPr>
          <w:lang w:val="fr-FR"/>
        </w:rPr>
        <w:t>Les livres audio sur support physique sont couverts par 24 systèmes, la musique sur CD par 19 systèmes et les films sur DVD par 17 systèmes</w:t>
      </w:r>
      <w:r>
        <w:rPr>
          <w:lang w:val="fr-FR"/>
        </w:rPr>
        <w:t xml:space="preserve">.  </w:t>
      </w:r>
      <w:r w:rsidRPr="00B0454E">
        <w:rPr>
          <w:lang w:val="fr-FR"/>
        </w:rPr>
        <w:t>Les jeux informatiques sur supports physiques sont inclus dans 8 systèmes, toutefois dans la pratique, ils sont rarement disponibles pour le prêt</w:t>
      </w:r>
      <w:r>
        <w:rPr>
          <w:lang w:val="fr-FR"/>
        </w:rPr>
        <w:t xml:space="preserve">.  </w:t>
      </w:r>
      <w:r w:rsidRPr="00B0454E">
        <w:rPr>
          <w:lang w:val="fr-FR"/>
        </w:rPr>
        <w:t>Les logiciels sont couverts par la loi dans quatre</w:t>
      </w:r>
      <w:r>
        <w:rPr>
          <w:lang w:val="fr-FR"/>
        </w:rPr>
        <w:t> </w:t>
      </w:r>
      <w:r w:rsidRPr="00B0454E">
        <w:rPr>
          <w:lang w:val="fr-FR"/>
        </w:rPr>
        <w:t>systèmes (l</w:t>
      </w:r>
      <w:r>
        <w:rPr>
          <w:lang w:val="fr-FR"/>
        </w:rPr>
        <w:t>’</w:t>
      </w:r>
      <w:r w:rsidRPr="00B0454E">
        <w:rPr>
          <w:lang w:val="fr-FR"/>
        </w:rPr>
        <w:t xml:space="preserve">Allemagne dispose </w:t>
      </w:r>
      <w:r w:rsidRPr="00B0454E">
        <w:rPr>
          <w:lang w:val="fr-FR"/>
        </w:rPr>
        <w:lastRenderedPageBreak/>
        <w:t>d</w:t>
      </w:r>
      <w:r>
        <w:rPr>
          <w:lang w:val="fr-FR"/>
        </w:rPr>
        <w:t>’</w:t>
      </w:r>
      <w:r w:rsidRPr="00B0454E">
        <w:rPr>
          <w:lang w:val="fr-FR"/>
        </w:rPr>
        <w:t>une convention collective en place afin de ne pas utiliser le droit de prêt pour certains genres) et les jeux de société sont couverts dans trois</w:t>
      </w:r>
      <w:r>
        <w:rPr>
          <w:lang w:val="fr-FR"/>
        </w:rPr>
        <w:t> </w:t>
      </w:r>
      <w:r w:rsidRPr="00B0454E">
        <w:rPr>
          <w:lang w:val="fr-FR"/>
        </w:rPr>
        <w:t>systèmes</w:t>
      </w:r>
      <w:r>
        <w:rPr>
          <w:lang w:val="fr-FR"/>
        </w:rPr>
        <w:t xml:space="preserve">.  </w:t>
      </w:r>
      <w:r w:rsidRPr="00B0454E">
        <w:rPr>
          <w:lang w:val="fr-FR"/>
        </w:rPr>
        <w:t>Ces dernières catégories manquent souvent de représentation des titulaires de droits par les organisations de gestion collective.</w:t>
      </w:r>
    </w:p>
    <w:p w14:paraId="75E25972" w14:textId="77777777" w:rsidR="00641B13" w:rsidRPr="00B0454E" w:rsidRDefault="00641B13" w:rsidP="007E0AB7">
      <w:pPr>
        <w:spacing w:before="240" w:after="240"/>
        <w:rPr>
          <w:lang w:val="fr-FR"/>
        </w:rPr>
      </w:pPr>
      <w:r w:rsidRPr="00B0454E">
        <w:rPr>
          <w:lang w:val="fr-FR"/>
        </w:rPr>
        <w:t>Les livres numériques (œuvres littéraires, œuvres non romanesques, bandes dessinées ou romans graphiques et livres pour enfants) sont actuellement soumis au droit de prêt public dans le cadre de sept</w:t>
      </w:r>
      <w:r>
        <w:rPr>
          <w:lang w:val="fr-FR"/>
        </w:rPr>
        <w:t> </w:t>
      </w:r>
      <w:r w:rsidRPr="00B0454E">
        <w:rPr>
          <w:lang w:val="fr-FR"/>
        </w:rPr>
        <w:t>systèmes</w:t>
      </w:r>
      <w:r>
        <w:rPr>
          <w:lang w:val="fr-FR"/>
        </w:rPr>
        <w:t xml:space="preserve">.  </w:t>
      </w:r>
      <w:r w:rsidRPr="00B0454E">
        <w:rPr>
          <w:lang w:val="fr-FR"/>
        </w:rPr>
        <w:t>Les livres scolaires et les ouvrages scientifiques ne sont couverts qu</w:t>
      </w:r>
      <w:r>
        <w:rPr>
          <w:lang w:val="fr-FR"/>
        </w:rPr>
        <w:t>’</w:t>
      </w:r>
      <w:r w:rsidRPr="00B0454E">
        <w:rPr>
          <w:lang w:val="fr-FR"/>
        </w:rPr>
        <w:t>en Australie (droit de prêt éducatif), en Finlande et en Norvège</w:t>
      </w:r>
      <w:r>
        <w:rPr>
          <w:lang w:val="fr-FR"/>
        </w:rPr>
        <w:t xml:space="preserve">.  </w:t>
      </w:r>
      <w:r w:rsidRPr="00B0454E">
        <w:rPr>
          <w:lang w:val="fr-FR"/>
        </w:rPr>
        <w:t>À l</w:t>
      </w:r>
      <w:r>
        <w:rPr>
          <w:lang w:val="fr-FR"/>
        </w:rPr>
        <w:t>’</w:t>
      </w:r>
      <w:r w:rsidRPr="00B0454E">
        <w:rPr>
          <w:lang w:val="fr-FR"/>
        </w:rPr>
        <w:t>heure actuelle, le seul pays à couvrir les périodiques numériques est le Danemark.</w:t>
      </w:r>
    </w:p>
    <w:p w14:paraId="078E6E11" w14:textId="77777777" w:rsidR="00641B13" w:rsidRDefault="00641B13" w:rsidP="007E0AB7">
      <w:pPr>
        <w:spacing w:before="240" w:after="240"/>
        <w:rPr>
          <w:lang w:val="fr-FR"/>
        </w:rPr>
      </w:pPr>
      <w:r w:rsidRPr="00B0454E">
        <w:rPr>
          <w:lang w:val="fr-FR"/>
        </w:rPr>
        <w:t>Les livres audio en format numérique, mis temporairement à la disposition des utilisateurs par le biais d</w:t>
      </w:r>
      <w:r>
        <w:rPr>
          <w:lang w:val="fr-FR"/>
        </w:rPr>
        <w:t>’</w:t>
      </w:r>
      <w:r w:rsidRPr="00B0454E">
        <w:rPr>
          <w:lang w:val="fr-FR"/>
        </w:rPr>
        <w:t xml:space="preserve">une technologie de diffusion en continu ou de téléchargement, sont couverts par </w:t>
      </w:r>
      <w:r>
        <w:rPr>
          <w:lang w:val="fr-FR"/>
        </w:rPr>
        <w:t>10 </w:t>
      </w:r>
      <w:r w:rsidRPr="00B0454E">
        <w:rPr>
          <w:lang w:val="fr-FR"/>
        </w:rPr>
        <w:t>systèmes</w:t>
      </w:r>
      <w:r>
        <w:rPr>
          <w:lang w:val="fr-FR"/>
        </w:rPr>
        <w:t xml:space="preserve">.  </w:t>
      </w:r>
      <w:r w:rsidRPr="00B0454E">
        <w:rPr>
          <w:lang w:val="fr-FR"/>
        </w:rPr>
        <w:t>Six</w:t>
      </w:r>
      <w:r>
        <w:rPr>
          <w:lang w:val="fr-FR"/>
        </w:rPr>
        <w:t> </w:t>
      </w:r>
      <w:r w:rsidRPr="00B0454E">
        <w:rPr>
          <w:lang w:val="fr-FR"/>
        </w:rPr>
        <w:t>systèmes couvrent la musique et six</w:t>
      </w:r>
      <w:r>
        <w:rPr>
          <w:lang w:val="fr-FR"/>
        </w:rPr>
        <w:t> </w:t>
      </w:r>
      <w:r w:rsidRPr="00B0454E">
        <w:rPr>
          <w:lang w:val="fr-FR"/>
        </w:rPr>
        <w:t>couvrent la diffusion en continu ou le téléchargement de films</w:t>
      </w:r>
      <w:r>
        <w:rPr>
          <w:lang w:val="fr-FR"/>
        </w:rPr>
        <w:t xml:space="preserve">.  </w:t>
      </w:r>
      <w:r w:rsidRPr="00B0454E">
        <w:rPr>
          <w:lang w:val="fr-FR"/>
        </w:rPr>
        <w:t>Aucun système actif ne couvre la diffusion en continu ou le téléchargement de cours et de séminaires éducatifs à moins qu</w:t>
      </w:r>
      <w:r>
        <w:rPr>
          <w:lang w:val="fr-FR"/>
        </w:rPr>
        <w:t>’</w:t>
      </w:r>
      <w:r w:rsidRPr="00B0454E">
        <w:rPr>
          <w:lang w:val="fr-FR"/>
        </w:rPr>
        <w:t>ils ne soient distribués avec un livre physique (inclus dans un CD ou un DVD).</w:t>
      </w:r>
    </w:p>
    <w:p w14:paraId="7E213B31" w14:textId="34A59853" w:rsidR="00641B13" w:rsidRPr="00B0454E" w:rsidRDefault="00641B13" w:rsidP="007E0AB7">
      <w:pPr>
        <w:spacing w:before="240" w:after="240"/>
        <w:rPr>
          <w:lang w:val="fr-FR"/>
        </w:rPr>
      </w:pPr>
      <w:r w:rsidRPr="00B0454E">
        <w:rPr>
          <w:b/>
          <w:bCs/>
          <w:lang w:val="fr-FR"/>
        </w:rPr>
        <w:t xml:space="preserve">Bénéficiaires éligibles </w:t>
      </w:r>
      <w:r w:rsidRPr="00B0454E">
        <w:rPr>
          <w:lang w:val="fr-FR"/>
        </w:rPr>
        <w:t>au droit de prêt public</w:t>
      </w:r>
      <w:r>
        <w:rPr>
          <w:lang w:val="fr-FR"/>
        </w:rPr>
        <w:t> :</w:t>
      </w:r>
      <w:r w:rsidRPr="00B0454E">
        <w:rPr>
          <w:lang w:val="fr-FR"/>
        </w:rPr>
        <w:t xml:space="preserve"> les auteurs de livres sont inclus dans tous les systèmes actifs</w:t>
      </w:r>
      <w:r>
        <w:rPr>
          <w:lang w:val="fr-FR"/>
        </w:rPr>
        <w:t xml:space="preserve">; </w:t>
      </w:r>
      <w:r w:rsidRPr="00B0454E">
        <w:rPr>
          <w:lang w:val="fr-FR"/>
        </w:rPr>
        <w:t xml:space="preserve"> les traducteurs sont inclus dans 35 systèmes, les auteurs originaux d</w:t>
      </w:r>
      <w:r>
        <w:rPr>
          <w:lang w:val="fr-FR"/>
        </w:rPr>
        <w:t>’</w:t>
      </w:r>
      <w:r w:rsidRPr="00B0454E">
        <w:rPr>
          <w:lang w:val="fr-FR"/>
        </w:rPr>
        <w:t>œuvres traduites dans 25 systèmes, et 13 systèmes rémunèrent au titre de ce droit les éditeurs pour leurs œuvres protégées par le droit d</w:t>
      </w:r>
      <w:r>
        <w:rPr>
          <w:lang w:val="fr-FR"/>
        </w:rPr>
        <w:t>’</w:t>
      </w:r>
      <w:r w:rsidRPr="00B0454E">
        <w:rPr>
          <w:lang w:val="fr-FR"/>
        </w:rPr>
        <w:t>auteur</w:t>
      </w:r>
      <w:r>
        <w:rPr>
          <w:lang w:val="fr-FR"/>
        </w:rPr>
        <w:t xml:space="preserve">; </w:t>
      </w:r>
      <w:r w:rsidRPr="00B0454E">
        <w:rPr>
          <w:lang w:val="fr-FR"/>
        </w:rPr>
        <w:t xml:space="preserve"> 10 systèmes incluent également les journalistes</w:t>
      </w:r>
      <w:r>
        <w:rPr>
          <w:lang w:val="fr-FR"/>
        </w:rPr>
        <w:t xml:space="preserve">.  </w:t>
      </w:r>
      <w:r w:rsidRPr="00B0454E">
        <w:rPr>
          <w:lang w:val="fr-FR"/>
        </w:rPr>
        <w:t>Les artistes des arts visuels, tout au moins en qualité de co</w:t>
      </w:r>
      <w:r w:rsidR="00FC01F4">
        <w:rPr>
          <w:lang w:val="fr-FR"/>
        </w:rPr>
        <w:noBreakHyphen/>
      </w:r>
      <w:r w:rsidRPr="00B0454E">
        <w:rPr>
          <w:lang w:val="fr-FR"/>
        </w:rPr>
        <w:t>auteurs (par exemple dans le cas de livres illustrés pour enfants), sont inclus dans 32 systèmes</w:t>
      </w:r>
      <w:r>
        <w:rPr>
          <w:lang w:val="fr-FR"/>
        </w:rPr>
        <w:t xml:space="preserve">.  </w:t>
      </w:r>
      <w:r w:rsidRPr="00B0454E">
        <w:rPr>
          <w:lang w:val="fr-FR"/>
        </w:rPr>
        <w:t>D</w:t>
      </w:r>
      <w:r>
        <w:rPr>
          <w:lang w:val="fr-FR"/>
        </w:rPr>
        <w:t>’</w:t>
      </w:r>
      <w:r w:rsidRPr="00B0454E">
        <w:rPr>
          <w:lang w:val="fr-FR"/>
        </w:rPr>
        <w:t>autres artistes des arts visuels (par exemple dans le domaine du cinéma) sont rémunérés au titre du droit de prêt public dans le cadre de 16 systèmes</w:t>
      </w:r>
      <w:r>
        <w:rPr>
          <w:lang w:val="fr-FR"/>
        </w:rPr>
        <w:t xml:space="preserve">.  </w:t>
      </w:r>
      <w:r w:rsidRPr="00B0454E">
        <w:rPr>
          <w:lang w:val="fr-FR"/>
        </w:rPr>
        <w:t>Les compositeurs, les auteurs de textes musicaux et les musiciens bénéficient de ce droit dans le cadre de 12 systèmes</w:t>
      </w:r>
      <w:r>
        <w:rPr>
          <w:lang w:val="fr-FR"/>
        </w:rPr>
        <w:t xml:space="preserve">; </w:t>
      </w:r>
      <w:r w:rsidRPr="00B0454E">
        <w:rPr>
          <w:lang w:val="fr-FR"/>
        </w:rPr>
        <w:t xml:space="preserve"> les acteurs et les narrateurs de livres audio en bénéficient dans 12 systèmes</w:t>
      </w:r>
      <w:r>
        <w:rPr>
          <w:lang w:val="fr-FR"/>
        </w:rPr>
        <w:t xml:space="preserve">.  </w:t>
      </w:r>
      <w:r w:rsidRPr="00B0454E">
        <w:rPr>
          <w:lang w:val="fr-FR"/>
        </w:rPr>
        <w:t>Les producteurs de livres audio sont rémunérés au titre de ce droit dans le cadre de 10 systèmes</w:t>
      </w:r>
      <w:r>
        <w:rPr>
          <w:lang w:val="fr-FR"/>
        </w:rPr>
        <w:t xml:space="preserve">; </w:t>
      </w:r>
      <w:r w:rsidRPr="00B0454E">
        <w:rPr>
          <w:lang w:val="fr-FR"/>
        </w:rPr>
        <w:t xml:space="preserve"> les producteurs de films et de musique dans le cadre de 9 systèmes</w:t>
      </w:r>
      <w:r>
        <w:rPr>
          <w:lang w:val="fr-FR"/>
        </w:rPr>
        <w:t xml:space="preserve">.  </w:t>
      </w:r>
      <w:r w:rsidRPr="00B0454E">
        <w:rPr>
          <w:lang w:val="fr-FR"/>
        </w:rPr>
        <w:t>Les éditeurs de livres bénéficient du droit de prêt public dans le cadre de 13 systèmes.</w:t>
      </w:r>
      <w:r>
        <w:rPr>
          <w:lang w:val="fr-FR"/>
        </w:rPr>
        <w:t xml:space="preserve"> </w:t>
      </w:r>
      <w:r w:rsidRPr="00B0454E">
        <w:rPr>
          <w:lang w:val="fr-FR"/>
        </w:rPr>
        <w:t xml:space="preserve"> L</w:t>
      </w:r>
      <w:r>
        <w:rPr>
          <w:lang w:val="fr-FR"/>
        </w:rPr>
        <w:t>’</w:t>
      </w:r>
      <w:r w:rsidRPr="00B0454E">
        <w:rPr>
          <w:lang w:val="fr-FR"/>
        </w:rPr>
        <w:t>Italie ne distribue ce droit qu</w:t>
      </w:r>
      <w:r>
        <w:rPr>
          <w:lang w:val="fr-FR"/>
        </w:rPr>
        <w:t>’</w:t>
      </w:r>
      <w:r w:rsidRPr="00B0454E">
        <w:rPr>
          <w:lang w:val="fr-FR"/>
        </w:rPr>
        <w:t>aux organisations de titulaires de droits, et non aux particuliers.</w:t>
      </w:r>
    </w:p>
    <w:p w14:paraId="5BE8CFC5" w14:textId="77777777" w:rsidR="00641B13" w:rsidRPr="00B0454E" w:rsidRDefault="00641B13" w:rsidP="007E0AB7">
      <w:pPr>
        <w:spacing w:before="240" w:after="240"/>
        <w:rPr>
          <w:lang w:val="fr-FR"/>
        </w:rPr>
      </w:pPr>
      <w:r w:rsidRPr="00B0454E">
        <w:rPr>
          <w:b/>
          <w:bCs/>
          <w:lang w:val="fr-FR"/>
        </w:rPr>
        <w:t>Des restrictions en matière d</w:t>
      </w:r>
      <w:r>
        <w:rPr>
          <w:b/>
          <w:bCs/>
          <w:lang w:val="fr-FR"/>
        </w:rPr>
        <w:t>’</w:t>
      </w:r>
      <w:r w:rsidRPr="00B0454E">
        <w:rPr>
          <w:b/>
          <w:bCs/>
          <w:lang w:val="fr-FR"/>
        </w:rPr>
        <w:t>éligibilité</w:t>
      </w:r>
      <w:r w:rsidRPr="00B0454E">
        <w:rPr>
          <w:lang w:val="fr-FR"/>
        </w:rPr>
        <w:t xml:space="preserve"> s</w:t>
      </w:r>
      <w:r>
        <w:rPr>
          <w:lang w:val="fr-FR"/>
        </w:rPr>
        <w:t>’</w:t>
      </w:r>
      <w:r w:rsidRPr="00B0454E">
        <w:rPr>
          <w:lang w:val="fr-FR"/>
        </w:rPr>
        <w:t>appliquent dans certains pays</w:t>
      </w:r>
      <w:r>
        <w:rPr>
          <w:lang w:val="fr-FR"/>
        </w:rPr>
        <w:t> :</w:t>
      </w:r>
      <w:r w:rsidRPr="00B0454E">
        <w:rPr>
          <w:lang w:val="fr-FR"/>
        </w:rPr>
        <w:t xml:space="preserve"> dans six</w:t>
      </w:r>
      <w:r>
        <w:rPr>
          <w:lang w:val="fr-FR"/>
        </w:rPr>
        <w:t> </w:t>
      </w:r>
      <w:r w:rsidRPr="00B0454E">
        <w:rPr>
          <w:lang w:val="fr-FR"/>
        </w:rPr>
        <w:t>systèmes, seuls les citoyens peuvent percevoir une rémunération au titre du droit de prêt public</w:t>
      </w:r>
      <w:r>
        <w:rPr>
          <w:lang w:val="fr-FR"/>
        </w:rPr>
        <w:t xml:space="preserve">; </w:t>
      </w:r>
      <w:r w:rsidRPr="00B0454E">
        <w:rPr>
          <w:lang w:val="fr-FR"/>
        </w:rPr>
        <w:t xml:space="preserve"> dans huit</w:t>
      </w:r>
      <w:r>
        <w:rPr>
          <w:lang w:val="fr-FR"/>
        </w:rPr>
        <w:t> </w:t>
      </w:r>
      <w:r w:rsidRPr="00B0454E">
        <w:rPr>
          <w:lang w:val="fr-FR"/>
        </w:rPr>
        <w:t>systèmes, seulement les résidents</w:t>
      </w:r>
      <w:r>
        <w:rPr>
          <w:lang w:val="fr-FR"/>
        </w:rPr>
        <w:t xml:space="preserve">; </w:t>
      </w:r>
      <w:r w:rsidRPr="00B0454E">
        <w:rPr>
          <w:lang w:val="fr-FR"/>
        </w:rPr>
        <w:t xml:space="preserve"> et dans neuf systèmes, seuls les écrivains dans une langue particulière peuvent en bénéficier.</w:t>
      </w:r>
    </w:p>
    <w:p w14:paraId="0D7793E8" w14:textId="649B027B" w:rsidR="00641B13" w:rsidRPr="00B0454E" w:rsidRDefault="00641B13" w:rsidP="007E0AB7">
      <w:pPr>
        <w:spacing w:before="240" w:after="240"/>
        <w:rPr>
          <w:lang w:val="fr-FR"/>
        </w:rPr>
      </w:pPr>
      <w:r w:rsidRPr="00B0454E">
        <w:rPr>
          <w:b/>
          <w:bCs/>
          <w:lang w:val="fr-FR"/>
        </w:rPr>
        <w:t>Le financement</w:t>
      </w:r>
      <w:r w:rsidRPr="00B0454E">
        <w:rPr>
          <w:lang w:val="fr-FR"/>
        </w:rPr>
        <w:t xml:space="preserve"> des systèmes de droit de prêt public est assuré par le gouvernement du pays concerné dans 32 systèmes</w:t>
      </w:r>
      <w:r>
        <w:rPr>
          <w:lang w:val="fr-FR"/>
        </w:rPr>
        <w:t xml:space="preserve">; </w:t>
      </w:r>
      <w:r w:rsidRPr="00B0454E">
        <w:rPr>
          <w:lang w:val="fr-FR"/>
        </w:rPr>
        <w:t xml:space="preserve"> des dispositions spéciales s</w:t>
      </w:r>
      <w:r>
        <w:rPr>
          <w:lang w:val="fr-FR"/>
        </w:rPr>
        <w:t>’</w:t>
      </w:r>
      <w:r w:rsidRPr="00B0454E">
        <w:rPr>
          <w:lang w:val="fr-FR"/>
        </w:rPr>
        <w:t>appliquent en Espagne (municipalités), ainsi qu</w:t>
      </w:r>
      <w:r>
        <w:rPr>
          <w:lang w:val="fr-FR"/>
        </w:rPr>
        <w:t>’</w:t>
      </w:r>
      <w:r w:rsidRPr="00B0454E">
        <w:rPr>
          <w:lang w:val="fr-FR"/>
        </w:rPr>
        <w:t>aux Pays</w:t>
      </w:r>
      <w:r w:rsidR="00FC01F4">
        <w:rPr>
          <w:lang w:val="fr-FR"/>
        </w:rPr>
        <w:noBreakHyphen/>
      </w:r>
      <w:r w:rsidRPr="00B0454E">
        <w:rPr>
          <w:lang w:val="fr-FR"/>
        </w:rPr>
        <w:t>Bas, au Luxembourg et en Belgique (bibliothèques individuelles)</w:t>
      </w:r>
      <w:r>
        <w:rPr>
          <w:lang w:val="fr-FR"/>
        </w:rPr>
        <w:t xml:space="preserve">.  </w:t>
      </w:r>
      <w:r w:rsidRPr="00B0454E">
        <w:rPr>
          <w:lang w:val="fr-FR"/>
        </w:rPr>
        <w:t>Neuf</w:t>
      </w:r>
      <w:r>
        <w:rPr>
          <w:lang w:val="fr-FR"/>
        </w:rPr>
        <w:t> </w:t>
      </w:r>
      <w:r w:rsidRPr="00B0454E">
        <w:rPr>
          <w:lang w:val="fr-FR"/>
        </w:rPr>
        <w:t>pays paient une redevance fixe (parmi ceux</w:t>
      </w:r>
      <w:r w:rsidR="00FC01F4">
        <w:rPr>
          <w:lang w:val="fr-FR"/>
        </w:rPr>
        <w:noBreakHyphen/>
      </w:r>
      <w:r w:rsidRPr="00B0454E">
        <w:rPr>
          <w:lang w:val="fr-FR"/>
        </w:rPr>
        <w:t>ci, dans quatre</w:t>
      </w:r>
      <w:r>
        <w:rPr>
          <w:lang w:val="fr-FR"/>
        </w:rPr>
        <w:t> </w:t>
      </w:r>
      <w:r w:rsidRPr="00B0454E">
        <w:rPr>
          <w:lang w:val="fr-FR"/>
        </w:rPr>
        <w:t>cas, la redevance fixe est influencée par les chiffres des prêts évalués de manière empirique</w:t>
      </w:r>
      <w:r>
        <w:rPr>
          <w:lang w:val="fr-FR"/>
        </w:rPr>
        <w:t xml:space="preserve">; </w:t>
      </w:r>
      <w:r w:rsidRPr="00B0454E">
        <w:rPr>
          <w:lang w:val="fr-FR"/>
        </w:rPr>
        <w:t xml:space="preserve"> dans les autres cas, elle est soumise à la négociation ou à la décision du gouvernement)</w:t>
      </w:r>
      <w:r>
        <w:rPr>
          <w:lang w:val="fr-FR"/>
        </w:rPr>
        <w:t xml:space="preserve">; </w:t>
      </w:r>
      <w:r w:rsidRPr="00B0454E">
        <w:rPr>
          <w:lang w:val="fr-FR"/>
        </w:rPr>
        <w:t xml:space="preserve"> dans 13 cas, le financement dépend directement du nombre de prêts en bibliothèque</w:t>
      </w:r>
      <w:r>
        <w:rPr>
          <w:lang w:val="fr-FR"/>
        </w:rPr>
        <w:t xml:space="preserve">; </w:t>
      </w:r>
      <w:r w:rsidRPr="00B0454E">
        <w:rPr>
          <w:lang w:val="fr-FR"/>
        </w:rPr>
        <w:t xml:space="preserve"> dans trois cas, il dépend du nombre de détenteurs de cartes de bibliothèque</w:t>
      </w:r>
      <w:r>
        <w:rPr>
          <w:lang w:val="fr-FR"/>
        </w:rPr>
        <w:t xml:space="preserve">; </w:t>
      </w:r>
      <w:r w:rsidRPr="00B0454E">
        <w:rPr>
          <w:lang w:val="fr-FR"/>
        </w:rPr>
        <w:t xml:space="preserve"> dans deux cas, de la valeur des acquisitions et dans </w:t>
      </w:r>
      <w:r>
        <w:rPr>
          <w:lang w:val="fr-FR"/>
        </w:rPr>
        <w:t>10</w:t>
      </w:r>
      <w:r w:rsidRPr="00B0454E">
        <w:rPr>
          <w:lang w:val="fr-FR"/>
        </w:rPr>
        <w:t> cas, de l</w:t>
      </w:r>
      <w:r>
        <w:rPr>
          <w:lang w:val="fr-FR"/>
        </w:rPr>
        <w:t>’</w:t>
      </w:r>
      <w:r w:rsidRPr="00B0454E">
        <w:rPr>
          <w:lang w:val="fr-FR"/>
        </w:rPr>
        <w:t>inventaire des stocks, bien que des combinaisons de ces possibilités existent</w:t>
      </w:r>
      <w:r>
        <w:rPr>
          <w:lang w:val="fr-FR"/>
        </w:rPr>
        <w:t xml:space="preserve">.  </w:t>
      </w:r>
      <w:r w:rsidRPr="00B0454E">
        <w:rPr>
          <w:lang w:val="fr-FR"/>
        </w:rPr>
        <w:t>Le Danemark est le seul pays à utiliser une méthode de comptage des pages</w:t>
      </w:r>
      <w:r>
        <w:rPr>
          <w:lang w:val="fr-FR"/>
        </w:rPr>
        <w:t xml:space="preserve">.  </w:t>
      </w:r>
      <w:r w:rsidRPr="00B0454E">
        <w:rPr>
          <w:lang w:val="fr-FR"/>
        </w:rPr>
        <w:t>Des exemptions de paiement s</w:t>
      </w:r>
      <w:r>
        <w:rPr>
          <w:lang w:val="fr-FR"/>
        </w:rPr>
        <w:t>’</w:t>
      </w:r>
      <w:r w:rsidRPr="00B0454E">
        <w:rPr>
          <w:lang w:val="fr-FR"/>
        </w:rPr>
        <w:t>appliquent dans huit systèmes.</w:t>
      </w:r>
    </w:p>
    <w:p w14:paraId="3F71EEDE" w14:textId="09509E58" w:rsidR="00641B13" w:rsidRPr="00B0454E" w:rsidRDefault="00641B13" w:rsidP="007E0AB7">
      <w:pPr>
        <w:spacing w:before="240" w:after="240"/>
        <w:rPr>
          <w:lang w:val="fr-FR"/>
        </w:rPr>
      </w:pPr>
      <w:r w:rsidRPr="00B0454E">
        <w:rPr>
          <w:b/>
          <w:bCs/>
          <w:lang w:val="fr-FR"/>
        </w:rPr>
        <w:t>Les sommes versées</w:t>
      </w:r>
      <w:r w:rsidRPr="00B0454E">
        <w:rPr>
          <w:lang w:val="fr-FR"/>
        </w:rPr>
        <w:t xml:space="preserve"> en</w:t>
      </w:r>
      <w:r>
        <w:rPr>
          <w:lang w:val="fr-FR"/>
        </w:rPr>
        <w:t> </w:t>
      </w:r>
      <w:r w:rsidRPr="00B0454E">
        <w:rPr>
          <w:lang w:val="fr-FR"/>
        </w:rPr>
        <w:t>2021 par habitant ont atteint jusqu</w:t>
      </w:r>
      <w:r>
        <w:rPr>
          <w:lang w:val="fr-FR"/>
        </w:rPr>
        <w:t>’</w:t>
      </w:r>
      <w:r w:rsidRPr="00B0454E">
        <w:rPr>
          <w:lang w:val="fr-FR"/>
        </w:rPr>
        <w:t>à 4,48 dollars É.</w:t>
      </w:r>
      <w:r w:rsidR="00FC01F4">
        <w:rPr>
          <w:lang w:val="fr-FR"/>
        </w:rPr>
        <w:noBreakHyphen/>
      </w:r>
      <w:r w:rsidRPr="00B0454E">
        <w:rPr>
          <w:lang w:val="fr-FR"/>
        </w:rPr>
        <w:t>U. dans le cas du Danemark, mais se sont élevées à 0,52 dollar en moyenne, avec une valeur médiane de 0,124 dollar.</w:t>
      </w:r>
    </w:p>
    <w:p w14:paraId="10E58E59" w14:textId="77777777" w:rsidR="00641B13" w:rsidRPr="00B0454E" w:rsidRDefault="00641B13" w:rsidP="007E0AB7">
      <w:pPr>
        <w:spacing w:before="240" w:after="240"/>
        <w:rPr>
          <w:lang w:val="fr-FR"/>
        </w:rPr>
      </w:pPr>
      <w:r w:rsidRPr="00B0454E">
        <w:rPr>
          <w:b/>
          <w:bCs/>
          <w:lang w:val="fr-FR"/>
        </w:rPr>
        <w:t>Gouvernance</w:t>
      </w:r>
      <w:r>
        <w:rPr>
          <w:b/>
          <w:bCs/>
          <w:lang w:val="fr-FR"/>
        </w:rPr>
        <w:t> :</w:t>
      </w:r>
      <w:r w:rsidRPr="00B0454E">
        <w:rPr>
          <w:lang w:val="fr-FR"/>
        </w:rPr>
        <w:t xml:space="preserve"> les systèmes de droit de prêt public sont régis par des organisations de gestion collective dans 19 pays</w:t>
      </w:r>
      <w:r>
        <w:rPr>
          <w:lang w:val="fr-FR"/>
        </w:rPr>
        <w:t xml:space="preserve">; </w:t>
      </w:r>
      <w:r w:rsidRPr="00B0454E">
        <w:rPr>
          <w:lang w:val="fr-FR"/>
        </w:rPr>
        <w:t xml:space="preserve"> par des organismes gouvernementaux dans 12 pays et par des </w:t>
      </w:r>
      <w:r w:rsidRPr="00B0454E">
        <w:rPr>
          <w:lang w:val="fr-FR"/>
        </w:rPr>
        <w:lastRenderedPageBreak/>
        <w:t>organisations non gouvernementales, telles que des organisations représentant des auteurs, dans deux pays.</w:t>
      </w:r>
    </w:p>
    <w:p w14:paraId="51929BB0" w14:textId="77777777" w:rsidR="00641B13" w:rsidRPr="00B0454E" w:rsidRDefault="00641B13" w:rsidP="007E0AB7">
      <w:pPr>
        <w:spacing w:before="240" w:after="240"/>
        <w:rPr>
          <w:lang w:val="fr-FR"/>
        </w:rPr>
      </w:pPr>
      <w:r w:rsidRPr="00B0454E">
        <w:rPr>
          <w:b/>
          <w:bCs/>
          <w:lang w:val="fr-FR"/>
        </w:rPr>
        <w:t>Les critères de distribution</w:t>
      </w:r>
      <w:r w:rsidRPr="00B0454E">
        <w:rPr>
          <w:lang w:val="fr-FR"/>
        </w:rPr>
        <w:t xml:space="preserve"> vont du nombre d</w:t>
      </w:r>
      <w:r>
        <w:rPr>
          <w:lang w:val="fr-FR"/>
        </w:rPr>
        <w:t>’</w:t>
      </w:r>
      <w:r w:rsidRPr="00B0454E">
        <w:rPr>
          <w:lang w:val="fr-FR"/>
        </w:rPr>
        <w:t>œuvres publiées présentes dans une bibliothèque (</w:t>
      </w:r>
      <w:r>
        <w:rPr>
          <w:lang w:val="fr-FR"/>
        </w:rPr>
        <w:t>“</w:t>
      </w:r>
      <w:r w:rsidRPr="00B0454E">
        <w:rPr>
          <w:lang w:val="fr-FR"/>
        </w:rPr>
        <w:t>inventaire</w:t>
      </w:r>
      <w:r>
        <w:rPr>
          <w:lang w:val="fr-FR"/>
        </w:rPr>
        <w:t>”</w:t>
      </w:r>
      <w:r w:rsidRPr="00B0454E">
        <w:rPr>
          <w:lang w:val="fr-FR"/>
        </w:rPr>
        <w:t>), utilisé comme base dans 10 systèmes, au nombre de prêts, utilisé comme base dans 23 systèmes, en passant par une redevance fixe par créateur, utilisée comme base dans deux</w:t>
      </w:r>
      <w:r>
        <w:rPr>
          <w:lang w:val="fr-FR"/>
        </w:rPr>
        <w:t> </w:t>
      </w:r>
      <w:r w:rsidRPr="00B0454E">
        <w:rPr>
          <w:lang w:val="fr-FR"/>
        </w:rPr>
        <w:t>systèmes</w:t>
      </w:r>
      <w:r>
        <w:rPr>
          <w:lang w:val="fr-FR"/>
        </w:rPr>
        <w:t xml:space="preserve">.  </w:t>
      </w:r>
      <w:r w:rsidRPr="00B0454E">
        <w:rPr>
          <w:lang w:val="fr-FR"/>
        </w:rPr>
        <w:t>Certains systèmes ne distribuent pas de droit de prêt public aux créateurs individuels, mais subventionnent des aides, des bourses (Norvège) ou des événements culturels (Italie)</w:t>
      </w:r>
      <w:r>
        <w:rPr>
          <w:lang w:val="fr-FR"/>
        </w:rPr>
        <w:t xml:space="preserve">.  </w:t>
      </w:r>
      <w:r w:rsidRPr="00B0454E">
        <w:rPr>
          <w:lang w:val="fr-FR"/>
        </w:rPr>
        <w:t>Un large éventail de combinaisons et de systèmes de distribution spécifiques est appliqué</w:t>
      </w:r>
      <w:r>
        <w:rPr>
          <w:lang w:val="fr-FR"/>
        </w:rPr>
        <w:t xml:space="preserve">.  </w:t>
      </w:r>
      <w:r w:rsidRPr="00B0454E">
        <w:rPr>
          <w:lang w:val="fr-FR"/>
        </w:rPr>
        <w:t>Dans certains systèmes, des facteurs correctifs s</w:t>
      </w:r>
      <w:r>
        <w:rPr>
          <w:lang w:val="fr-FR"/>
        </w:rPr>
        <w:t>’</w:t>
      </w:r>
      <w:r w:rsidRPr="00B0454E">
        <w:rPr>
          <w:lang w:val="fr-FR"/>
        </w:rPr>
        <w:t>appliquent afin d</w:t>
      </w:r>
      <w:r>
        <w:rPr>
          <w:lang w:val="fr-FR"/>
        </w:rPr>
        <w:t>’</w:t>
      </w:r>
      <w:r w:rsidRPr="00B0454E">
        <w:rPr>
          <w:lang w:val="fr-FR"/>
        </w:rPr>
        <w:t>éviter ce qui est considéré comme une surcompensation des créateurs très performants et de promouvoir spécifiquement certains groupes de créateurs, par exemple en distribuant une partie du financement du droit de prêt public sous la forme d</w:t>
      </w:r>
      <w:r>
        <w:rPr>
          <w:lang w:val="fr-FR"/>
        </w:rPr>
        <w:t>’</w:t>
      </w:r>
      <w:r w:rsidRPr="00B0454E">
        <w:rPr>
          <w:lang w:val="fr-FR"/>
        </w:rPr>
        <w:t>une redevance fixe, ou bien au moyen de seuils ou de plafonds</w:t>
      </w:r>
      <w:r>
        <w:rPr>
          <w:lang w:val="fr-FR"/>
        </w:rPr>
        <w:t xml:space="preserve">.  </w:t>
      </w:r>
      <w:r w:rsidRPr="00B0454E">
        <w:rPr>
          <w:lang w:val="fr-FR"/>
        </w:rPr>
        <w:t>Certains systèmes limitent également l</w:t>
      </w:r>
      <w:r>
        <w:rPr>
          <w:lang w:val="fr-FR"/>
        </w:rPr>
        <w:t>’</w:t>
      </w:r>
      <w:r w:rsidRPr="00B0454E">
        <w:rPr>
          <w:lang w:val="fr-FR"/>
        </w:rPr>
        <w:t>éligibilité aux créateurs vivants et aux héritiers proches.</w:t>
      </w:r>
    </w:p>
    <w:p w14:paraId="006B80FD" w14:textId="77777777" w:rsidR="00641B13" w:rsidRPr="00B0454E" w:rsidRDefault="00641B13" w:rsidP="007E0AB7">
      <w:pPr>
        <w:spacing w:before="240" w:after="240"/>
        <w:rPr>
          <w:lang w:val="fr-FR"/>
        </w:rPr>
      </w:pPr>
      <w:r w:rsidRPr="00B0454E">
        <w:rPr>
          <w:b/>
          <w:bCs/>
          <w:lang w:val="fr-FR"/>
        </w:rPr>
        <w:t>Les principales conclusions</w:t>
      </w:r>
      <w:r w:rsidRPr="00B0454E">
        <w:rPr>
          <w:lang w:val="fr-FR"/>
        </w:rPr>
        <w:t xml:space="preserve"> de l</w:t>
      </w:r>
      <w:r>
        <w:rPr>
          <w:lang w:val="fr-FR"/>
        </w:rPr>
        <w:t>’</w:t>
      </w:r>
      <w:r w:rsidRPr="00B0454E">
        <w:rPr>
          <w:lang w:val="fr-FR"/>
        </w:rPr>
        <w:t>analyse des systèmes de droit de prêt public au niveau mondial sont les suivantes</w:t>
      </w:r>
      <w:r>
        <w:rPr>
          <w:lang w:val="fr-FR"/>
        </w:rPr>
        <w:t> :</w:t>
      </w:r>
    </w:p>
    <w:p w14:paraId="3740196A" w14:textId="77777777" w:rsidR="00641B13" w:rsidRPr="004218A7" w:rsidRDefault="00641B13" w:rsidP="007E0AB7">
      <w:pPr>
        <w:pStyle w:val="ListParagraph"/>
        <w:numPr>
          <w:ilvl w:val="0"/>
          <w:numId w:val="30"/>
        </w:numPr>
        <w:spacing w:before="240" w:after="240"/>
        <w:ind w:left="567" w:hanging="567"/>
        <w:rPr>
          <w:lang w:val="fr-FR"/>
        </w:rPr>
      </w:pPr>
      <w:r w:rsidRPr="00B0454E">
        <w:rPr>
          <w:lang w:val="fr-FR"/>
        </w:rPr>
        <w:t>Mécanisme de financement par l</w:t>
      </w:r>
      <w:r>
        <w:rPr>
          <w:lang w:val="fr-FR"/>
        </w:rPr>
        <w:t>’</w:t>
      </w:r>
      <w:r w:rsidRPr="00B0454E">
        <w:rPr>
          <w:lang w:val="fr-FR"/>
        </w:rPr>
        <w:t>État</w:t>
      </w:r>
    </w:p>
    <w:p w14:paraId="311BD77E" w14:textId="77777777" w:rsidR="00641B13" w:rsidRPr="00B0454E" w:rsidRDefault="00641B13" w:rsidP="007E0AB7">
      <w:pPr>
        <w:spacing w:before="240" w:after="240"/>
        <w:rPr>
          <w:lang w:val="fr-FR"/>
        </w:rPr>
      </w:pPr>
      <w:r w:rsidRPr="00B0454E">
        <w:rPr>
          <w:lang w:val="fr-FR"/>
        </w:rPr>
        <w:t>Du fait de l</w:t>
      </w:r>
      <w:r>
        <w:rPr>
          <w:lang w:val="fr-FR"/>
        </w:rPr>
        <w:t>’</w:t>
      </w:r>
      <w:r w:rsidRPr="00B0454E">
        <w:rPr>
          <w:lang w:val="fr-FR"/>
        </w:rPr>
        <w:t>importance culturelle, éducative et sociale des bibliothèques, les systèmes efficaces de droit de prêt public sont généralement financés par les budgets de l</w:t>
      </w:r>
      <w:r>
        <w:rPr>
          <w:lang w:val="fr-FR"/>
        </w:rPr>
        <w:t>’</w:t>
      </w:r>
      <w:r w:rsidRPr="00B0454E">
        <w:rPr>
          <w:lang w:val="fr-FR"/>
        </w:rPr>
        <w:t>État ou réglementés par des mécanismes de marché, garantissant un soutien financier sans compromettre les budgets des bibliothèques</w:t>
      </w:r>
      <w:r>
        <w:rPr>
          <w:lang w:val="fr-FR"/>
        </w:rPr>
        <w:t xml:space="preserve">.  </w:t>
      </w:r>
      <w:r w:rsidRPr="00B0454E">
        <w:rPr>
          <w:lang w:val="fr-FR"/>
        </w:rPr>
        <w:t>Le droit national peut offrir la possibilité d</w:t>
      </w:r>
      <w:r>
        <w:rPr>
          <w:lang w:val="fr-FR"/>
        </w:rPr>
        <w:t>’</w:t>
      </w:r>
      <w:r w:rsidRPr="00B0454E">
        <w:rPr>
          <w:lang w:val="fr-FR"/>
        </w:rPr>
        <w:t>utiliser des revenus fiscaux issus d</w:t>
      </w:r>
      <w:r>
        <w:rPr>
          <w:lang w:val="fr-FR"/>
        </w:rPr>
        <w:t>’</w:t>
      </w:r>
      <w:r w:rsidRPr="00B0454E">
        <w:rPr>
          <w:lang w:val="fr-FR"/>
        </w:rPr>
        <w:t>autres secteurs (comme c</w:t>
      </w:r>
      <w:r>
        <w:rPr>
          <w:lang w:val="fr-FR"/>
        </w:rPr>
        <w:t>’</w:t>
      </w:r>
      <w:r w:rsidRPr="00B0454E">
        <w:rPr>
          <w:lang w:val="fr-FR"/>
        </w:rPr>
        <w:t>est par exemple le cas en Pologne et en France).</w:t>
      </w:r>
    </w:p>
    <w:p w14:paraId="1426D5DE" w14:textId="77777777" w:rsidR="00641B13" w:rsidRDefault="00641B13" w:rsidP="007E0AB7">
      <w:pPr>
        <w:pStyle w:val="ListParagraph"/>
        <w:numPr>
          <w:ilvl w:val="0"/>
          <w:numId w:val="30"/>
        </w:numPr>
        <w:spacing w:before="240" w:after="240"/>
        <w:ind w:left="567" w:hanging="567"/>
        <w:rPr>
          <w:lang w:val="fr-FR"/>
        </w:rPr>
      </w:pPr>
      <w:r w:rsidRPr="00B0454E">
        <w:rPr>
          <w:lang w:val="fr-FR"/>
        </w:rPr>
        <w:t>Critères objectifs d</w:t>
      </w:r>
      <w:r>
        <w:rPr>
          <w:lang w:val="fr-FR"/>
        </w:rPr>
        <w:t>’</w:t>
      </w:r>
      <w:r w:rsidRPr="00B0454E">
        <w:rPr>
          <w:lang w:val="fr-FR"/>
        </w:rPr>
        <w:t>évaluation</w:t>
      </w:r>
    </w:p>
    <w:p w14:paraId="30E75800" w14:textId="77777777" w:rsidR="00641B13" w:rsidRPr="00B0454E" w:rsidRDefault="00641B13" w:rsidP="007E0AB7">
      <w:pPr>
        <w:spacing w:before="240" w:after="240"/>
        <w:rPr>
          <w:lang w:val="fr-FR"/>
        </w:rPr>
      </w:pPr>
      <w:r w:rsidRPr="00B0454E">
        <w:rPr>
          <w:lang w:val="fr-FR"/>
        </w:rPr>
        <w:t>La meilleure façon de déterminer les fonds des droits de prêt public est de recourir à des critères objectifs, qu</w:t>
      </w:r>
      <w:r>
        <w:rPr>
          <w:lang w:val="fr-FR"/>
        </w:rPr>
        <w:t>’</w:t>
      </w:r>
      <w:r w:rsidRPr="00B0454E">
        <w:rPr>
          <w:lang w:val="fr-FR"/>
        </w:rPr>
        <w:t>il s</w:t>
      </w:r>
      <w:r>
        <w:rPr>
          <w:lang w:val="fr-FR"/>
        </w:rPr>
        <w:t>’</w:t>
      </w:r>
      <w:r w:rsidRPr="00B0454E">
        <w:rPr>
          <w:lang w:val="fr-FR"/>
        </w:rPr>
        <w:t>agisse de données relatives aux prêts, d</w:t>
      </w:r>
      <w:r>
        <w:rPr>
          <w:lang w:val="fr-FR"/>
        </w:rPr>
        <w:t>’</w:t>
      </w:r>
      <w:r w:rsidRPr="00B0454E">
        <w:rPr>
          <w:lang w:val="fr-FR"/>
        </w:rPr>
        <w:t>achats des bibliothèques, d</w:t>
      </w:r>
      <w:r>
        <w:rPr>
          <w:lang w:val="fr-FR"/>
        </w:rPr>
        <w:t>’</w:t>
      </w:r>
      <w:r w:rsidRPr="00B0454E">
        <w:rPr>
          <w:lang w:val="fr-FR"/>
        </w:rPr>
        <w:t>inventaires, ou d</w:t>
      </w:r>
      <w:r>
        <w:rPr>
          <w:lang w:val="fr-FR"/>
        </w:rPr>
        <w:t>’</w:t>
      </w:r>
      <w:r w:rsidRPr="00B0454E">
        <w:rPr>
          <w:lang w:val="fr-FR"/>
        </w:rPr>
        <w:t>autres mesures étroitement liées à l</w:t>
      </w:r>
      <w:r>
        <w:rPr>
          <w:lang w:val="fr-FR"/>
        </w:rPr>
        <w:t>’</w:t>
      </w:r>
      <w:r w:rsidRPr="00B0454E">
        <w:rPr>
          <w:lang w:val="fr-FR"/>
        </w:rPr>
        <w:t>utilisation pertinente d</w:t>
      </w:r>
      <w:r>
        <w:rPr>
          <w:lang w:val="fr-FR"/>
        </w:rPr>
        <w:t>’</w:t>
      </w:r>
      <w:r w:rsidRPr="00B0454E">
        <w:rPr>
          <w:lang w:val="fr-FR"/>
        </w:rPr>
        <w:t>une bibliothèque</w:t>
      </w:r>
      <w:r>
        <w:rPr>
          <w:lang w:val="fr-FR"/>
        </w:rPr>
        <w:t xml:space="preserve">.  </w:t>
      </w:r>
      <w:r w:rsidRPr="00B0454E">
        <w:rPr>
          <w:lang w:val="fr-FR"/>
        </w:rPr>
        <w:t>Les fonds doivent, tout au moins en vertu du droit européen, ne pas être purement symboliques et doivent refléter d</w:t>
      </w:r>
      <w:r>
        <w:rPr>
          <w:lang w:val="fr-FR"/>
        </w:rPr>
        <w:t>’</w:t>
      </w:r>
      <w:r w:rsidRPr="00B0454E">
        <w:rPr>
          <w:lang w:val="fr-FR"/>
        </w:rPr>
        <w:t>une certaine manière la taille du secteur des bibliothèques et leur niveau d</w:t>
      </w:r>
      <w:r>
        <w:rPr>
          <w:lang w:val="fr-FR"/>
        </w:rPr>
        <w:t>’</w:t>
      </w:r>
      <w:r w:rsidRPr="00B0454E">
        <w:rPr>
          <w:lang w:val="fr-FR"/>
        </w:rPr>
        <w:t>utilisation par le public (arrêt VEWA de la Cour de justice de l</w:t>
      </w:r>
      <w:r>
        <w:rPr>
          <w:lang w:val="fr-FR"/>
        </w:rPr>
        <w:t>’</w:t>
      </w:r>
      <w:r w:rsidRPr="00B0454E">
        <w:rPr>
          <w:lang w:val="fr-FR"/>
        </w:rPr>
        <w:t>Union européenne, 2011)</w:t>
      </w:r>
    </w:p>
    <w:p w14:paraId="3627D43D" w14:textId="77777777" w:rsidR="00641B13" w:rsidRPr="004218A7" w:rsidRDefault="00641B13" w:rsidP="007E0AB7">
      <w:pPr>
        <w:pStyle w:val="ListParagraph"/>
        <w:numPr>
          <w:ilvl w:val="0"/>
          <w:numId w:val="30"/>
        </w:numPr>
        <w:spacing w:before="240" w:after="240"/>
        <w:ind w:left="567" w:hanging="567"/>
        <w:rPr>
          <w:lang w:val="fr-FR"/>
        </w:rPr>
      </w:pPr>
      <w:r w:rsidRPr="00B0454E">
        <w:rPr>
          <w:lang w:val="fr-FR"/>
        </w:rPr>
        <w:t>Ajustements périodiques relatifs aux paiements</w:t>
      </w:r>
    </w:p>
    <w:p w14:paraId="3105F2A4" w14:textId="77777777" w:rsidR="00641B13" w:rsidRPr="00B0454E" w:rsidRDefault="00641B13" w:rsidP="007E0AB7">
      <w:pPr>
        <w:spacing w:before="240" w:after="240"/>
        <w:rPr>
          <w:lang w:val="fr-FR"/>
        </w:rPr>
      </w:pPr>
      <w:r w:rsidRPr="00B0454E">
        <w:rPr>
          <w:lang w:val="fr-FR"/>
        </w:rPr>
        <w:t>Les ajustements régulièrement appliqués aux paiements devraient être fondés sur des critères objectifs, en tenant compte des évolutions concernant les bénéficiaires sur les plans économique et culturel</w:t>
      </w:r>
      <w:r>
        <w:rPr>
          <w:lang w:val="fr-FR"/>
        </w:rPr>
        <w:t xml:space="preserve">.  </w:t>
      </w:r>
      <w:r w:rsidRPr="00B0454E">
        <w:rPr>
          <w:lang w:val="fr-FR"/>
        </w:rPr>
        <w:t>Bien que les calculs fixes ne soient pas recommandés en premier lieu, le processus devrait impliquer des procédures d</w:t>
      </w:r>
      <w:r>
        <w:rPr>
          <w:lang w:val="fr-FR"/>
        </w:rPr>
        <w:t>’</w:t>
      </w:r>
      <w:r w:rsidRPr="00B0454E">
        <w:rPr>
          <w:lang w:val="fr-FR"/>
        </w:rPr>
        <w:t>évaluation automatisée et des discussions dirigées par des commissions comportant des représentants des titulaires de droits, des bibliothèques et du gouvernement.</w:t>
      </w:r>
    </w:p>
    <w:p w14:paraId="4C3A462F" w14:textId="77777777" w:rsidR="00641B13" w:rsidRPr="004218A7" w:rsidRDefault="00641B13" w:rsidP="007E0AB7">
      <w:pPr>
        <w:pStyle w:val="ListParagraph"/>
        <w:numPr>
          <w:ilvl w:val="0"/>
          <w:numId w:val="30"/>
        </w:numPr>
        <w:spacing w:before="240" w:after="240"/>
        <w:ind w:left="567" w:hanging="567"/>
        <w:rPr>
          <w:lang w:val="fr-FR"/>
        </w:rPr>
      </w:pPr>
      <w:r w:rsidRPr="00B0454E">
        <w:rPr>
          <w:lang w:val="fr-FR"/>
        </w:rPr>
        <w:t>Couverture des bibliothèques publiques</w:t>
      </w:r>
    </w:p>
    <w:p w14:paraId="72A35349" w14:textId="77777777" w:rsidR="00641B13" w:rsidRDefault="00641B13" w:rsidP="007E0AB7">
      <w:pPr>
        <w:spacing w:before="240" w:after="240"/>
        <w:rPr>
          <w:lang w:val="fr-FR"/>
        </w:rPr>
      </w:pPr>
      <w:r w:rsidRPr="00B0454E">
        <w:rPr>
          <w:lang w:val="fr-FR"/>
        </w:rPr>
        <w:t>Les systèmes de droit de prêt public devraient englober toutes les bibliothèques accessibles au public, sans exclure des critères tels que la taille ou l</w:t>
      </w:r>
      <w:r>
        <w:rPr>
          <w:lang w:val="fr-FR"/>
        </w:rPr>
        <w:t>’</w:t>
      </w:r>
      <w:r w:rsidRPr="00B0454E">
        <w:rPr>
          <w:lang w:val="fr-FR"/>
        </w:rPr>
        <w:t>emplacement d</w:t>
      </w:r>
      <w:r>
        <w:rPr>
          <w:lang w:val="fr-FR"/>
        </w:rPr>
        <w:t>’</w:t>
      </w:r>
      <w:r w:rsidRPr="00B0454E">
        <w:rPr>
          <w:lang w:val="fr-FR"/>
        </w:rPr>
        <w:t>une bibliothèque</w:t>
      </w:r>
      <w:r>
        <w:rPr>
          <w:lang w:val="fr-FR"/>
        </w:rPr>
        <w:t xml:space="preserve">.  </w:t>
      </w:r>
      <w:r w:rsidRPr="00B0454E">
        <w:rPr>
          <w:lang w:val="fr-FR"/>
        </w:rPr>
        <w:t>Des réflexions devraient être menées concernant l</w:t>
      </w:r>
      <w:r>
        <w:rPr>
          <w:lang w:val="fr-FR"/>
        </w:rPr>
        <w:t>’</w:t>
      </w:r>
      <w:r w:rsidRPr="00B0454E">
        <w:rPr>
          <w:lang w:val="fr-FR"/>
        </w:rPr>
        <w:t>application de dispositions spéciales à la couverture de bibliothèques ayant des profils d</w:t>
      </w:r>
      <w:r>
        <w:rPr>
          <w:lang w:val="fr-FR"/>
        </w:rPr>
        <w:t>’</w:t>
      </w:r>
      <w:r w:rsidRPr="00B0454E">
        <w:rPr>
          <w:lang w:val="fr-FR"/>
        </w:rPr>
        <w:t>utilisation particuliers (par exemple, les bibliothèques de référence, les bibliothèques pour les personnes bénéficiaires du traité de Marrakech (2013) ou les bibliothèques d</w:t>
      </w:r>
      <w:r>
        <w:rPr>
          <w:lang w:val="fr-FR"/>
        </w:rPr>
        <w:t>’</w:t>
      </w:r>
      <w:r w:rsidRPr="00B0454E">
        <w:rPr>
          <w:lang w:val="fr-FR"/>
        </w:rPr>
        <w:t>art)</w:t>
      </w:r>
      <w:r>
        <w:rPr>
          <w:lang w:val="fr-FR"/>
        </w:rPr>
        <w:t xml:space="preserve">.  </w:t>
      </w:r>
      <w:r w:rsidRPr="00B0454E">
        <w:rPr>
          <w:lang w:val="fr-FR"/>
        </w:rPr>
        <w:t>Les bibliothèques éducatives spécialisées peuvent être couvertes par des régimes et des dispositions propres</w:t>
      </w:r>
      <w:r>
        <w:rPr>
          <w:lang w:val="fr-FR"/>
        </w:rPr>
        <w:t xml:space="preserve">.  </w:t>
      </w:r>
      <w:r w:rsidRPr="00B0454E">
        <w:rPr>
          <w:lang w:val="fr-FR"/>
        </w:rPr>
        <w:t>D</w:t>
      </w:r>
      <w:r>
        <w:rPr>
          <w:lang w:val="fr-FR"/>
        </w:rPr>
        <w:t>’</w:t>
      </w:r>
      <w:r w:rsidRPr="00B0454E">
        <w:rPr>
          <w:lang w:val="fr-FR"/>
        </w:rPr>
        <w:t xml:space="preserve">autres bibliothèques financées par des fonds publics, mais qui ne sont pas considérées comme des bibliothèques </w:t>
      </w:r>
      <w:r w:rsidRPr="00B0454E">
        <w:rPr>
          <w:lang w:val="fr-FR"/>
        </w:rPr>
        <w:lastRenderedPageBreak/>
        <w:t>publiques, telles que les bibliothèques scolaires et d</w:t>
      </w:r>
      <w:r>
        <w:rPr>
          <w:lang w:val="fr-FR"/>
        </w:rPr>
        <w:t>’</w:t>
      </w:r>
      <w:r w:rsidRPr="00B0454E">
        <w:rPr>
          <w:lang w:val="fr-FR"/>
        </w:rPr>
        <w:t>autres bibliothèques relevant d</w:t>
      </w:r>
      <w:r>
        <w:rPr>
          <w:lang w:val="fr-FR"/>
        </w:rPr>
        <w:t>’</w:t>
      </w:r>
      <w:r w:rsidRPr="00B0454E">
        <w:rPr>
          <w:lang w:val="fr-FR"/>
        </w:rPr>
        <w:t>établissements d</w:t>
      </w:r>
      <w:r>
        <w:rPr>
          <w:lang w:val="fr-FR"/>
        </w:rPr>
        <w:t>’</w:t>
      </w:r>
      <w:r w:rsidRPr="00B0454E">
        <w:rPr>
          <w:lang w:val="fr-FR"/>
        </w:rPr>
        <w:t>enseignement ou d</w:t>
      </w:r>
      <w:r>
        <w:rPr>
          <w:lang w:val="fr-FR"/>
        </w:rPr>
        <w:t>’</w:t>
      </w:r>
      <w:r w:rsidRPr="00B0454E">
        <w:rPr>
          <w:lang w:val="fr-FR"/>
        </w:rPr>
        <w:t>universités, ou les bibliothèques spécialisées, en fonction des règles d</w:t>
      </w:r>
      <w:r>
        <w:rPr>
          <w:lang w:val="fr-FR"/>
        </w:rPr>
        <w:t>’</w:t>
      </w:r>
      <w:r w:rsidRPr="00B0454E">
        <w:rPr>
          <w:lang w:val="fr-FR"/>
        </w:rPr>
        <w:t>accès, peuvent être intégrées, avec l</w:t>
      </w:r>
      <w:r>
        <w:rPr>
          <w:lang w:val="fr-FR"/>
        </w:rPr>
        <w:t>’</w:t>
      </w:r>
      <w:r w:rsidRPr="00B0454E">
        <w:rPr>
          <w:lang w:val="fr-FR"/>
        </w:rPr>
        <w:t>objectif de promouvoir également les auteurs et les éditeurs d</w:t>
      </w:r>
      <w:r>
        <w:rPr>
          <w:lang w:val="fr-FR"/>
        </w:rPr>
        <w:t>’</w:t>
      </w:r>
      <w:r w:rsidRPr="00B0454E">
        <w:rPr>
          <w:lang w:val="fr-FR"/>
        </w:rPr>
        <w:t>œuvres non romanesques et académiques.</w:t>
      </w:r>
    </w:p>
    <w:p w14:paraId="7EBF0C08" w14:textId="77777777" w:rsidR="00641B13" w:rsidRDefault="00641B13" w:rsidP="007E0AB7">
      <w:pPr>
        <w:pStyle w:val="ListParagraph"/>
        <w:numPr>
          <w:ilvl w:val="0"/>
          <w:numId w:val="30"/>
        </w:numPr>
        <w:spacing w:before="240" w:after="240"/>
        <w:ind w:left="567" w:hanging="567"/>
        <w:contextualSpacing w:val="0"/>
        <w:rPr>
          <w:lang w:val="fr-FR"/>
        </w:rPr>
      </w:pPr>
      <w:r w:rsidRPr="00B0454E">
        <w:rPr>
          <w:lang w:val="fr-FR"/>
        </w:rPr>
        <w:t>La gamme des supports couverts par les systèmes de droit de prêt public devrait s</w:t>
      </w:r>
      <w:r>
        <w:rPr>
          <w:lang w:val="fr-FR"/>
        </w:rPr>
        <w:t>’</w:t>
      </w:r>
      <w:r w:rsidRPr="00B0454E">
        <w:rPr>
          <w:lang w:val="fr-FR"/>
        </w:rPr>
        <w:t>aligner sur la gamme des œuvres disponibles au prêt</w:t>
      </w:r>
      <w:r>
        <w:rPr>
          <w:lang w:val="fr-FR"/>
        </w:rPr>
        <w:t> :</w:t>
      </w:r>
    </w:p>
    <w:p w14:paraId="023D7A22" w14:textId="77777777" w:rsidR="00641B13" w:rsidRDefault="00641B13" w:rsidP="007E0AB7">
      <w:pPr>
        <w:pStyle w:val="ListParagraph"/>
        <w:numPr>
          <w:ilvl w:val="1"/>
          <w:numId w:val="22"/>
        </w:numPr>
        <w:spacing w:before="240" w:after="240" w:line="259" w:lineRule="auto"/>
        <w:ind w:left="1701" w:hanging="567"/>
        <w:rPr>
          <w:lang w:val="fr-FR"/>
        </w:rPr>
      </w:pPr>
      <w:r w:rsidRPr="00B0454E">
        <w:rPr>
          <w:lang w:val="fr-FR"/>
        </w:rPr>
        <w:t>Les livres de tous genres, identifiables par l</w:t>
      </w:r>
      <w:r>
        <w:rPr>
          <w:lang w:val="fr-FR"/>
        </w:rPr>
        <w:t>’</w:t>
      </w:r>
      <w:r w:rsidRPr="00B0454E">
        <w:rPr>
          <w:lang w:val="fr-FR"/>
        </w:rPr>
        <w:t>ISBN ou d</w:t>
      </w:r>
      <w:r>
        <w:rPr>
          <w:lang w:val="fr-FR"/>
        </w:rPr>
        <w:t>’</w:t>
      </w:r>
      <w:r w:rsidRPr="00B0454E">
        <w:rPr>
          <w:lang w:val="fr-FR"/>
        </w:rPr>
        <w:t>autres identifiants, constituent l</w:t>
      </w:r>
      <w:r>
        <w:rPr>
          <w:lang w:val="fr-FR"/>
        </w:rPr>
        <w:t>’</w:t>
      </w:r>
      <w:r w:rsidRPr="00B0454E">
        <w:rPr>
          <w:lang w:val="fr-FR"/>
        </w:rPr>
        <w:t>épine dorsale des catalogues de bibliothèques et des systèmes de droit de prêt public.</w:t>
      </w:r>
    </w:p>
    <w:p w14:paraId="0B831B22" w14:textId="737D4F52" w:rsidR="00641B13" w:rsidRDefault="00641B13" w:rsidP="007E0AB7">
      <w:pPr>
        <w:pStyle w:val="ListParagraph"/>
        <w:numPr>
          <w:ilvl w:val="1"/>
          <w:numId w:val="22"/>
        </w:numPr>
        <w:spacing w:before="240" w:after="240" w:line="259" w:lineRule="auto"/>
        <w:ind w:left="1701" w:hanging="567"/>
        <w:rPr>
          <w:lang w:val="fr-FR"/>
        </w:rPr>
      </w:pPr>
      <w:r w:rsidRPr="00B0454E">
        <w:rPr>
          <w:lang w:val="fr-FR"/>
        </w:rPr>
        <w:t>Les livres audio ont une grande importance pour les utilisateurs des bibliothèques publiques dans la plupart des pays et devraient être pris en compte, mais aussi des supports physiques autres que les livres, c</w:t>
      </w:r>
      <w:r>
        <w:rPr>
          <w:lang w:val="fr-FR"/>
        </w:rPr>
        <w:t>’</w:t>
      </w:r>
      <w:r w:rsidRPr="00B0454E">
        <w:rPr>
          <w:lang w:val="fr-FR"/>
        </w:rPr>
        <w:t>est</w:t>
      </w:r>
      <w:r w:rsidR="00FC01F4">
        <w:rPr>
          <w:lang w:val="fr-FR"/>
        </w:rPr>
        <w:noBreakHyphen/>
      </w:r>
      <w:r w:rsidRPr="00B0454E">
        <w:rPr>
          <w:lang w:val="fr-FR"/>
        </w:rPr>
        <w:t>à</w:t>
      </w:r>
      <w:r w:rsidR="00FC01F4">
        <w:rPr>
          <w:lang w:val="fr-FR"/>
        </w:rPr>
        <w:noBreakHyphen/>
      </w:r>
      <w:r w:rsidRPr="00B0454E">
        <w:rPr>
          <w:lang w:val="fr-FR"/>
        </w:rPr>
        <w:t>dire la musique et les films sur support.</w:t>
      </w:r>
    </w:p>
    <w:p w14:paraId="3FB4A459" w14:textId="77777777" w:rsidR="00641B13" w:rsidRDefault="00641B13" w:rsidP="007E0AB7">
      <w:pPr>
        <w:pStyle w:val="ListParagraph"/>
        <w:numPr>
          <w:ilvl w:val="1"/>
          <w:numId w:val="22"/>
        </w:numPr>
        <w:spacing w:before="240" w:after="240" w:line="259" w:lineRule="auto"/>
        <w:ind w:left="1701" w:hanging="567"/>
        <w:rPr>
          <w:lang w:val="fr-FR"/>
        </w:rPr>
      </w:pPr>
      <w:r w:rsidRPr="00B0454E">
        <w:rPr>
          <w:lang w:val="fr-FR"/>
        </w:rPr>
        <w:t>Les périodiques tels que les magazines ou les revues peuvent également être couverts par les systèmes de droit de prêt public, s</w:t>
      </w:r>
      <w:r>
        <w:rPr>
          <w:lang w:val="fr-FR"/>
        </w:rPr>
        <w:t>’</w:t>
      </w:r>
      <w:r w:rsidRPr="00B0454E">
        <w:rPr>
          <w:lang w:val="fr-FR"/>
        </w:rPr>
        <w:t>ils sont couverts par la loi et disponibles au prêt.</w:t>
      </w:r>
    </w:p>
    <w:p w14:paraId="1011AF43" w14:textId="77777777" w:rsidR="00641B13" w:rsidRPr="004218A7" w:rsidRDefault="00641B13" w:rsidP="007E0AB7">
      <w:pPr>
        <w:pStyle w:val="ListParagraph"/>
        <w:numPr>
          <w:ilvl w:val="1"/>
          <w:numId w:val="22"/>
        </w:numPr>
        <w:spacing w:before="240" w:after="240" w:line="259" w:lineRule="auto"/>
        <w:ind w:left="1701" w:hanging="567"/>
        <w:contextualSpacing w:val="0"/>
        <w:rPr>
          <w:lang w:val="fr-FR"/>
        </w:rPr>
      </w:pPr>
      <w:r w:rsidRPr="00B0454E">
        <w:rPr>
          <w:lang w:val="fr-FR"/>
        </w:rPr>
        <w:t>Le prêt électronique de livres et d</w:t>
      </w:r>
      <w:r>
        <w:rPr>
          <w:lang w:val="fr-FR"/>
        </w:rPr>
        <w:t>’</w:t>
      </w:r>
      <w:r w:rsidRPr="00B0454E">
        <w:rPr>
          <w:lang w:val="fr-FR"/>
        </w:rPr>
        <w:t>autres œuvres protégées est inclus dans un nombre croissant de systèmes de droit de prêt public nationaux sans qu</w:t>
      </w:r>
      <w:r>
        <w:rPr>
          <w:lang w:val="fr-FR"/>
        </w:rPr>
        <w:t>’</w:t>
      </w:r>
      <w:r w:rsidRPr="00B0454E">
        <w:rPr>
          <w:lang w:val="fr-FR"/>
        </w:rPr>
        <w:t>une solution juridique uniforme soit apportée au problème de l</w:t>
      </w:r>
      <w:r>
        <w:rPr>
          <w:lang w:val="fr-FR"/>
        </w:rPr>
        <w:t>’</w:t>
      </w:r>
      <w:r w:rsidRPr="00B0454E">
        <w:rPr>
          <w:lang w:val="fr-FR"/>
        </w:rPr>
        <w:t>épuisement numérique</w:t>
      </w:r>
      <w:r>
        <w:rPr>
          <w:lang w:val="fr-FR"/>
        </w:rPr>
        <w:t xml:space="preserve">.  </w:t>
      </w:r>
      <w:r w:rsidRPr="00B0454E">
        <w:rPr>
          <w:lang w:val="fr-FR"/>
        </w:rPr>
        <w:t>Les systèmes de droit de prêt public peuvent prendre ces œuvres en considération même si elles sont soumises à des licences et ne font pas l</w:t>
      </w:r>
      <w:r>
        <w:rPr>
          <w:lang w:val="fr-FR"/>
        </w:rPr>
        <w:t>’</w:t>
      </w:r>
      <w:r w:rsidRPr="00B0454E">
        <w:rPr>
          <w:lang w:val="fr-FR"/>
        </w:rPr>
        <w:t>objet d</w:t>
      </w:r>
      <w:r>
        <w:rPr>
          <w:lang w:val="fr-FR"/>
        </w:rPr>
        <w:t>’</w:t>
      </w:r>
      <w:r w:rsidRPr="00B0454E">
        <w:rPr>
          <w:lang w:val="fr-FR"/>
        </w:rPr>
        <w:t>une utilisation équitable ou d</w:t>
      </w:r>
      <w:r>
        <w:rPr>
          <w:lang w:val="fr-FR"/>
        </w:rPr>
        <w:t>’</w:t>
      </w:r>
      <w:r w:rsidRPr="00B0454E">
        <w:rPr>
          <w:lang w:val="fr-FR"/>
        </w:rPr>
        <w:t>une exception au droit d</w:t>
      </w:r>
      <w:r>
        <w:rPr>
          <w:lang w:val="fr-FR"/>
        </w:rPr>
        <w:t>’</w:t>
      </w:r>
      <w:r w:rsidRPr="00B0454E">
        <w:rPr>
          <w:lang w:val="fr-FR"/>
        </w:rPr>
        <w:t>auteur.</w:t>
      </w:r>
    </w:p>
    <w:p w14:paraId="117D45BB" w14:textId="77777777" w:rsidR="00641B13" w:rsidRPr="004218A7" w:rsidRDefault="00641B13" w:rsidP="007E0AB7">
      <w:pPr>
        <w:pStyle w:val="ListParagraph"/>
        <w:numPr>
          <w:ilvl w:val="0"/>
          <w:numId w:val="30"/>
        </w:numPr>
        <w:spacing w:before="240" w:after="240"/>
        <w:ind w:left="567" w:hanging="567"/>
        <w:contextualSpacing w:val="0"/>
        <w:rPr>
          <w:lang w:val="fr-FR"/>
        </w:rPr>
      </w:pPr>
      <w:r w:rsidRPr="00B0454E">
        <w:rPr>
          <w:lang w:val="fr-FR"/>
        </w:rPr>
        <w:t>Les bénéficiaires éligibles dans les systèmes de droit de prêt public varient selon la manière dont ces derniers couvrent les créateurs et autres titulaires de droits qui contribuent aux œuvres protégées concernées disponibles au prêt</w:t>
      </w:r>
      <w:r>
        <w:rPr>
          <w:lang w:val="fr-FR"/>
        </w:rPr>
        <w:t xml:space="preserve">.  </w:t>
      </w:r>
      <w:r w:rsidRPr="00B0454E">
        <w:rPr>
          <w:lang w:val="fr-FR"/>
        </w:rPr>
        <w:t>Il peut s</w:t>
      </w:r>
      <w:r>
        <w:rPr>
          <w:lang w:val="fr-FR"/>
        </w:rPr>
        <w:t>’</w:t>
      </w:r>
      <w:r w:rsidRPr="00B0454E">
        <w:rPr>
          <w:lang w:val="fr-FR"/>
        </w:rPr>
        <w:t>agir des bénéficiaires suivants</w:t>
      </w:r>
      <w:r>
        <w:rPr>
          <w:lang w:val="fr-FR"/>
        </w:rPr>
        <w:t> :</w:t>
      </w:r>
    </w:p>
    <w:p w14:paraId="0DE8C6BE" w14:textId="77777777" w:rsidR="00641B13" w:rsidRDefault="00641B13" w:rsidP="007E0AB7">
      <w:pPr>
        <w:pStyle w:val="ListParagraph"/>
        <w:numPr>
          <w:ilvl w:val="1"/>
          <w:numId w:val="22"/>
        </w:numPr>
        <w:spacing w:before="240" w:after="240" w:line="259" w:lineRule="auto"/>
        <w:ind w:left="1701" w:hanging="567"/>
        <w:rPr>
          <w:lang w:val="fr-FR"/>
        </w:rPr>
      </w:pPr>
      <w:r w:rsidRPr="00B0454E">
        <w:rPr>
          <w:lang w:val="fr-FR"/>
        </w:rPr>
        <w:t>Auteurs et traducteurs.</w:t>
      </w:r>
    </w:p>
    <w:p w14:paraId="361D1627" w14:textId="572D7FBD" w:rsidR="00641B13" w:rsidRPr="00B0454E" w:rsidRDefault="00641B13" w:rsidP="007E0AB7">
      <w:pPr>
        <w:pStyle w:val="ListParagraph"/>
        <w:numPr>
          <w:ilvl w:val="1"/>
          <w:numId w:val="22"/>
        </w:numPr>
        <w:spacing w:before="240" w:after="240" w:line="259" w:lineRule="auto"/>
        <w:ind w:left="1701" w:hanging="567"/>
        <w:rPr>
          <w:lang w:val="fr-FR"/>
        </w:rPr>
      </w:pPr>
      <w:r w:rsidRPr="00B0454E">
        <w:rPr>
          <w:lang w:val="fr-FR"/>
        </w:rPr>
        <w:t>Artistes des arts visuels (qu</w:t>
      </w:r>
      <w:r>
        <w:rPr>
          <w:lang w:val="fr-FR"/>
        </w:rPr>
        <w:t>’</w:t>
      </w:r>
      <w:r w:rsidRPr="00B0454E">
        <w:rPr>
          <w:lang w:val="fr-FR"/>
        </w:rPr>
        <w:t>il s</w:t>
      </w:r>
      <w:r>
        <w:rPr>
          <w:lang w:val="fr-FR"/>
        </w:rPr>
        <w:t>’</w:t>
      </w:r>
      <w:r w:rsidRPr="00B0454E">
        <w:rPr>
          <w:lang w:val="fr-FR"/>
        </w:rPr>
        <w:t>agisse d</w:t>
      </w:r>
      <w:r>
        <w:rPr>
          <w:lang w:val="fr-FR"/>
        </w:rPr>
        <w:t>’</w:t>
      </w:r>
      <w:r w:rsidRPr="00B0454E">
        <w:rPr>
          <w:lang w:val="fr-FR"/>
        </w:rPr>
        <w:t>illustrateurs, de photographes ou de plasticiens) dans leurs rôles de co</w:t>
      </w:r>
      <w:r w:rsidR="00FC01F4">
        <w:rPr>
          <w:lang w:val="fr-FR"/>
        </w:rPr>
        <w:noBreakHyphen/>
      </w:r>
      <w:r w:rsidRPr="00B0454E">
        <w:rPr>
          <w:lang w:val="fr-FR"/>
        </w:rPr>
        <w:t>auteurs</w:t>
      </w:r>
      <w:r>
        <w:rPr>
          <w:lang w:val="fr-FR"/>
        </w:rPr>
        <w:t xml:space="preserve">.  </w:t>
      </w:r>
      <w:r w:rsidRPr="00B0454E">
        <w:rPr>
          <w:lang w:val="fr-FR"/>
        </w:rPr>
        <w:t>On peut envisager une participation basée sur un quota d</w:t>
      </w:r>
      <w:r>
        <w:rPr>
          <w:lang w:val="fr-FR"/>
        </w:rPr>
        <w:t>’</w:t>
      </w:r>
      <w:r w:rsidRPr="00B0454E">
        <w:rPr>
          <w:lang w:val="fr-FR"/>
        </w:rPr>
        <w:t>illustrateurs de couvertures et de créateurs d</w:t>
      </w:r>
      <w:r>
        <w:rPr>
          <w:lang w:val="fr-FR"/>
        </w:rPr>
        <w:t>’</w:t>
      </w:r>
      <w:r w:rsidRPr="00B0454E">
        <w:rPr>
          <w:lang w:val="fr-FR"/>
        </w:rPr>
        <w:t>autres supports visuels dans les publications.</w:t>
      </w:r>
    </w:p>
    <w:p w14:paraId="14E7B9AD" w14:textId="77777777" w:rsidR="00641B13" w:rsidRPr="00B0454E" w:rsidRDefault="00641B13" w:rsidP="007E0AB7">
      <w:pPr>
        <w:pStyle w:val="ListParagraph"/>
        <w:numPr>
          <w:ilvl w:val="1"/>
          <w:numId w:val="22"/>
        </w:numPr>
        <w:spacing w:before="240" w:after="240" w:line="259" w:lineRule="auto"/>
        <w:ind w:left="1701" w:hanging="567"/>
        <w:rPr>
          <w:lang w:val="fr-FR"/>
        </w:rPr>
      </w:pPr>
      <w:r w:rsidRPr="00B0454E">
        <w:rPr>
          <w:lang w:val="fr-FR"/>
        </w:rPr>
        <w:t>Les auteurs originaux d</w:t>
      </w:r>
      <w:r>
        <w:rPr>
          <w:lang w:val="fr-FR"/>
        </w:rPr>
        <w:t>’</w:t>
      </w:r>
      <w:r w:rsidRPr="00B0454E">
        <w:rPr>
          <w:lang w:val="fr-FR"/>
        </w:rPr>
        <w:t>œuvres traduites ainsi que les autres auteurs étrangers doivent faire l</w:t>
      </w:r>
      <w:r>
        <w:rPr>
          <w:lang w:val="fr-FR"/>
        </w:rPr>
        <w:t>’</w:t>
      </w:r>
      <w:r w:rsidRPr="00B0454E">
        <w:rPr>
          <w:lang w:val="fr-FR"/>
        </w:rPr>
        <w:t>objet d</w:t>
      </w:r>
      <w:r>
        <w:rPr>
          <w:lang w:val="fr-FR"/>
        </w:rPr>
        <w:t>’</w:t>
      </w:r>
      <w:r w:rsidRPr="00B0454E">
        <w:rPr>
          <w:lang w:val="fr-FR"/>
        </w:rPr>
        <w:t>une attention particulière lors de la prise de décisions concernant la distribution du droit de prêt public</w:t>
      </w:r>
      <w:r>
        <w:rPr>
          <w:lang w:val="fr-FR"/>
        </w:rPr>
        <w:t xml:space="preserve">.  </w:t>
      </w:r>
      <w:r w:rsidRPr="00B0454E">
        <w:rPr>
          <w:lang w:val="fr-FR"/>
        </w:rPr>
        <w:t>Si les fonds sont limités et que la proportion d</w:t>
      </w:r>
      <w:r>
        <w:rPr>
          <w:lang w:val="fr-FR"/>
        </w:rPr>
        <w:t>’</w:t>
      </w:r>
      <w:r w:rsidRPr="00B0454E">
        <w:rPr>
          <w:lang w:val="fr-FR"/>
        </w:rPr>
        <w:t>œuvres traduites est élevée par rapport aux créateurs nationaux, on peut envisager de limiter le système aux auteurs et aux traducteurs dans la langue nationale ou aux auteurs résidents et/ou nationaux</w:t>
      </w:r>
      <w:r>
        <w:rPr>
          <w:lang w:val="fr-FR"/>
        </w:rPr>
        <w:t xml:space="preserve">.  </w:t>
      </w:r>
      <w:r w:rsidRPr="00B0454E">
        <w:rPr>
          <w:lang w:val="fr-FR"/>
        </w:rPr>
        <w:t>Cela peut impliquer d</w:t>
      </w:r>
      <w:r>
        <w:rPr>
          <w:lang w:val="fr-FR"/>
        </w:rPr>
        <w:t>’</w:t>
      </w:r>
      <w:r w:rsidRPr="00B0454E">
        <w:rPr>
          <w:lang w:val="fr-FR"/>
        </w:rPr>
        <w:t>explorer en amont la possibilité d</w:t>
      </w:r>
      <w:r>
        <w:rPr>
          <w:lang w:val="fr-FR"/>
        </w:rPr>
        <w:t>’</w:t>
      </w:r>
      <w:r w:rsidRPr="00B0454E">
        <w:rPr>
          <w:lang w:val="fr-FR"/>
        </w:rPr>
        <w:t>accords réciproques avec des organisations de gestion collective de pays apparentés.</w:t>
      </w:r>
    </w:p>
    <w:p w14:paraId="18CADDB8" w14:textId="77777777" w:rsidR="00641B13" w:rsidRPr="00B0454E" w:rsidRDefault="00641B13" w:rsidP="007E0AB7">
      <w:pPr>
        <w:pStyle w:val="ListParagraph"/>
        <w:numPr>
          <w:ilvl w:val="1"/>
          <w:numId w:val="22"/>
        </w:numPr>
        <w:spacing w:before="240" w:after="240" w:line="259" w:lineRule="auto"/>
        <w:ind w:left="1701" w:hanging="567"/>
        <w:rPr>
          <w:lang w:val="fr-FR"/>
        </w:rPr>
      </w:pPr>
      <w:r w:rsidRPr="00B0454E">
        <w:rPr>
          <w:lang w:val="fr-FR"/>
        </w:rPr>
        <w:t>Éditeurs.</w:t>
      </w:r>
    </w:p>
    <w:p w14:paraId="39A89457" w14:textId="77777777" w:rsidR="00641B13" w:rsidRPr="00B0454E" w:rsidRDefault="00641B13" w:rsidP="007E0AB7">
      <w:pPr>
        <w:pStyle w:val="ListParagraph"/>
        <w:numPr>
          <w:ilvl w:val="1"/>
          <w:numId w:val="22"/>
        </w:numPr>
        <w:spacing w:before="240" w:after="240" w:line="259" w:lineRule="auto"/>
        <w:ind w:left="1701" w:hanging="567"/>
        <w:rPr>
          <w:lang w:val="fr-FR"/>
        </w:rPr>
      </w:pPr>
      <w:r w:rsidRPr="00B0454E">
        <w:rPr>
          <w:lang w:val="fr-FR"/>
        </w:rPr>
        <w:t>Compositeurs et musiciens, ainsi que narrateurs de livres audio.</w:t>
      </w:r>
    </w:p>
    <w:p w14:paraId="134FA5CD" w14:textId="77777777" w:rsidR="00641B13" w:rsidRPr="004218A7" w:rsidRDefault="00641B13" w:rsidP="007E0AB7">
      <w:pPr>
        <w:pStyle w:val="ListParagraph"/>
        <w:numPr>
          <w:ilvl w:val="1"/>
          <w:numId w:val="22"/>
        </w:numPr>
        <w:spacing w:before="240" w:after="240" w:line="259" w:lineRule="auto"/>
        <w:ind w:left="1701" w:hanging="567"/>
        <w:contextualSpacing w:val="0"/>
        <w:rPr>
          <w:lang w:val="fr-FR"/>
        </w:rPr>
      </w:pPr>
      <w:r w:rsidRPr="00B0454E">
        <w:rPr>
          <w:lang w:val="fr-FR"/>
        </w:rPr>
        <w:t>Producteurs de livres audio, de musique et de films.</w:t>
      </w:r>
    </w:p>
    <w:p w14:paraId="719854EE" w14:textId="77777777" w:rsidR="00641B13" w:rsidRPr="004218A7" w:rsidRDefault="00641B13" w:rsidP="007E0AB7">
      <w:pPr>
        <w:pStyle w:val="ListParagraph"/>
        <w:numPr>
          <w:ilvl w:val="0"/>
          <w:numId w:val="30"/>
        </w:numPr>
        <w:spacing w:before="240" w:after="240"/>
        <w:ind w:left="567" w:hanging="567"/>
        <w:rPr>
          <w:lang w:val="fr-FR"/>
        </w:rPr>
      </w:pPr>
      <w:r w:rsidRPr="00B0454E">
        <w:rPr>
          <w:lang w:val="fr-FR"/>
        </w:rPr>
        <w:t>Systèmes de distribution durables</w:t>
      </w:r>
    </w:p>
    <w:p w14:paraId="7BFF15C9" w14:textId="77777777" w:rsidR="00641B13" w:rsidRPr="00B0454E" w:rsidRDefault="00641B13" w:rsidP="007E0AB7">
      <w:pPr>
        <w:spacing w:before="240" w:after="240"/>
        <w:rPr>
          <w:lang w:val="fr-FR"/>
        </w:rPr>
      </w:pPr>
      <w:r w:rsidRPr="00B0454E">
        <w:rPr>
          <w:lang w:val="fr-FR"/>
        </w:rPr>
        <w:t>Les systèmes durables de distribution du droit de prêt public équilibrent l</w:t>
      </w:r>
      <w:r>
        <w:rPr>
          <w:lang w:val="fr-FR"/>
        </w:rPr>
        <w:t>’</w:t>
      </w:r>
      <w:r w:rsidRPr="00B0454E">
        <w:rPr>
          <w:lang w:val="fr-FR"/>
        </w:rPr>
        <w:t>utilisation réelle de l</w:t>
      </w:r>
      <w:r>
        <w:rPr>
          <w:lang w:val="fr-FR"/>
        </w:rPr>
        <w:t>’</w:t>
      </w:r>
      <w:r w:rsidRPr="00B0454E">
        <w:rPr>
          <w:lang w:val="fr-FR"/>
        </w:rPr>
        <w:t>œuvre et les conditions nationales, en tenant compte des ressources financières et technologiques, ainsi que des objectifs culturels</w:t>
      </w:r>
      <w:r>
        <w:rPr>
          <w:lang w:val="fr-FR"/>
        </w:rPr>
        <w:t xml:space="preserve">.  </w:t>
      </w:r>
      <w:r w:rsidRPr="00B0454E">
        <w:rPr>
          <w:lang w:val="fr-FR"/>
        </w:rPr>
        <w:t xml:space="preserve">Les coûts administratifs et les limitations en </w:t>
      </w:r>
      <w:r w:rsidRPr="00B0454E">
        <w:rPr>
          <w:lang w:val="fr-FR"/>
        </w:rPr>
        <w:lastRenderedPageBreak/>
        <w:t>matière de qualité des données peuvent inciter à adopter d</w:t>
      </w:r>
      <w:r>
        <w:rPr>
          <w:lang w:val="fr-FR"/>
        </w:rPr>
        <w:t>’</w:t>
      </w:r>
      <w:r w:rsidRPr="00B0454E">
        <w:rPr>
          <w:lang w:val="fr-FR"/>
        </w:rPr>
        <w:t>autres modèles de rémunération, tels que les redevances forfaitaires par personne ou le financement social et culturel.</w:t>
      </w:r>
    </w:p>
    <w:p w14:paraId="03F3AC72" w14:textId="77777777" w:rsidR="00641B13" w:rsidRPr="00B0454E" w:rsidRDefault="00641B13" w:rsidP="007E0AB7">
      <w:pPr>
        <w:spacing w:before="240" w:after="240" w:line="259" w:lineRule="auto"/>
        <w:rPr>
          <w:b/>
          <w:bCs/>
          <w:lang w:val="fr-FR"/>
        </w:rPr>
      </w:pPr>
      <w:r w:rsidRPr="00B0454E">
        <w:rPr>
          <w:b/>
          <w:bCs/>
          <w:lang w:val="fr-FR"/>
        </w:rPr>
        <w:t>Notes méthodologiques et d</w:t>
      </w:r>
      <w:r>
        <w:rPr>
          <w:b/>
          <w:bCs/>
          <w:lang w:val="fr-FR"/>
        </w:rPr>
        <w:t>’</w:t>
      </w:r>
      <w:r w:rsidRPr="00B0454E">
        <w:rPr>
          <w:b/>
          <w:bCs/>
          <w:lang w:val="fr-FR"/>
        </w:rPr>
        <w:t>orientation</w:t>
      </w:r>
    </w:p>
    <w:p w14:paraId="362B3E99" w14:textId="77777777" w:rsidR="00641B13" w:rsidRDefault="00641B13" w:rsidP="007E0AB7">
      <w:pPr>
        <w:spacing w:before="240" w:after="240"/>
        <w:rPr>
          <w:lang w:val="fr-FR"/>
        </w:rPr>
      </w:pPr>
      <w:r w:rsidRPr="00B0454E">
        <w:rPr>
          <w:lang w:val="fr-FR"/>
        </w:rPr>
        <w:t>L</w:t>
      </w:r>
      <w:r>
        <w:rPr>
          <w:lang w:val="fr-FR"/>
        </w:rPr>
        <w:t>’</w:t>
      </w:r>
      <w:r w:rsidRPr="00B0454E">
        <w:rPr>
          <w:lang w:val="fr-FR"/>
        </w:rPr>
        <w:t>étude s</w:t>
      </w:r>
      <w:r>
        <w:rPr>
          <w:lang w:val="fr-FR"/>
        </w:rPr>
        <w:t>’</w:t>
      </w:r>
      <w:r w:rsidRPr="00B0454E">
        <w:rPr>
          <w:lang w:val="fr-FR"/>
        </w:rPr>
        <w:t>appuie sur des textes législatifs nationaux, des informations en ligne provenant d</w:t>
      </w:r>
      <w:r>
        <w:rPr>
          <w:lang w:val="fr-FR"/>
        </w:rPr>
        <w:t>’</w:t>
      </w:r>
      <w:r w:rsidRPr="00B0454E">
        <w:rPr>
          <w:lang w:val="fr-FR"/>
        </w:rPr>
        <w:t>organisations de gestion du droit de prêt public, et des entretiens avec des représentants compétents, offrant des considérations précieuses pour les pays qui réfléchissent à leurs systèmes de droit de prêt public ou les affinent.</w:t>
      </w:r>
    </w:p>
    <w:p w14:paraId="340D3B5D" w14:textId="77777777" w:rsidR="00641B13" w:rsidRPr="00B0454E" w:rsidRDefault="00641B13" w:rsidP="007E0AB7">
      <w:pPr>
        <w:spacing w:before="240" w:after="240"/>
        <w:rPr>
          <w:lang w:val="fr-FR"/>
        </w:rPr>
      </w:pPr>
      <w:r w:rsidRPr="00B0454E">
        <w:rPr>
          <w:lang w:val="fr-FR"/>
        </w:rPr>
        <w:t>La complexité et les variations inhérentes aux cadres juridiques, aux contextes culturels et aux structures administratives signifient que certains aspects des systèmes de droit de prêt public doivent être simplifiés ou généralisés aux fins de l</w:t>
      </w:r>
      <w:r>
        <w:rPr>
          <w:lang w:val="fr-FR"/>
        </w:rPr>
        <w:t>’</w:t>
      </w:r>
      <w:r w:rsidRPr="00B0454E">
        <w:rPr>
          <w:lang w:val="fr-FR"/>
        </w:rPr>
        <w:t>étude</w:t>
      </w:r>
      <w:r>
        <w:rPr>
          <w:lang w:val="fr-FR"/>
        </w:rPr>
        <w:t xml:space="preserve">.  </w:t>
      </w:r>
      <w:r w:rsidRPr="00B0454E">
        <w:rPr>
          <w:lang w:val="fr-FR"/>
        </w:rPr>
        <w:t>Ainsi, les informations présentées doivent être interprétées comme un résumé plutôt que comme une représentation exhaustive des différentes réglementations.</w:t>
      </w:r>
    </w:p>
    <w:p w14:paraId="7AAB3912" w14:textId="77777777" w:rsidR="00641B13" w:rsidRDefault="00641B13" w:rsidP="007E0AB7">
      <w:pPr>
        <w:spacing w:before="240" w:after="240"/>
        <w:rPr>
          <w:lang w:val="fr-FR"/>
        </w:rPr>
      </w:pPr>
      <w:r w:rsidRPr="00B0454E">
        <w:rPr>
          <w:lang w:val="fr-FR"/>
        </w:rPr>
        <w:t>Les tableaux inclus dans cette étude sont conçus pour fournir des informations sur les facteurs clés à des fins de comparaison</w:t>
      </w:r>
      <w:r>
        <w:rPr>
          <w:lang w:val="fr-FR"/>
        </w:rPr>
        <w:t xml:space="preserve">.  </w:t>
      </w:r>
      <w:r w:rsidRPr="00B0454E">
        <w:rPr>
          <w:lang w:val="fr-FR"/>
        </w:rPr>
        <w:t>Afin de permettre la comparaison entre les différents systèmes de droit de prêt public, certaines estimations et notations ont été utilisées</w:t>
      </w:r>
      <w:r>
        <w:rPr>
          <w:lang w:val="fr-FR"/>
        </w:rPr>
        <w:t xml:space="preserve">.  </w:t>
      </w:r>
      <w:r w:rsidRPr="00B0454E">
        <w:rPr>
          <w:lang w:val="fr-FR"/>
        </w:rPr>
        <w:t>Lorsque les informations sur les pays n</w:t>
      </w:r>
      <w:r>
        <w:rPr>
          <w:lang w:val="fr-FR"/>
        </w:rPr>
        <w:t>’</w:t>
      </w:r>
      <w:r w:rsidRPr="00B0454E">
        <w:rPr>
          <w:lang w:val="fr-FR"/>
        </w:rPr>
        <w:t>étaient pas disponibles au moment de la recherche, cela est indiqué dans les tableaux</w:t>
      </w:r>
      <w:r>
        <w:rPr>
          <w:lang w:val="fr-FR"/>
        </w:rPr>
        <w:t xml:space="preserve">.  </w:t>
      </w:r>
      <w:r w:rsidRPr="00B0454E">
        <w:rPr>
          <w:lang w:val="fr-FR"/>
        </w:rPr>
        <w:t>Il est important de noter que ces tableaux visent à présenter une vue d</w:t>
      </w:r>
      <w:r>
        <w:rPr>
          <w:lang w:val="fr-FR"/>
        </w:rPr>
        <w:t>’</w:t>
      </w:r>
      <w:r w:rsidRPr="00B0454E">
        <w:rPr>
          <w:lang w:val="fr-FR"/>
        </w:rPr>
        <w:t>ensemble et peuvent ne pas refléter les nuances des réglementations spécifiques de chaque juridiction.</w:t>
      </w:r>
    </w:p>
    <w:p w14:paraId="15B96306" w14:textId="77777777" w:rsidR="00641B13" w:rsidRDefault="00641B13" w:rsidP="007E0AB7">
      <w:pPr>
        <w:spacing w:before="240" w:after="240"/>
        <w:rPr>
          <w:lang w:val="fr-FR"/>
        </w:rPr>
      </w:pPr>
      <w:r w:rsidRPr="00B0454E">
        <w:rPr>
          <w:lang w:val="fr-FR"/>
        </w:rPr>
        <w:t>Les rapports nationaux constituent une base pour une exploration plus approfondie des sources primaires afin d</w:t>
      </w:r>
      <w:r>
        <w:rPr>
          <w:lang w:val="fr-FR"/>
        </w:rPr>
        <w:t>’</w:t>
      </w:r>
      <w:r w:rsidRPr="00B0454E">
        <w:rPr>
          <w:lang w:val="fr-FR"/>
        </w:rPr>
        <w:t>obtenir des informations complètes sur chaque système de droit de prêt public</w:t>
      </w:r>
      <w:r>
        <w:rPr>
          <w:lang w:val="fr-FR"/>
        </w:rPr>
        <w:t xml:space="preserve">.  </w:t>
      </w:r>
      <w:r w:rsidRPr="00B0454E">
        <w:rPr>
          <w:lang w:val="fr-FR"/>
        </w:rPr>
        <w:t>Les lecteurs sont encouragés à se référer aux lois nationales spécifiques dans l</w:t>
      </w:r>
      <w:r>
        <w:rPr>
          <w:lang w:val="fr-FR"/>
        </w:rPr>
        <w:t>’</w:t>
      </w:r>
      <w:r w:rsidRPr="00B0454E">
        <w:rPr>
          <w:lang w:val="fr-FR"/>
        </w:rPr>
        <w:t>annexe, aux documents officiels ou aux sources faisant autorité pour obtenir des détails précis sur les réglementations du droit de prêt public dans chaque juridiction.</w:t>
      </w:r>
    </w:p>
    <w:p w14:paraId="04189DD9" w14:textId="77777777" w:rsidR="00641B13" w:rsidRPr="00B0454E" w:rsidRDefault="00641B13" w:rsidP="007E0AB7">
      <w:pPr>
        <w:spacing w:before="240" w:after="240"/>
        <w:rPr>
          <w:lang w:val="fr-FR"/>
        </w:rPr>
      </w:pPr>
      <w:r w:rsidRPr="00B0454E">
        <w:rPr>
          <w:lang w:val="fr-FR"/>
        </w:rPr>
        <w:t>Des puces en retrait sont utilisées pour mettre en évidence des exemples spécifiques tirés de différents pays</w:t>
      </w:r>
      <w:r>
        <w:rPr>
          <w:lang w:val="fr-FR"/>
        </w:rPr>
        <w:t xml:space="preserve">.  </w:t>
      </w:r>
      <w:r w:rsidRPr="00B0454E">
        <w:rPr>
          <w:lang w:val="fr-FR"/>
        </w:rPr>
        <w:t>Ces exemples visent à servir d</w:t>
      </w:r>
      <w:r>
        <w:rPr>
          <w:lang w:val="fr-FR"/>
        </w:rPr>
        <w:t>’</w:t>
      </w:r>
      <w:r w:rsidRPr="00B0454E">
        <w:rPr>
          <w:lang w:val="fr-FR"/>
        </w:rPr>
        <w:t>illustrations remarquables plutôt que de représentations exhaustives.</w:t>
      </w:r>
    </w:p>
    <w:p w14:paraId="12697EDC" w14:textId="77777777" w:rsidR="00FC01F4" w:rsidRDefault="00FC01F4" w:rsidP="007E0AB7">
      <w:pPr>
        <w:rPr>
          <w:b/>
          <w:bCs/>
          <w:caps/>
          <w:kern w:val="32"/>
          <w:szCs w:val="32"/>
          <w:lang w:val="fr-FR"/>
        </w:rPr>
      </w:pPr>
      <w:r>
        <w:br w:type="page"/>
      </w:r>
    </w:p>
    <w:p w14:paraId="18C0A33C" w14:textId="0D124EE6" w:rsidR="00D749D0" w:rsidRPr="00F313B1" w:rsidRDefault="00D749D0" w:rsidP="007E0AB7">
      <w:pPr>
        <w:pStyle w:val="Heading1"/>
      </w:pPr>
      <w:bookmarkStart w:id="7" w:name="_Toc165283602"/>
      <w:r w:rsidRPr="00F313B1">
        <w:lastRenderedPageBreak/>
        <w:t>R</w:t>
      </w:r>
      <w:r w:rsidR="00D1388C" w:rsidRPr="00F313B1">
        <w:t>emerciements</w:t>
      </w:r>
      <w:bookmarkEnd w:id="7"/>
    </w:p>
    <w:p w14:paraId="6F3752B4" w14:textId="5D5D1E72" w:rsidR="00D749D0" w:rsidRPr="00F313B1" w:rsidRDefault="00D749D0" w:rsidP="007E0AB7">
      <w:pPr>
        <w:spacing w:after="240"/>
        <w:rPr>
          <w:lang w:val="fr-FR"/>
        </w:rPr>
      </w:pPr>
      <w:r w:rsidRPr="00F313B1">
        <w:rPr>
          <w:lang w:val="fr-FR"/>
        </w:rPr>
        <w:t>Cette étude exploratoire sur le droit du prêt public a été établie par Sabine</w:t>
      </w:r>
      <w:r w:rsidR="00DC22AA">
        <w:rPr>
          <w:lang w:val="fr-FR"/>
        </w:rPr>
        <w:t> </w:t>
      </w:r>
      <w:r w:rsidRPr="00F313B1">
        <w:rPr>
          <w:lang w:val="fr-FR"/>
        </w:rPr>
        <w:t>Richly (Droit des médias numériques).</w:t>
      </w:r>
    </w:p>
    <w:p w14:paraId="3BC71BF0" w14:textId="62C56581" w:rsidR="00D749D0" w:rsidRPr="00F313B1" w:rsidRDefault="00D749D0" w:rsidP="007E0AB7">
      <w:pPr>
        <w:spacing w:after="240"/>
        <w:rPr>
          <w:lang w:val="fr-FR"/>
        </w:rPr>
      </w:pPr>
      <w:r w:rsidRPr="00F313B1">
        <w:rPr>
          <w:lang w:val="fr-FR"/>
        </w:rPr>
        <w:t>Je tiens à exprimer ma profonde gratitude à Arjen Polman, de PLR International, pour m</w:t>
      </w:r>
      <w:r w:rsidR="00C66847" w:rsidRPr="00F313B1">
        <w:rPr>
          <w:lang w:val="fr-FR"/>
        </w:rPr>
        <w:t>’</w:t>
      </w:r>
      <w:r w:rsidRPr="00F313B1">
        <w:rPr>
          <w:lang w:val="fr-FR"/>
        </w:rPr>
        <w:t>avoir communiqué les coordonnées des parties prenantes et des informations sur les systèmes adoptés par différents pays, ainsi que Carola Streul (EVA), Nina George et Nicole Pfister</w:t>
      </w:r>
      <w:r w:rsidR="00FC01F4">
        <w:rPr>
          <w:lang w:val="fr-FR"/>
        </w:rPr>
        <w:noBreakHyphen/>
      </w:r>
      <w:r w:rsidRPr="00F313B1">
        <w:rPr>
          <w:lang w:val="fr-FR"/>
        </w:rPr>
        <w:t>Fetz (EWC), Anne Bergman</w:t>
      </w:r>
      <w:r w:rsidR="00FC01F4">
        <w:rPr>
          <w:lang w:val="fr-FR"/>
        </w:rPr>
        <w:noBreakHyphen/>
      </w:r>
      <w:r w:rsidRPr="00F313B1">
        <w:rPr>
          <w:lang w:val="fr-FR"/>
        </w:rPr>
        <w:t>Tahon (FEP), Christina de Castell (IFLA) et Anita Huss (IFRRO).</w:t>
      </w:r>
    </w:p>
    <w:p w14:paraId="4C4FB285" w14:textId="6DF22154" w:rsidR="00D749D0" w:rsidRPr="00F313B1" w:rsidRDefault="00D749D0" w:rsidP="007E0AB7">
      <w:pPr>
        <w:spacing w:after="240"/>
        <w:rPr>
          <w:lang w:val="fr-FR"/>
        </w:rPr>
      </w:pPr>
      <w:r w:rsidRPr="00F313B1">
        <w:rPr>
          <w:lang w:val="fr-FR"/>
        </w:rPr>
        <w:t>Mes remerciements vont également aux représentants d</w:t>
      </w:r>
      <w:r w:rsidR="00C66847" w:rsidRPr="00F313B1">
        <w:rPr>
          <w:lang w:val="fr-FR"/>
        </w:rPr>
        <w:t>’</w:t>
      </w:r>
      <w:r w:rsidRPr="00F313B1">
        <w:rPr>
          <w:lang w:val="fr-FR"/>
        </w:rPr>
        <w:t>organisations nationales suivants</w:t>
      </w:r>
      <w:r w:rsidR="00C66847" w:rsidRPr="00F313B1">
        <w:rPr>
          <w:lang w:val="fr-FR"/>
        </w:rPr>
        <w:t> :</w:t>
      </w:r>
      <w:r w:rsidRPr="00F313B1">
        <w:rPr>
          <w:lang w:val="fr-FR"/>
        </w:rPr>
        <w:t xml:space="preserve"> Winfried Edelmann (Autriche, Literar Mechana);  Kurt Van Damme (Belgique, Reprobel);  Peter Schneider (Canada, Arts Council);  George Zannos (Grèce/C</w:t>
      </w:r>
      <w:r w:rsidR="00331A2F">
        <w:rPr>
          <w:lang w:val="fr-FR"/>
        </w:rPr>
        <w:t>h</w:t>
      </w:r>
      <w:r w:rsidRPr="00F313B1">
        <w:rPr>
          <w:lang w:val="fr-FR"/>
        </w:rPr>
        <w:t>ypr</w:t>
      </w:r>
      <w:r w:rsidR="00331A2F">
        <w:rPr>
          <w:lang w:val="fr-FR"/>
        </w:rPr>
        <w:t>e</w:t>
      </w:r>
      <w:r w:rsidRPr="00F313B1">
        <w:rPr>
          <w:lang w:val="fr-FR"/>
        </w:rPr>
        <w:t>, OSDEL), Ondřej Lipár (</w:t>
      </w:r>
      <w:r w:rsidR="00331A2F">
        <w:rPr>
          <w:lang w:val="fr-FR"/>
        </w:rPr>
        <w:t>République tchèque</w:t>
      </w:r>
      <w:r w:rsidRPr="00F313B1">
        <w:rPr>
          <w:lang w:val="fr-FR"/>
        </w:rPr>
        <w:t>, Authors</w:t>
      </w:r>
      <w:r w:rsidR="00C66847" w:rsidRPr="00F313B1">
        <w:rPr>
          <w:lang w:val="fr-FR"/>
        </w:rPr>
        <w:t>’</w:t>
      </w:r>
      <w:r w:rsidRPr="00F313B1">
        <w:rPr>
          <w:lang w:val="fr-FR"/>
        </w:rPr>
        <w:t xml:space="preserve"> Association), Ainiki Väljataga (Estonie);  Geoffroy Pelletier et Florence</w:t>
      </w:r>
      <w:r w:rsidR="00FC01F4">
        <w:rPr>
          <w:lang w:val="fr-FR"/>
        </w:rPr>
        <w:noBreakHyphen/>
      </w:r>
      <w:r w:rsidRPr="00F313B1">
        <w:rPr>
          <w:lang w:val="fr-FR"/>
        </w:rPr>
        <w:t xml:space="preserve">Marie Piriou (France, SOFIA);  Robert Staats et Christian Beyer (Allemagne, VG WORT);  Anke Schierholz et Helge Langhoff (Allemagne, VG Bildkunst);  Ragnheidur Tryggvadottir (Islande);  Samantha Holman (Irlande, ICLA);  Ida Baucia (Italie); </w:t>
      </w:r>
      <w:r w:rsidR="005C5154" w:rsidRPr="00F313B1">
        <w:rPr>
          <w:lang w:val="fr-FR"/>
        </w:rPr>
        <w:t xml:space="preserve"> </w:t>
      </w:r>
      <w:r w:rsidRPr="00F313B1">
        <w:rPr>
          <w:lang w:val="fr-FR"/>
        </w:rPr>
        <w:t>Rūta Elijošaitytė</w:t>
      </w:r>
      <w:r w:rsidR="00FC01F4">
        <w:rPr>
          <w:lang w:val="fr-FR"/>
        </w:rPr>
        <w:noBreakHyphen/>
      </w:r>
      <w:r w:rsidRPr="00F313B1">
        <w:rPr>
          <w:lang w:val="fr-FR"/>
        </w:rPr>
        <w:t>Kaikarė (Lituanie);  Renate Karklina (Lettonie, AKKA/LAA);  Gérard Scheiwen (Luxembourg, LUXORR);  Mark Camilleri et Simona Cassano (Malte);  Arjen Polman (Pays</w:t>
      </w:r>
      <w:r w:rsidR="00FC01F4">
        <w:rPr>
          <w:lang w:val="fr-FR"/>
        </w:rPr>
        <w:noBreakHyphen/>
      </w:r>
      <w:r w:rsidRPr="00F313B1">
        <w:rPr>
          <w:lang w:val="fr-FR"/>
        </w:rPr>
        <w:t>Bas, Stichting Leenrecht), Jørgen Lorentzen (Norvège, Authors</w:t>
      </w:r>
      <w:r w:rsidR="00C66847" w:rsidRPr="00F313B1">
        <w:rPr>
          <w:lang w:val="fr-FR"/>
        </w:rPr>
        <w:t>’</w:t>
      </w:r>
      <w:r w:rsidRPr="00F313B1">
        <w:rPr>
          <w:lang w:val="fr-FR"/>
        </w:rPr>
        <w:t xml:space="preserve"> Organisation);  Barbara Jozwiak (Pologne, Copyright Polska), Jana Vozarova (Slovaquie, LITA), Miha Marinč (Slovénie, JaK);  Javier Díaz de Olarte (Espagne, CEDRO);  Jesper Söderström (Suède), et enfin Julia Eccleshare et Kate Ebdon (Royaume</w:t>
      </w:r>
      <w:r w:rsidR="00FC01F4">
        <w:rPr>
          <w:lang w:val="fr-FR"/>
        </w:rPr>
        <w:noBreakHyphen/>
      </w:r>
      <w:r w:rsidRPr="00F313B1">
        <w:rPr>
          <w:lang w:val="fr-FR"/>
        </w:rPr>
        <w:t>Uni, British Library), pour avoir échangé avec moi des informations, des pratiques optimales et des données d</w:t>
      </w:r>
      <w:r w:rsidR="00C66847" w:rsidRPr="00F313B1">
        <w:rPr>
          <w:lang w:val="fr-FR"/>
        </w:rPr>
        <w:t>’</w:t>
      </w:r>
      <w:r w:rsidRPr="00F313B1">
        <w:rPr>
          <w:lang w:val="fr-FR"/>
        </w:rPr>
        <w:t>expérience sur les différents systèmes dans le cadre d</w:t>
      </w:r>
      <w:r w:rsidR="00C66847" w:rsidRPr="00F313B1">
        <w:rPr>
          <w:lang w:val="fr-FR"/>
        </w:rPr>
        <w:t>’</w:t>
      </w:r>
      <w:r w:rsidRPr="00F313B1">
        <w:rPr>
          <w:lang w:val="fr-FR"/>
        </w:rPr>
        <w:t>entretiens très instructifs et pour m</w:t>
      </w:r>
      <w:r w:rsidR="00C66847" w:rsidRPr="00F313B1">
        <w:rPr>
          <w:lang w:val="fr-FR"/>
        </w:rPr>
        <w:t>’</w:t>
      </w:r>
      <w:r w:rsidRPr="00F313B1">
        <w:rPr>
          <w:lang w:val="fr-FR"/>
        </w:rPr>
        <w:t>avoir fourni des documents complémentaires.</w:t>
      </w:r>
    </w:p>
    <w:p w14:paraId="61D0A3E7" w14:textId="4F1388F0" w:rsidR="00D749D0" w:rsidRPr="00F313B1" w:rsidRDefault="00D749D0" w:rsidP="007E0AB7">
      <w:pPr>
        <w:spacing w:after="240"/>
        <w:rPr>
          <w:lang w:val="fr-FR"/>
        </w:rPr>
      </w:pPr>
      <w:r w:rsidRPr="00F313B1">
        <w:rPr>
          <w:lang w:val="fr-FR"/>
        </w:rPr>
        <w:t>Hannah Peeters m</w:t>
      </w:r>
      <w:r w:rsidR="00C66847" w:rsidRPr="00F313B1">
        <w:rPr>
          <w:lang w:val="fr-FR"/>
        </w:rPr>
        <w:t>’</w:t>
      </w:r>
      <w:r w:rsidRPr="00F313B1">
        <w:rPr>
          <w:lang w:val="fr-FR"/>
        </w:rPr>
        <w:t>a également apporté un soutien précieux dans mes recherches.</w:t>
      </w:r>
    </w:p>
    <w:p w14:paraId="1C2CB07C" w14:textId="77777777" w:rsidR="00D749D0" w:rsidRPr="00F313B1" w:rsidRDefault="00D749D0" w:rsidP="007E0AB7">
      <w:pPr>
        <w:spacing w:after="160" w:line="259" w:lineRule="auto"/>
        <w:rPr>
          <w:lang w:val="fr-FR"/>
        </w:rPr>
      </w:pPr>
      <w:r w:rsidRPr="00F313B1">
        <w:rPr>
          <w:lang w:val="fr-FR"/>
        </w:rPr>
        <w:br w:type="page"/>
      </w:r>
    </w:p>
    <w:p w14:paraId="797B372C" w14:textId="77777777" w:rsidR="00D749D0" w:rsidRPr="00F313B1" w:rsidRDefault="00D749D0" w:rsidP="007E0AB7">
      <w:pPr>
        <w:pStyle w:val="Heading1"/>
      </w:pPr>
      <w:bookmarkStart w:id="8" w:name="_Toc165283603"/>
      <w:r w:rsidRPr="00F313B1">
        <w:lastRenderedPageBreak/>
        <w:t>Introduction</w:t>
      </w:r>
      <w:bookmarkEnd w:id="8"/>
    </w:p>
    <w:p w14:paraId="77337B20" w14:textId="1D681AC0" w:rsidR="00C66847" w:rsidRPr="00F313B1" w:rsidRDefault="00D749D0" w:rsidP="007E0AB7">
      <w:pPr>
        <w:rPr>
          <w:lang w:val="fr-FR"/>
        </w:rPr>
      </w:pPr>
      <w:r w:rsidRPr="00F313B1">
        <w:rPr>
          <w:lang w:val="fr-FR"/>
        </w:rPr>
        <w:t>Le droit de prêt public (DPP) désigne le droit qui permet aux auteurs et autres titulaires de droits de percevoir une rémunération de la part de l</w:t>
      </w:r>
      <w:r w:rsidR="00C66847" w:rsidRPr="00F313B1">
        <w:rPr>
          <w:lang w:val="fr-FR"/>
        </w:rPr>
        <w:t>’</w:t>
      </w:r>
      <w:r w:rsidRPr="00F313B1">
        <w:rPr>
          <w:lang w:val="fr-FR"/>
        </w:rPr>
        <w:t>État en contrepartie du prêt à titre gratuit de leurs livres par les bibliothèques, notamment publiques</w:t>
      </w:r>
      <w:r w:rsidRPr="00F313B1">
        <w:rPr>
          <w:rStyle w:val="FootnoteReference"/>
          <w:lang w:val="fr-FR"/>
        </w:rPr>
        <w:footnoteReference w:id="2"/>
      </w:r>
      <w:r w:rsidRPr="00F313B1">
        <w:rPr>
          <w:lang w:val="fr-FR"/>
        </w:rPr>
        <w:t>.  Proposée par les Républiques de la Sierra Leone, du Panama et du Malawi, cette étude exploratoire présente une analyse comparative des systèmes de DPP de différents pays dans le mon</w:t>
      </w:r>
      <w:r w:rsidR="005E39BA" w:rsidRPr="00F313B1">
        <w:rPr>
          <w:lang w:val="fr-FR"/>
        </w:rPr>
        <w:t>de.  El</w:t>
      </w:r>
      <w:r w:rsidRPr="00F313B1">
        <w:rPr>
          <w:lang w:val="fr-FR"/>
        </w:rPr>
        <w:t>le vise à mettre au jour des similitudes, des différences et des pratiques optimales au sein de ces systèmes.</w:t>
      </w:r>
    </w:p>
    <w:p w14:paraId="1CD26292" w14:textId="1E672CEE" w:rsidR="00D749D0" w:rsidRPr="00F313B1" w:rsidRDefault="00D749D0" w:rsidP="007E0AB7">
      <w:pPr>
        <w:rPr>
          <w:lang w:val="fr-FR"/>
        </w:rPr>
      </w:pPr>
    </w:p>
    <w:p w14:paraId="747597F2" w14:textId="221CA6C0" w:rsidR="00C66847" w:rsidRPr="00F313B1" w:rsidRDefault="00C66847" w:rsidP="007E0AB7">
      <w:pPr>
        <w:rPr>
          <w:lang w:val="fr-FR"/>
        </w:rPr>
      </w:pPr>
      <w:r w:rsidRPr="00F313B1">
        <w:rPr>
          <w:lang w:val="fr-FR"/>
        </w:rPr>
        <w:t>En 2023</w:t>
      </w:r>
      <w:r w:rsidR="00D749D0" w:rsidRPr="00F313B1">
        <w:rPr>
          <w:lang w:val="fr-FR"/>
        </w:rPr>
        <w:t>, sur plus de 2,8 millions de bibliothèques dans le monde (317 bibliothèques nationales et universitaires, 410 123</w:t>
      </w:r>
      <w:r w:rsidR="00DC22AA">
        <w:rPr>
          <w:lang w:val="fr-FR"/>
        </w:rPr>
        <w:t> </w:t>
      </w:r>
      <w:r w:rsidR="00D749D0" w:rsidRPr="00F313B1">
        <w:rPr>
          <w:lang w:val="fr-FR"/>
        </w:rPr>
        <w:t>bibliothèques publiques et communautaires, 2,2 millions de bibliothèques scolaires et 42 187</w:t>
      </w:r>
      <w:r w:rsidR="00DC22AA">
        <w:rPr>
          <w:lang w:val="fr-FR"/>
        </w:rPr>
        <w:t> </w:t>
      </w:r>
      <w:r w:rsidR="00D749D0" w:rsidRPr="00F313B1">
        <w:rPr>
          <w:lang w:val="fr-FR"/>
        </w:rPr>
        <w:t xml:space="preserve">autres bibliothèques), on a recensé au total </w:t>
      </w:r>
      <w:r w:rsidR="005C5154" w:rsidRPr="00F313B1">
        <w:rPr>
          <w:lang w:val="fr-FR"/>
        </w:rPr>
        <w:t>1119</w:t>
      </w:r>
      <w:r w:rsidR="00D749D0" w:rsidRPr="00F313B1">
        <w:rPr>
          <w:lang w:val="fr-FR"/>
        </w:rPr>
        <w:t>,7 millions d</w:t>
      </w:r>
      <w:r w:rsidRPr="00F313B1">
        <w:rPr>
          <w:lang w:val="fr-FR"/>
        </w:rPr>
        <w:t>’</w:t>
      </w:r>
      <w:r w:rsidR="00D749D0" w:rsidRPr="00F313B1">
        <w:rPr>
          <w:lang w:val="fr-FR"/>
        </w:rPr>
        <w:t>utilisateu</w:t>
      </w:r>
      <w:r w:rsidR="005E39BA" w:rsidRPr="00F313B1">
        <w:rPr>
          <w:lang w:val="fr-FR"/>
        </w:rPr>
        <w:t xml:space="preserve">rs.  À </w:t>
      </w:r>
      <w:r w:rsidR="00D749D0" w:rsidRPr="00F313B1">
        <w:rPr>
          <w:lang w:val="fr-FR"/>
        </w:rPr>
        <w:t>eux seuls, les prêts physiques dans les bibliothèques publiques ont représenté 6339,8 millions de prêts, contre 1025,9 millions de prêts électroniques</w:t>
      </w:r>
      <w:r w:rsidR="00D749D0" w:rsidRPr="00F313B1">
        <w:rPr>
          <w:rStyle w:val="FootnoteReference"/>
          <w:lang w:val="fr-FR"/>
        </w:rPr>
        <w:footnoteReference w:id="3"/>
      </w:r>
      <w:r w:rsidR="00D749D0" w:rsidRPr="00F313B1">
        <w:rPr>
          <w:lang w:val="fr-FR"/>
        </w:rPr>
        <w:t>.</w:t>
      </w:r>
    </w:p>
    <w:p w14:paraId="2BD4FCBF" w14:textId="0D078492" w:rsidR="00D749D0" w:rsidRPr="00F313B1" w:rsidRDefault="00D749D0" w:rsidP="007E0AB7">
      <w:pPr>
        <w:rPr>
          <w:lang w:val="fr-FR"/>
        </w:rPr>
      </w:pPr>
    </w:p>
    <w:p w14:paraId="24F0EA8E" w14:textId="1F187EF1" w:rsidR="00D749D0" w:rsidRPr="00F313B1" w:rsidRDefault="00D749D0" w:rsidP="007E0AB7">
      <w:pPr>
        <w:rPr>
          <w:lang w:val="fr-FR"/>
        </w:rPr>
      </w:pPr>
      <w:r w:rsidRPr="00F313B1">
        <w:rPr>
          <w:lang w:val="fr-FR"/>
        </w:rPr>
        <w:t>De l</w:t>
      </w:r>
      <w:r w:rsidR="00C66847" w:rsidRPr="00F313B1">
        <w:rPr>
          <w:lang w:val="fr-FR"/>
        </w:rPr>
        <w:t>’</w:t>
      </w:r>
      <w:r w:rsidRPr="00F313B1">
        <w:rPr>
          <w:lang w:val="fr-FR"/>
        </w:rPr>
        <w:t>avis de nombreuses parties prenantes, il conviendrait de rémunérer les auteurs en contrepartie de ces utilisations car ils fournissent la matière dont les bibliothèques ont besoin pour s</w:t>
      </w:r>
      <w:r w:rsidR="00C66847" w:rsidRPr="00F313B1">
        <w:rPr>
          <w:lang w:val="fr-FR"/>
        </w:rPr>
        <w:t>’</w:t>
      </w:r>
      <w:r w:rsidRPr="00F313B1">
        <w:rPr>
          <w:lang w:val="fr-FR"/>
        </w:rPr>
        <w:t>acquitter de leur mission en faveur de la société de la connaissance et de la culture</w:t>
      </w:r>
      <w:r w:rsidRPr="00F313B1">
        <w:rPr>
          <w:rStyle w:val="FootnoteReference"/>
          <w:lang w:val="fr-FR"/>
        </w:rPr>
        <w:footnoteReference w:id="4"/>
      </w:r>
      <w:r w:rsidRPr="00F313B1">
        <w:rPr>
          <w:lang w:val="fr-FR"/>
        </w:rPr>
        <w:t>.  Elles perçoivent leur travail comme un élément essentiel du pacte social qui relie les créateurs aux bibliothèques au profit de la socié</w:t>
      </w:r>
      <w:r w:rsidR="005E39BA" w:rsidRPr="00F313B1">
        <w:rPr>
          <w:lang w:val="fr-FR"/>
        </w:rPr>
        <w:t>té.  La</w:t>
      </w:r>
      <w:r w:rsidRPr="00F313B1">
        <w:rPr>
          <w:lang w:val="fr-FR"/>
        </w:rPr>
        <w:t xml:space="preserve"> Fédération des associations européennes d</w:t>
      </w:r>
      <w:r w:rsidR="00C66847" w:rsidRPr="00F313B1">
        <w:rPr>
          <w:lang w:val="fr-FR"/>
        </w:rPr>
        <w:t>’</w:t>
      </w:r>
      <w:r w:rsidRPr="00F313B1">
        <w:rPr>
          <w:lang w:val="fr-FR"/>
        </w:rPr>
        <w:t>écrivains (</w:t>
      </w:r>
      <w:r w:rsidRPr="00F313B1">
        <w:rPr>
          <w:i/>
          <w:iCs/>
          <w:lang w:val="fr-FR"/>
        </w:rPr>
        <w:t>European Writers</w:t>
      </w:r>
      <w:r w:rsidR="00C66847" w:rsidRPr="00F313B1">
        <w:rPr>
          <w:i/>
          <w:iCs/>
          <w:lang w:val="fr-FR"/>
        </w:rPr>
        <w:t>’</w:t>
      </w:r>
      <w:r w:rsidRPr="00F313B1">
        <w:rPr>
          <w:i/>
          <w:iCs/>
          <w:lang w:val="fr-FR"/>
        </w:rPr>
        <w:t xml:space="preserve"> Council, EWC</w:t>
      </w:r>
      <w:r w:rsidRPr="00F313B1">
        <w:rPr>
          <w:lang w:val="fr-FR"/>
        </w:rPr>
        <w:t>)</w:t>
      </w:r>
      <w:r w:rsidRPr="00F313B1">
        <w:rPr>
          <w:rStyle w:val="FootnoteReference"/>
          <w:lang w:val="fr-FR"/>
        </w:rPr>
        <w:footnoteReference w:id="5"/>
      </w:r>
      <w:r w:rsidRPr="00F313B1">
        <w:rPr>
          <w:lang w:val="fr-FR"/>
        </w:rPr>
        <w:t>, qui part du principe selon lequel toute utilisation d</w:t>
      </w:r>
      <w:r w:rsidR="00C66847" w:rsidRPr="00F313B1">
        <w:rPr>
          <w:lang w:val="fr-FR"/>
        </w:rPr>
        <w:t>’</w:t>
      </w:r>
      <w:r w:rsidRPr="00F313B1">
        <w:rPr>
          <w:lang w:val="fr-FR"/>
        </w:rPr>
        <w:t>une œuvre protégée par le droit d</w:t>
      </w:r>
      <w:r w:rsidR="00C66847" w:rsidRPr="00F313B1">
        <w:rPr>
          <w:lang w:val="fr-FR"/>
        </w:rPr>
        <w:t>’</w:t>
      </w:r>
      <w:r w:rsidRPr="00F313B1">
        <w:rPr>
          <w:lang w:val="fr-FR"/>
        </w:rPr>
        <w:t>auteur devrait faire l</w:t>
      </w:r>
      <w:r w:rsidR="00C66847" w:rsidRPr="00F313B1">
        <w:rPr>
          <w:lang w:val="fr-FR"/>
        </w:rPr>
        <w:t>’</w:t>
      </w:r>
      <w:r w:rsidRPr="00F313B1">
        <w:rPr>
          <w:lang w:val="fr-FR"/>
        </w:rPr>
        <w:t>objet de droits exclusifs, ou tout au moins d</w:t>
      </w:r>
      <w:r w:rsidR="00C66847" w:rsidRPr="00F313B1">
        <w:rPr>
          <w:lang w:val="fr-FR"/>
        </w:rPr>
        <w:t>’</w:t>
      </w:r>
      <w:r w:rsidRPr="00F313B1">
        <w:rPr>
          <w:lang w:val="fr-FR"/>
        </w:rPr>
        <w:t>une rémunération</w:t>
      </w:r>
      <w:r w:rsidRPr="00F313B1">
        <w:rPr>
          <w:rStyle w:val="FootnoteReference"/>
          <w:lang w:val="fr-FR"/>
        </w:rPr>
        <w:footnoteReference w:id="6"/>
      </w:r>
      <w:r w:rsidRPr="00F313B1">
        <w:rPr>
          <w:lang w:val="fr-FR"/>
        </w:rPr>
        <w:t>, indique que</w:t>
      </w:r>
      <w:r w:rsidR="00C66847" w:rsidRPr="00F313B1">
        <w:rPr>
          <w:lang w:val="fr-FR"/>
        </w:rPr>
        <w:t> :</w:t>
      </w:r>
    </w:p>
    <w:p w14:paraId="496301C8" w14:textId="77777777" w:rsidR="00D749D0" w:rsidRPr="00F313B1" w:rsidRDefault="00D749D0" w:rsidP="007E0AB7">
      <w:pPr>
        <w:rPr>
          <w:lang w:val="fr-FR"/>
        </w:rPr>
      </w:pPr>
    </w:p>
    <w:p w14:paraId="76483855" w14:textId="77A65FA1" w:rsidR="00D749D0" w:rsidRPr="00F313B1" w:rsidRDefault="00D749D0" w:rsidP="007E0AB7">
      <w:pPr>
        <w:pStyle w:val="ListParagraph"/>
        <w:numPr>
          <w:ilvl w:val="0"/>
          <w:numId w:val="22"/>
        </w:numPr>
        <w:ind w:left="1134" w:hanging="567"/>
        <w:rPr>
          <w:lang w:val="fr-FR"/>
        </w:rPr>
      </w:pPr>
      <w:r w:rsidRPr="00F313B1">
        <w:rPr>
          <w:lang w:val="fr-FR"/>
        </w:rPr>
        <w:t>Dans de nombreux pays, on compte autant de prêts que de ventes, ce qui ne manque pas d</w:t>
      </w:r>
      <w:r w:rsidR="00C66847" w:rsidRPr="00F313B1">
        <w:rPr>
          <w:lang w:val="fr-FR"/>
        </w:rPr>
        <w:t>’</w:t>
      </w:r>
      <w:r w:rsidRPr="00F313B1">
        <w:rPr>
          <w:lang w:val="fr-FR"/>
        </w:rPr>
        <w:t>avoir une incidence sur les marchés primaires des auteurs et des éditeurs.</w:t>
      </w:r>
    </w:p>
    <w:p w14:paraId="370B65FE" w14:textId="5A585660" w:rsidR="00C66847" w:rsidRPr="00F313B1" w:rsidRDefault="00D749D0" w:rsidP="007E0AB7">
      <w:pPr>
        <w:pStyle w:val="ListParagraph"/>
        <w:numPr>
          <w:ilvl w:val="0"/>
          <w:numId w:val="22"/>
        </w:numPr>
        <w:ind w:left="1134" w:hanging="567"/>
        <w:rPr>
          <w:lang w:val="fr-FR"/>
        </w:rPr>
      </w:pPr>
      <w:r w:rsidRPr="00F313B1">
        <w:rPr>
          <w:lang w:val="fr-FR"/>
        </w:rPr>
        <w:t>Une rémunération au titre du droit de prêt public peut contribuer à l</w:t>
      </w:r>
      <w:r w:rsidR="00C66847" w:rsidRPr="00F313B1">
        <w:rPr>
          <w:lang w:val="fr-FR"/>
        </w:rPr>
        <w:t>’</w:t>
      </w:r>
      <w:r w:rsidRPr="00F313B1">
        <w:rPr>
          <w:lang w:val="fr-FR"/>
        </w:rPr>
        <w:t>essor du secteur littéraire, car elle entraîne une hausse des revenus, laquelle se répercute favorablement sur le montant des impôts perçus par l</w:t>
      </w:r>
      <w:r w:rsidR="00C66847" w:rsidRPr="00F313B1">
        <w:rPr>
          <w:lang w:val="fr-FR"/>
        </w:rPr>
        <w:t>’</w:t>
      </w:r>
      <w:r w:rsidRPr="00F313B1">
        <w:rPr>
          <w:lang w:val="fr-FR"/>
        </w:rPr>
        <w:t>État et sur le montant des cotisations de retraite et de sécurité sociale des auteurs, lesquels relèvent souvent du statut de travailleur indépendant (à l</w:t>
      </w:r>
      <w:r w:rsidR="00C66847" w:rsidRPr="00F313B1">
        <w:rPr>
          <w:lang w:val="fr-FR"/>
        </w:rPr>
        <w:t>’</w:t>
      </w:r>
      <w:r w:rsidRPr="00F313B1">
        <w:rPr>
          <w:lang w:val="fr-FR"/>
        </w:rPr>
        <w:t>image par exemple des écrivains, des traducteurs ou des illustrateurs).</w:t>
      </w:r>
    </w:p>
    <w:p w14:paraId="3EC869B0" w14:textId="2A03B363" w:rsidR="00D749D0" w:rsidRPr="00F313B1" w:rsidRDefault="00D749D0" w:rsidP="007E0AB7">
      <w:pPr>
        <w:pStyle w:val="ListParagraph"/>
        <w:numPr>
          <w:ilvl w:val="0"/>
          <w:numId w:val="22"/>
        </w:numPr>
        <w:ind w:left="1134" w:hanging="567"/>
        <w:rPr>
          <w:lang w:val="fr-FR"/>
        </w:rPr>
      </w:pPr>
      <w:r w:rsidRPr="00F313B1">
        <w:rPr>
          <w:lang w:val="fr-FR"/>
        </w:rPr>
        <w:t>En investissant dans les auteurs par le biais</w:t>
      </w:r>
      <w:r w:rsidR="00C66847" w:rsidRPr="00F313B1">
        <w:rPr>
          <w:lang w:val="fr-FR"/>
        </w:rPr>
        <w:t xml:space="preserve"> du DPP</w:t>
      </w:r>
      <w:r w:rsidRPr="00F313B1">
        <w:rPr>
          <w:lang w:val="fr-FR"/>
        </w:rPr>
        <w:t>, l</w:t>
      </w:r>
      <w:r w:rsidR="00C66847" w:rsidRPr="00F313B1">
        <w:rPr>
          <w:lang w:val="fr-FR"/>
        </w:rPr>
        <w:t>’</w:t>
      </w:r>
      <w:r w:rsidRPr="00F313B1">
        <w:rPr>
          <w:lang w:val="fr-FR"/>
        </w:rPr>
        <w:t>État favorise le bien</w:t>
      </w:r>
      <w:r w:rsidR="00FC01F4">
        <w:rPr>
          <w:lang w:val="fr-FR"/>
        </w:rPr>
        <w:noBreakHyphen/>
      </w:r>
      <w:r w:rsidRPr="00F313B1">
        <w:rPr>
          <w:lang w:val="fr-FR"/>
        </w:rPr>
        <w:t>être des créateurs durant leur vie professionnelle et, à plus long terme, il réduit les charges qui pèseront sur son propre budg</w:t>
      </w:r>
      <w:r w:rsidR="005E39BA" w:rsidRPr="00F313B1">
        <w:rPr>
          <w:lang w:val="fr-FR"/>
        </w:rPr>
        <w:t>et.  Le</w:t>
      </w:r>
      <w:r w:rsidR="00C66847" w:rsidRPr="00F313B1">
        <w:rPr>
          <w:lang w:val="fr-FR"/>
        </w:rPr>
        <w:t> DPP</w:t>
      </w:r>
      <w:r w:rsidRPr="00F313B1">
        <w:rPr>
          <w:lang w:val="fr-FR"/>
        </w:rPr>
        <w:t xml:space="preserve"> peut ainsi servir de garde</w:t>
      </w:r>
      <w:r w:rsidR="00FC01F4">
        <w:rPr>
          <w:lang w:val="fr-FR"/>
        </w:rPr>
        <w:noBreakHyphen/>
      </w:r>
      <w:r w:rsidRPr="00F313B1">
        <w:rPr>
          <w:lang w:val="fr-FR"/>
        </w:rPr>
        <w:t>fou contre la pauvreté des travailleurs indépendants des secteurs de la culture et il offre des avantages substantiels s</w:t>
      </w:r>
      <w:r w:rsidR="00C66847" w:rsidRPr="00F313B1">
        <w:rPr>
          <w:lang w:val="fr-FR"/>
        </w:rPr>
        <w:t>’</w:t>
      </w:r>
      <w:r w:rsidRPr="00F313B1">
        <w:rPr>
          <w:lang w:val="fr-FR"/>
        </w:rPr>
        <w:t>agissant du budget de l</w:t>
      </w:r>
      <w:r w:rsidR="00C66847" w:rsidRPr="00F313B1">
        <w:rPr>
          <w:lang w:val="fr-FR"/>
        </w:rPr>
        <w:t>’</w:t>
      </w:r>
      <w:r w:rsidRPr="00F313B1">
        <w:rPr>
          <w:lang w:val="fr-FR"/>
        </w:rPr>
        <w:t>État, notamment en ce qui concerne les prestations de retraite et les allocations de chômage.</w:t>
      </w:r>
    </w:p>
    <w:p w14:paraId="298B5902" w14:textId="77777777" w:rsidR="00D749D0" w:rsidRPr="00F313B1" w:rsidRDefault="00D749D0" w:rsidP="007E0AB7">
      <w:pPr>
        <w:pStyle w:val="ListParagraph"/>
        <w:ind w:left="0"/>
        <w:rPr>
          <w:lang w:val="fr-FR"/>
        </w:rPr>
      </w:pPr>
    </w:p>
    <w:p w14:paraId="06232C7B" w14:textId="009AB193" w:rsidR="00C66847" w:rsidRPr="00F313B1" w:rsidRDefault="00D749D0" w:rsidP="007E0AB7">
      <w:pPr>
        <w:keepNext/>
        <w:rPr>
          <w:lang w:val="fr-FR"/>
        </w:rPr>
      </w:pPr>
      <w:r w:rsidRPr="00F313B1">
        <w:rPr>
          <w:lang w:val="fr-FR"/>
        </w:rPr>
        <w:lastRenderedPageBreak/>
        <w:t>Pour faire un tour d</w:t>
      </w:r>
      <w:r w:rsidR="00C66847" w:rsidRPr="00F313B1">
        <w:rPr>
          <w:lang w:val="fr-FR"/>
        </w:rPr>
        <w:t>’</w:t>
      </w:r>
      <w:r w:rsidRPr="00F313B1">
        <w:rPr>
          <w:lang w:val="fr-FR"/>
        </w:rPr>
        <w:t>horizon complet des systèmes de DPP et de leurs répercussions, il convient cependant de tenir compte d</w:t>
      </w:r>
      <w:r w:rsidR="00C66847" w:rsidRPr="00F313B1">
        <w:rPr>
          <w:lang w:val="fr-FR"/>
        </w:rPr>
        <w:t>’</w:t>
      </w:r>
      <w:r w:rsidRPr="00F313B1">
        <w:rPr>
          <w:lang w:val="fr-FR"/>
        </w:rPr>
        <w:t xml:space="preserve">observations soulevées par des organisations telles que la Fédération internationale des associations et institutions de bibliothèques (IFLA), </w:t>
      </w:r>
      <w:r w:rsidR="00C66847" w:rsidRPr="00F313B1">
        <w:rPr>
          <w:lang w:val="fr-FR"/>
        </w:rPr>
        <w:t>à savoir</w:t>
      </w:r>
      <w:r w:rsidRPr="00F313B1">
        <w:rPr>
          <w:lang w:val="fr-FR"/>
        </w:rPr>
        <w:t xml:space="preserve"> que</w:t>
      </w:r>
      <w:r w:rsidRPr="00F313B1">
        <w:rPr>
          <w:rStyle w:val="FootnoteReference"/>
          <w:lang w:val="fr-FR"/>
        </w:rPr>
        <w:footnoteReference w:id="7"/>
      </w:r>
      <w:r w:rsidR="00C66847" w:rsidRPr="00F313B1">
        <w:rPr>
          <w:lang w:val="fr-FR"/>
        </w:rPr>
        <w:t> :</w:t>
      </w:r>
    </w:p>
    <w:p w14:paraId="4786088A" w14:textId="4B548FF3" w:rsidR="00D749D0" w:rsidRPr="00F313B1" w:rsidRDefault="00D749D0" w:rsidP="007E0AB7">
      <w:pPr>
        <w:rPr>
          <w:lang w:val="fr-FR"/>
        </w:rPr>
      </w:pPr>
    </w:p>
    <w:p w14:paraId="7C026DDF" w14:textId="53A33067" w:rsidR="00D749D0" w:rsidRPr="00F313B1" w:rsidRDefault="00D749D0" w:rsidP="00D36F34">
      <w:pPr>
        <w:pStyle w:val="ListParagraph"/>
        <w:numPr>
          <w:ilvl w:val="0"/>
          <w:numId w:val="22"/>
        </w:numPr>
        <w:ind w:left="1134" w:hanging="567"/>
        <w:rPr>
          <w:lang w:val="fr-FR"/>
        </w:rPr>
      </w:pPr>
      <w:r w:rsidRPr="00F313B1">
        <w:rPr>
          <w:lang w:val="fr-FR"/>
        </w:rPr>
        <w:t>Il conviendrait que</w:t>
      </w:r>
      <w:r w:rsidR="00C66847" w:rsidRPr="00F313B1">
        <w:rPr>
          <w:lang w:val="fr-FR"/>
        </w:rPr>
        <w:t xml:space="preserve"> le DPP</w:t>
      </w:r>
      <w:r w:rsidRPr="00F313B1">
        <w:rPr>
          <w:lang w:val="fr-FR"/>
        </w:rPr>
        <w:t xml:space="preserve"> soit toujours directement financé à partir du budget de l</w:t>
      </w:r>
      <w:r w:rsidR="00C66847" w:rsidRPr="00F313B1">
        <w:rPr>
          <w:lang w:val="fr-FR"/>
        </w:rPr>
        <w:t>’</w:t>
      </w:r>
      <w:r w:rsidRPr="00F313B1">
        <w:rPr>
          <w:lang w:val="fr-FR"/>
        </w:rPr>
        <w:t>État, sans pour autant diminuer le budget des bibliothèques.</w:t>
      </w:r>
    </w:p>
    <w:p w14:paraId="317F3CF5" w14:textId="439D5455" w:rsidR="00C66847" w:rsidRPr="00F313B1" w:rsidRDefault="00D749D0" w:rsidP="00D36F34">
      <w:pPr>
        <w:pStyle w:val="ListParagraph"/>
        <w:numPr>
          <w:ilvl w:val="0"/>
          <w:numId w:val="22"/>
        </w:numPr>
        <w:ind w:left="1134" w:hanging="567"/>
        <w:rPr>
          <w:lang w:val="fr-FR"/>
        </w:rPr>
      </w:pPr>
      <w:r w:rsidRPr="00F313B1">
        <w:rPr>
          <w:lang w:val="fr-FR"/>
        </w:rPr>
        <w:t>Il convient de maintenir la gratuité de l</w:t>
      </w:r>
      <w:r w:rsidR="00C66847" w:rsidRPr="00F313B1">
        <w:rPr>
          <w:lang w:val="fr-FR"/>
        </w:rPr>
        <w:t>’</w:t>
      </w:r>
      <w:r w:rsidRPr="00F313B1">
        <w:rPr>
          <w:lang w:val="fr-FR"/>
        </w:rPr>
        <w:t>accès aux bibliothèques publiques, qu</w:t>
      </w:r>
      <w:r w:rsidR="00C66847" w:rsidRPr="00F313B1">
        <w:rPr>
          <w:lang w:val="fr-FR"/>
        </w:rPr>
        <w:t>’</w:t>
      </w:r>
      <w:r w:rsidRPr="00F313B1">
        <w:rPr>
          <w:lang w:val="fr-FR"/>
        </w:rPr>
        <w:t>il s</w:t>
      </w:r>
      <w:r w:rsidR="00C66847" w:rsidRPr="00F313B1">
        <w:rPr>
          <w:lang w:val="fr-FR"/>
        </w:rPr>
        <w:t>’</w:t>
      </w:r>
      <w:r w:rsidRPr="00F313B1">
        <w:rPr>
          <w:lang w:val="fr-FR"/>
        </w:rPr>
        <w:t>agisse de consulter des ouvrages ou d</w:t>
      </w:r>
      <w:r w:rsidR="00C66847" w:rsidRPr="00F313B1">
        <w:rPr>
          <w:lang w:val="fr-FR"/>
        </w:rPr>
        <w:t>’</w:t>
      </w:r>
      <w:r w:rsidRPr="00F313B1">
        <w:rPr>
          <w:lang w:val="fr-FR"/>
        </w:rPr>
        <w:t>en emprunter sur place.</w:t>
      </w:r>
    </w:p>
    <w:p w14:paraId="587CB796" w14:textId="56327584" w:rsidR="00D749D0" w:rsidRPr="00F313B1" w:rsidRDefault="00D749D0" w:rsidP="00D36F34">
      <w:pPr>
        <w:pStyle w:val="ListParagraph"/>
        <w:numPr>
          <w:ilvl w:val="0"/>
          <w:numId w:val="22"/>
        </w:numPr>
        <w:ind w:left="1134" w:hanging="567"/>
        <w:rPr>
          <w:lang w:val="fr-FR"/>
        </w:rPr>
      </w:pPr>
      <w:r w:rsidRPr="00F313B1">
        <w:rPr>
          <w:lang w:val="fr-FR"/>
        </w:rPr>
        <w:t>Sur les plans social et culturel, si l</w:t>
      </w:r>
      <w:r w:rsidR="00C66847" w:rsidRPr="00F313B1">
        <w:rPr>
          <w:lang w:val="fr-FR"/>
        </w:rPr>
        <w:t>’</w:t>
      </w:r>
      <w:r w:rsidRPr="00F313B1">
        <w:rPr>
          <w:lang w:val="fr-FR"/>
        </w:rPr>
        <w:t>on ne peut que saluer l</w:t>
      </w:r>
      <w:r w:rsidR="00C66847" w:rsidRPr="00F313B1">
        <w:rPr>
          <w:lang w:val="fr-FR"/>
        </w:rPr>
        <w:t>’</w:t>
      </w:r>
      <w:r w:rsidRPr="00F313B1">
        <w:rPr>
          <w:lang w:val="fr-FR"/>
        </w:rPr>
        <w:t>aide qu</w:t>
      </w:r>
      <w:r w:rsidR="00C66847" w:rsidRPr="00F313B1">
        <w:rPr>
          <w:lang w:val="fr-FR"/>
        </w:rPr>
        <w:t>’</w:t>
      </w:r>
      <w:r w:rsidRPr="00F313B1">
        <w:rPr>
          <w:lang w:val="fr-FR"/>
        </w:rPr>
        <w:t>apporte la plupart des systèmes de DPP aux auteurs, [</w:t>
      </w:r>
      <w:r w:rsidR="005C5154" w:rsidRPr="00F313B1">
        <w:rPr>
          <w:lang w:val="fr-FR"/>
        </w:rPr>
        <w:t>…</w:t>
      </w:r>
      <w:r w:rsidRPr="00F313B1">
        <w:rPr>
          <w:lang w:val="fr-FR"/>
        </w:rPr>
        <w:t>] rien ne prouve que les ventes primaires pâtissent de l</w:t>
      </w:r>
      <w:r w:rsidR="00C66847" w:rsidRPr="00F313B1">
        <w:rPr>
          <w:lang w:val="fr-FR"/>
        </w:rPr>
        <w:t>’</w:t>
      </w:r>
      <w:r w:rsidRPr="00F313B1">
        <w:rPr>
          <w:lang w:val="fr-FR"/>
        </w:rPr>
        <w:t>utilisation d</w:t>
      </w:r>
      <w:r w:rsidR="00C66847" w:rsidRPr="00F313B1">
        <w:rPr>
          <w:lang w:val="fr-FR"/>
        </w:rPr>
        <w:t>’</w:t>
      </w:r>
      <w:r w:rsidRPr="00F313B1">
        <w:rPr>
          <w:lang w:val="fr-FR"/>
        </w:rPr>
        <w:t>œuvres protégées par le droit d</w:t>
      </w:r>
      <w:r w:rsidR="00C66847" w:rsidRPr="00F313B1">
        <w:rPr>
          <w:lang w:val="fr-FR"/>
        </w:rPr>
        <w:t>’</w:t>
      </w:r>
      <w:r w:rsidRPr="00F313B1">
        <w:rPr>
          <w:lang w:val="fr-FR"/>
        </w:rPr>
        <w:t>auteur par le biais des bibliothèques publiqu</w:t>
      </w:r>
      <w:r w:rsidR="005E39BA" w:rsidRPr="00F313B1">
        <w:rPr>
          <w:lang w:val="fr-FR"/>
        </w:rPr>
        <w:t>es.  En</w:t>
      </w:r>
      <w:r w:rsidRPr="00F313B1">
        <w:rPr>
          <w:lang w:val="fr-FR"/>
        </w:rPr>
        <w:t xml:space="preserve"> réalité, il est fréquent que le prêt d</w:t>
      </w:r>
      <w:r w:rsidR="00C66847" w:rsidRPr="00F313B1">
        <w:rPr>
          <w:lang w:val="fr-FR"/>
        </w:rPr>
        <w:t>’</w:t>
      </w:r>
      <w:r w:rsidRPr="00F313B1">
        <w:rPr>
          <w:lang w:val="fr-FR"/>
        </w:rPr>
        <w:t>ouvrages par les bibliothèques publiques contribue à la commercialisation d</w:t>
      </w:r>
      <w:r w:rsidR="00C66847" w:rsidRPr="00F313B1">
        <w:rPr>
          <w:lang w:val="fr-FR"/>
        </w:rPr>
        <w:t>’</w:t>
      </w:r>
      <w:r w:rsidRPr="00F313B1">
        <w:rPr>
          <w:lang w:val="fr-FR"/>
        </w:rPr>
        <w:t>œuvres protégées par le droit d</w:t>
      </w:r>
      <w:r w:rsidR="00C66847" w:rsidRPr="00F313B1">
        <w:rPr>
          <w:lang w:val="fr-FR"/>
        </w:rPr>
        <w:t>’</w:t>
      </w:r>
      <w:r w:rsidRPr="00F313B1">
        <w:rPr>
          <w:lang w:val="fr-FR"/>
        </w:rPr>
        <w:t>auteur, à faire connaître les œuvres de nouveaux auteurs et à favoriser les ventes.</w:t>
      </w:r>
    </w:p>
    <w:p w14:paraId="63C9E9CA" w14:textId="725425EC" w:rsidR="00C66847" w:rsidRPr="00F313B1" w:rsidRDefault="00D749D0" w:rsidP="00D36F34">
      <w:pPr>
        <w:pStyle w:val="ListParagraph"/>
        <w:numPr>
          <w:ilvl w:val="0"/>
          <w:numId w:val="22"/>
        </w:numPr>
        <w:ind w:left="1134" w:hanging="567"/>
        <w:rPr>
          <w:lang w:val="fr-FR"/>
        </w:rPr>
      </w:pPr>
      <w:r w:rsidRPr="00F313B1">
        <w:rPr>
          <w:lang w:val="fr-FR"/>
        </w:rPr>
        <w:t>Pour décider de la pertinence de l</w:t>
      </w:r>
      <w:r w:rsidR="00C66847" w:rsidRPr="00F313B1">
        <w:rPr>
          <w:lang w:val="fr-FR"/>
        </w:rPr>
        <w:t>’</w:t>
      </w:r>
      <w:r w:rsidRPr="00F313B1">
        <w:rPr>
          <w:lang w:val="fr-FR"/>
        </w:rPr>
        <w:t>introduction</w:t>
      </w:r>
      <w:r w:rsidR="00C66847" w:rsidRPr="00F313B1">
        <w:rPr>
          <w:lang w:val="fr-FR"/>
        </w:rPr>
        <w:t xml:space="preserve"> du DPP</w:t>
      </w:r>
      <w:r w:rsidRPr="00F313B1">
        <w:rPr>
          <w:lang w:val="fr-FR"/>
        </w:rPr>
        <w:t>, il convient d</w:t>
      </w:r>
      <w:r w:rsidR="00C66847" w:rsidRPr="00F313B1">
        <w:rPr>
          <w:lang w:val="fr-FR"/>
        </w:rPr>
        <w:t>’</w:t>
      </w:r>
      <w:r w:rsidRPr="00F313B1">
        <w:rPr>
          <w:lang w:val="fr-FR"/>
        </w:rPr>
        <w:t>étudier la situation du pays afin d</w:t>
      </w:r>
      <w:r w:rsidR="00C66847" w:rsidRPr="00F313B1">
        <w:rPr>
          <w:lang w:val="fr-FR"/>
        </w:rPr>
        <w:t>’</w:t>
      </w:r>
      <w:r w:rsidRPr="00F313B1">
        <w:rPr>
          <w:lang w:val="fr-FR"/>
        </w:rPr>
        <w:t>établir si ce droit présenterait un net avantage en termes de soutien à la culture et de diffusion équitable de l</w:t>
      </w:r>
      <w:r w:rsidR="00C66847" w:rsidRPr="00F313B1">
        <w:rPr>
          <w:lang w:val="fr-FR"/>
        </w:rPr>
        <w:t>’</w:t>
      </w:r>
      <w:r w:rsidRPr="00F313B1">
        <w:rPr>
          <w:lang w:val="fr-FR"/>
        </w:rPr>
        <w:t>information et de l</w:t>
      </w:r>
      <w:r w:rsidR="00C66847" w:rsidRPr="00F313B1">
        <w:rPr>
          <w:lang w:val="fr-FR"/>
        </w:rPr>
        <w:t>’</w:t>
      </w:r>
      <w:r w:rsidRPr="00F313B1">
        <w:rPr>
          <w:lang w:val="fr-FR"/>
        </w:rPr>
        <w:t>expression créative.</w:t>
      </w:r>
    </w:p>
    <w:p w14:paraId="4FF42D6F" w14:textId="72F6DE42" w:rsidR="00D749D0" w:rsidRPr="00F313B1" w:rsidRDefault="00D749D0" w:rsidP="00D36F34">
      <w:pPr>
        <w:pStyle w:val="ListParagraph"/>
        <w:numPr>
          <w:ilvl w:val="0"/>
          <w:numId w:val="22"/>
        </w:numPr>
        <w:ind w:left="1134" w:hanging="567"/>
        <w:rPr>
          <w:lang w:val="fr-FR"/>
        </w:rPr>
      </w:pPr>
      <w:r w:rsidRPr="00F313B1">
        <w:rPr>
          <w:lang w:val="fr-FR"/>
        </w:rPr>
        <w:t>Dans les pays où un système de DPP serait mis en place, les bibliothécaires pourraient, dans des conditions propices, voir</w:t>
      </w:r>
      <w:r w:rsidR="00C66847" w:rsidRPr="00F313B1">
        <w:rPr>
          <w:lang w:val="fr-FR"/>
        </w:rPr>
        <w:t xml:space="preserve"> le DPP</w:t>
      </w:r>
      <w:r w:rsidRPr="00F313B1">
        <w:rPr>
          <w:lang w:val="fr-FR"/>
        </w:rPr>
        <w:t xml:space="preserve"> comme un moyen de reconnaissance culturelle et comme une source de sécurité économique et sociale des auteurs, à condition que l</w:t>
      </w:r>
      <w:r w:rsidR="00C66847" w:rsidRPr="00F313B1">
        <w:rPr>
          <w:lang w:val="fr-FR"/>
        </w:rPr>
        <w:t>’</w:t>
      </w:r>
      <w:r w:rsidRPr="00F313B1">
        <w:rPr>
          <w:lang w:val="fr-FR"/>
        </w:rPr>
        <w:t>appui</w:t>
      </w:r>
      <w:r w:rsidR="00C66847" w:rsidRPr="00F313B1">
        <w:rPr>
          <w:lang w:val="fr-FR"/>
        </w:rPr>
        <w:t xml:space="preserve"> au DPP</w:t>
      </w:r>
      <w:r w:rsidRPr="00F313B1">
        <w:rPr>
          <w:lang w:val="fr-FR"/>
        </w:rPr>
        <w:t xml:space="preserve"> sur les plans financier et administratif ne provienne pas du budget des bibliothèques mais de l</w:t>
      </w:r>
      <w:r w:rsidR="00C66847" w:rsidRPr="00F313B1">
        <w:rPr>
          <w:lang w:val="fr-FR"/>
        </w:rPr>
        <w:t>’</w:t>
      </w:r>
      <w:r w:rsidRPr="00F313B1">
        <w:rPr>
          <w:lang w:val="fr-FR"/>
        </w:rPr>
        <w:t>État, au titre du soutien à la culture.</w:t>
      </w:r>
    </w:p>
    <w:p w14:paraId="657FC98C" w14:textId="77777777" w:rsidR="00D749D0" w:rsidRPr="00F313B1" w:rsidRDefault="00D749D0" w:rsidP="007E0AB7">
      <w:pPr>
        <w:rPr>
          <w:lang w:val="fr-FR"/>
        </w:rPr>
      </w:pPr>
    </w:p>
    <w:p w14:paraId="7263F1F9" w14:textId="38BCA5A1" w:rsidR="00D749D0" w:rsidRPr="00F313B1" w:rsidRDefault="00D749D0" w:rsidP="007E0AB7">
      <w:pPr>
        <w:rPr>
          <w:lang w:val="fr-FR"/>
        </w:rPr>
      </w:pPr>
      <w:r w:rsidRPr="00F313B1">
        <w:rPr>
          <w:lang w:val="fr-FR"/>
        </w:rPr>
        <w:t>Lors de la mise en place ou de la modification d</w:t>
      </w:r>
      <w:r w:rsidR="00C66847" w:rsidRPr="00F313B1">
        <w:rPr>
          <w:lang w:val="fr-FR"/>
        </w:rPr>
        <w:t>’</w:t>
      </w:r>
      <w:r w:rsidRPr="00F313B1">
        <w:rPr>
          <w:lang w:val="fr-FR"/>
        </w:rPr>
        <w:t>un système de DPP, il convient de soupeser avec soin ces éléments.</w:t>
      </w:r>
    </w:p>
    <w:p w14:paraId="7F46CFCB" w14:textId="77777777" w:rsidR="00D749D0" w:rsidRPr="00F313B1" w:rsidRDefault="00D749D0" w:rsidP="007E0AB7">
      <w:pPr>
        <w:rPr>
          <w:lang w:val="fr-FR"/>
        </w:rPr>
      </w:pPr>
    </w:p>
    <w:p w14:paraId="5A9EA624" w14:textId="4DC10349" w:rsidR="00D749D0" w:rsidRPr="00F313B1" w:rsidRDefault="00D749D0" w:rsidP="007E0AB7">
      <w:pPr>
        <w:rPr>
          <w:lang w:val="fr-FR"/>
        </w:rPr>
      </w:pPr>
      <w:r w:rsidRPr="00F313B1">
        <w:rPr>
          <w:lang w:val="fr-FR"/>
        </w:rPr>
        <w:t>Actuellement, 35 pays dans le monde prévoient une rémunération au titre</w:t>
      </w:r>
      <w:r w:rsidR="00C66847" w:rsidRPr="00F313B1">
        <w:rPr>
          <w:lang w:val="fr-FR"/>
        </w:rPr>
        <w:t xml:space="preserve"> du DPP</w:t>
      </w:r>
      <w:r w:rsidRPr="00F313B1">
        <w:rPr>
          <w:lang w:val="fr-FR"/>
        </w:rPr>
        <w:t xml:space="preserve"> en contrepartie du prêt de livres et d</w:t>
      </w:r>
      <w:r w:rsidR="00C66847" w:rsidRPr="00F313B1">
        <w:rPr>
          <w:lang w:val="fr-FR"/>
        </w:rPr>
        <w:t>’</w:t>
      </w:r>
      <w:r w:rsidRPr="00F313B1">
        <w:rPr>
          <w:lang w:val="fr-FR"/>
        </w:rPr>
        <w:t>autres œuvres de création par des bibliothèqu</w:t>
      </w:r>
      <w:r w:rsidR="005E39BA" w:rsidRPr="00F313B1">
        <w:rPr>
          <w:lang w:val="fr-FR"/>
        </w:rPr>
        <w:t>es.  Qu</w:t>
      </w:r>
      <w:r w:rsidRPr="00F313B1">
        <w:rPr>
          <w:lang w:val="fr-FR"/>
        </w:rPr>
        <w:t>elque 25 autres pays ont mis en place une assise juridique mais ne disposent pas encore d</w:t>
      </w:r>
      <w:r w:rsidR="00C66847" w:rsidRPr="00F313B1">
        <w:rPr>
          <w:lang w:val="fr-FR"/>
        </w:rPr>
        <w:t>’</w:t>
      </w:r>
      <w:r w:rsidRPr="00F313B1">
        <w:rPr>
          <w:lang w:val="fr-FR"/>
        </w:rPr>
        <w:t>un système de DPP entièrement opérationn</w:t>
      </w:r>
      <w:r w:rsidR="005E39BA" w:rsidRPr="00F313B1">
        <w:rPr>
          <w:lang w:val="fr-FR"/>
        </w:rPr>
        <w:t>el.  Za</w:t>
      </w:r>
      <w:r w:rsidRPr="00F313B1">
        <w:rPr>
          <w:lang w:val="fr-FR"/>
        </w:rPr>
        <w:t>nzibar et le Malawi œuvrent chacun au déploiement de leur propre système de DPP.  Enfin, la législation sur le droit d</w:t>
      </w:r>
      <w:r w:rsidR="00C66847" w:rsidRPr="00F313B1">
        <w:rPr>
          <w:lang w:val="fr-FR"/>
        </w:rPr>
        <w:t>’</w:t>
      </w:r>
      <w:r w:rsidRPr="00F313B1">
        <w:rPr>
          <w:lang w:val="fr-FR"/>
        </w:rPr>
        <w:t>auteur du Burkina Faso, de l</w:t>
      </w:r>
      <w:r w:rsidR="00C66847" w:rsidRPr="00F313B1">
        <w:rPr>
          <w:lang w:val="fr-FR"/>
        </w:rPr>
        <w:t>’</w:t>
      </w:r>
      <w:r w:rsidRPr="00F313B1">
        <w:rPr>
          <w:lang w:val="fr-FR"/>
        </w:rPr>
        <w:t>Éthiopie, du Mozambique et d</w:t>
      </w:r>
      <w:r w:rsidR="00C66847" w:rsidRPr="00F313B1">
        <w:rPr>
          <w:lang w:val="fr-FR"/>
        </w:rPr>
        <w:t>’</w:t>
      </w:r>
      <w:r w:rsidRPr="00F313B1">
        <w:rPr>
          <w:lang w:val="fr-FR"/>
        </w:rPr>
        <w:t>autres pays reconnaît aux auteurs le droit d</w:t>
      </w:r>
      <w:r w:rsidR="00C66847" w:rsidRPr="00F313B1">
        <w:rPr>
          <w:lang w:val="fr-FR"/>
        </w:rPr>
        <w:t>’</w:t>
      </w:r>
      <w:r w:rsidRPr="00F313B1">
        <w:rPr>
          <w:lang w:val="fr-FR"/>
        </w:rPr>
        <w:t>autoriser sous licence le prêt de leurs œuvres.</w:t>
      </w:r>
    </w:p>
    <w:p w14:paraId="1358959D" w14:textId="77777777" w:rsidR="00D749D0" w:rsidRPr="00F313B1" w:rsidRDefault="00D749D0" w:rsidP="007E0AB7">
      <w:pPr>
        <w:rPr>
          <w:lang w:val="fr-FR"/>
        </w:rPr>
      </w:pPr>
    </w:p>
    <w:p w14:paraId="4870560A" w14:textId="52D30A92" w:rsidR="00D749D0" w:rsidRPr="00F313B1" w:rsidRDefault="00D749D0" w:rsidP="007E0AB7">
      <w:pPr>
        <w:rPr>
          <w:lang w:val="fr-FR"/>
        </w:rPr>
      </w:pPr>
      <w:r w:rsidRPr="00F313B1">
        <w:rPr>
          <w:lang w:val="fr-FR"/>
        </w:rPr>
        <w:t>Cette étude comparative portera sur la diversité des cadres et structures juridiques des systèmes de DPP en vigueur qui sous</w:t>
      </w:r>
      <w:r w:rsidR="00FC01F4">
        <w:rPr>
          <w:lang w:val="fr-FR"/>
        </w:rPr>
        <w:noBreakHyphen/>
      </w:r>
      <w:r w:rsidRPr="00F313B1">
        <w:rPr>
          <w:lang w:val="fr-FR"/>
        </w:rPr>
        <w:t>tendent les différentes formes de rémunération des auteurs et sur la variété des régimes juridiqu</w:t>
      </w:r>
      <w:r w:rsidR="005E39BA" w:rsidRPr="00F313B1">
        <w:rPr>
          <w:lang w:val="fr-FR"/>
        </w:rPr>
        <w:t>es.  Ce</w:t>
      </w:r>
      <w:r w:rsidRPr="00F313B1">
        <w:rPr>
          <w:lang w:val="fr-FR"/>
        </w:rPr>
        <w:t>rtaines dispositions établissent un lien, sur le plan juridique, entre la mission culturelle des bibliothèques, la protection de la propriété intellectuelle et la rémunération des créateurs, tandis que d</w:t>
      </w:r>
      <w:r w:rsidR="00C66847" w:rsidRPr="00F313B1">
        <w:rPr>
          <w:lang w:val="fr-FR"/>
        </w:rPr>
        <w:t>’</w:t>
      </w:r>
      <w:r w:rsidRPr="00F313B1">
        <w:rPr>
          <w:lang w:val="fr-FR"/>
        </w:rPr>
        <w:t>autres systèmes sont axés sur le financement du secteur culturel indépendamment des règles en matière de droit d</w:t>
      </w:r>
      <w:r w:rsidR="00C66847" w:rsidRPr="00F313B1">
        <w:rPr>
          <w:lang w:val="fr-FR"/>
        </w:rPr>
        <w:t>’</w:t>
      </w:r>
      <w:r w:rsidRPr="00F313B1">
        <w:rPr>
          <w:lang w:val="fr-FR"/>
        </w:rPr>
        <w:t>auteur.</w:t>
      </w:r>
    </w:p>
    <w:p w14:paraId="18A1ABB5" w14:textId="77777777" w:rsidR="00D749D0" w:rsidRPr="00F313B1" w:rsidRDefault="00D749D0" w:rsidP="007E0AB7">
      <w:pPr>
        <w:rPr>
          <w:lang w:val="fr-FR"/>
        </w:rPr>
      </w:pPr>
    </w:p>
    <w:p w14:paraId="2722141D" w14:textId="00A7D526" w:rsidR="00C66847" w:rsidRPr="00F313B1" w:rsidRDefault="00D749D0" w:rsidP="007E0AB7">
      <w:pPr>
        <w:rPr>
          <w:lang w:val="fr-FR"/>
        </w:rPr>
      </w:pPr>
      <w:r w:rsidRPr="00F313B1">
        <w:rPr>
          <w:lang w:val="fr-FR"/>
        </w:rPr>
        <w:t>Outre leur cadre juridique, ces systèmes présentent également des différences dans leur mise en œuv</w:t>
      </w:r>
      <w:r w:rsidR="005E39BA" w:rsidRPr="00F313B1">
        <w:rPr>
          <w:lang w:val="fr-FR"/>
        </w:rPr>
        <w:t>re.  La</w:t>
      </w:r>
      <w:r w:rsidRPr="00F313B1">
        <w:rPr>
          <w:lang w:val="fr-FR"/>
        </w:rPr>
        <w:t xml:space="preserve"> présente étude s</w:t>
      </w:r>
      <w:r w:rsidR="00C66847" w:rsidRPr="00F313B1">
        <w:rPr>
          <w:lang w:val="fr-FR"/>
        </w:rPr>
        <w:t>’</w:t>
      </w:r>
      <w:r w:rsidRPr="00F313B1">
        <w:rPr>
          <w:lang w:val="fr-FR"/>
        </w:rPr>
        <w:t>attachera donc en priorité à définir les critères à remplir, à recenser les types d</w:t>
      </w:r>
      <w:r w:rsidR="00C66847" w:rsidRPr="00F313B1">
        <w:rPr>
          <w:lang w:val="fr-FR"/>
        </w:rPr>
        <w:t>’</w:t>
      </w:r>
      <w:r w:rsidRPr="00F313B1">
        <w:rPr>
          <w:lang w:val="fr-FR"/>
        </w:rPr>
        <w:t>œuvres concernées et à examiner les structures administratives chargées de la mise en œuvre</w:t>
      </w:r>
      <w:r w:rsidR="00C66847" w:rsidRPr="00F313B1">
        <w:rPr>
          <w:lang w:val="fr-FR"/>
        </w:rPr>
        <w:t xml:space="preserve"> du DPP</w:t>
      </w:r>
      <w:r w:rsidRPr="00F313B1">
        <w:rPr>
          <w:lang w:val="fr-FR"/>
        </w:rPr>
        <w:t>.  Elle mettra également en évidence les restrictions pertinentes en matière d</w:t>
      </w:r>
      <w:r w:rsidR="00C66847" w:rsidRPr="00F313B1">
        <w:rPr>
          <w:lang w:val="fr-FR"/>
        </w:rPr>
        <w:t>’</w:t>
      </w:r>
      <w:r w:rsidRPr="00F313B1">
        <w:rPr>
          <w:lang w:val="fr-FR"/>
        </w:rPr>
        <w:t>admissibilité, par exemple l</w:t>
      </w:r>
      <w:r w:rsidR="00C66847" w:rsidRPr="00F313B1">
        <w:rPr>
          <w:lang w:val="fr-FR"/>
        </w:rPr>
        <w:t>’</w:t>
      </w:r>
      <w:r w:rsidRPr="00F313B1">
        <w:rPr>
          <w:lang w:val="fr-FR"/>
        </w:rPr>
        <w:t>exclusion du système de certains genres, formats ou publications à compte d</w:t>
      </w:r>
      <w:r w:rsidR="00C66847" w:rsidRPr="00F313B1">
        <w:rPr>
          <w:lang w:val="fr-FR"/>
        </w:rPr>
        <w:t>’</w:t>
      </w:r>
      <w:r w:rsidRPr="00F313B1">
        <w:rPr>
          <w:lang w:val="fr-FR"/>
        </w:rPr>
        <w:t>aute</w:t>
      </w:r>
      <w:r w:rsidR="005E39BA" w:rsidRPr="00F313B1">
        <w:rPr>
          <w:lang w:val="fr-FR"/>
        </w:rPr>
        <w:t>ur.  D’a</w:t>
      </w:r>
      <w:r w:rsidRPr="00F313B1">
        <w:rPr>
          <w:lang w:val="fr-FR"/>
        </w:rPr>
        <w:t>utres critères essentiels, comme les restrictions en matière de citoyenneté ou les exigences linguistiques, feront eux aussi partie intégrante de l</w:t>
      </w:r>
      <w:r w:rsidR="00C66847" w:rsidRPr="00F313B1">
        <w:rPr>
          <w:lang w:val="fr-FR"/>
        </w:rPr>
        <w:t>’</w:t>
      </w:r>
      <w:r w:rsidRPr="00F313B1">
        <w:rPr>
          <w:lang w:val="fr-FR"/>
        </w:rPr>
        <w:t>analyse.</w:t>
      </w:r>
    </w:p>
    <w:p w14:paraId="28137E5C" w14:textId="541AE723" w:rsidR="00D749D0" w:rsidRPr="00F313B1" w:rsidRDefault="00D749D0" w:rsidP="007E0AB7">
      <w:pPr>
        <w:rPr>
          <w:lang w:val="fr-FR"/>
        </w:rPr>
      </w:pPr>
    </w:p>
    <w:p w14:paraId="4BE49734" w14:textId="68D31F6B" w:rsidR="00C66847" w:rsidRPr="00F313B1" w:rsidRDefault="00D749D0" w:rsidP="007E0AB7">
      <w:pPr>
        <w:rPr>
          <w:lang w:val="fr-FR"/>
        </w:rPr>
      </w:pPr>
      <w:r w:rsidRPr="00F313B1">
        <w:rPr>
          <w:lang w:val="fr-FR"/>
        </w:rPr>
        <w:lastRenderedPageBreak/>
        <w:t>L</w:t>
      </w:r>
      <w:r w:rsidR="00C66847" w:rsidRPr="00F313B1">
        <w:rPr>
          <w:lang w:val="fr-FR"/>
        </w:rPr>
        <w:t>’</w:t>
      </w:r>
      <w:r w:rsidRPr="00F313B1">
        <w:rPr>
          <w:lang w:val="fr-FR"/>
        </w:rPr>
        <w:t>étude portera également sur les structures administratives au sein des organismes publics et des organisations de gestion collective compétents et examinera les mécanismes en place en matière d</w:t>
      </w:r>
      <w:r w:rsidR="00C66847" w:rsidRPr="00F313B1">
        <w:rPr>
          <w:lang w:val="fr-FR"/>
        </w:rPr>
        <w:t>’</w:t>
      </w:r>
      <w:r w:rsidRPr="00F313B1">
        <w:rPr>
          <w:lang w:val="fr-FR"/>
        </w:rPr>
        <w:t>enregistrement, de versement des rémunérations et de règlement des litiges.</w:t>
      </w:r>
    </w:p>
    <w:p w14:paraId="4175CD1D" w14:textId="616A73AD" w:rsidR="00D749D0" w:rsidRPr="00F313B1" w:rsidRDefault="00D749D0" w:rsidP="007E0AB7">
      <w:pPr>
        <w:rPr>
          <w:lang w:val="fr-FR"/>
        </w:rPr>
      </w:pPr>
    </w:p>
    <w:p w14:paraId="5F4A9CC3" w14:textId="41A8CD2D" w:rsidR="00D749D0" w:rsidRPr="00F313B1" w:rsidRDefault="00D749D0" w:rsidP="007E0AB7">
      <w:pPr>
        <w:rPr>
          <w:lang w:val="fr-FR"/>
        </w:rPr>
      </w:pPr>
      <w:r w:rsidRPr="00F313B1">
        <w:rPr>
          <w:lang w:val="fr-FR"/>
        </w:rPr>
        <w:t>En ce qui concerne les ressources financières, l</w:t>
      </w:r>
      <w:r w:rsidR="00C66847" w:rsidRPr="00F313B1">
        <w:rPr>
          <w:lang w:val="fr-FR"/>
        </w:rPr>
        <w:t>’</w:t>
      </w:r>
      <w:r w:rsidRPr="00F313B1">
        <w:rPr>
          <w:lang w:val="fr-FR"/>
        </w:rPr>
        <w:t>analyse portera sur les différents mécanismes de financement, dont les budgets publics, les budgets des bibliothèques et d</w:t>
      </w:r>
      <w:r w:rsidR="00C66847" w:rsidRPr="00F313B1">
        <w:rPr>
          <w:lang w:val="fr-FR"/>
        </w:rPr>
        <w:t>’</w:t>
      </w:r>
      <w:r w:rsidRPr="00F313B1">
        <w:rPr>
          <w:lang w:val="fr-FR"/>
        </w:rPr>
        <w:t>autres sources, et mettra en lumière les critères utilisés pour évaluer les ressources financières</w:t>
      </w:r>
      <w:r w:rsidR="00C66847" w:rsidRPr="00F313B1">
        <w:rPr>
          <w:lang w:val="fr-FR"/>
        </w:rPr>
        <w:t xml:space="preserve"> du DPP</w:t>
      </w:r>
      <w:r w:rsidRPr="00F313B1">
        <w:rPr>
          <w:lang w:val="fr-FR"/>
        </w:rPr>
        <w:t>.  S</w:t>
      </w:r>
      <w:r w:rsidR="00C66847" w:rsidRPr="00F313B1">
        <w:rPr>
          <w:lang w:val="fr-FR"/>
        </w:rPr>
        <w:t>’</w:t>
      </w:r>
      <w:r w:rsidRPr="00F313B1">
        <w:rPr>
          <w:lang w:val="fr-FR"/>
        </w:rPr>
        <w:t>agissant des bénéficiaires, les méthodes employées pour calculer le montant des rémunérations à verser aux auteurs, éditeurs et autres détenteurs de droits seront également étudiées, notamment les facteurs pris en compte (nombre de prêts, catégories de livres et autres paramètres) par les différents systèmes de DPP.</w:t>
      </w:r>
    </w:p>
    <w:p w14:paraId="4C6CCCC4" w14:textId="77777777" w:rsidR="00D749D0" w:rsidRPr="00F313B1" w:rsidRDefault="00D749D0" w:rsidP="007E0AB7">
      <w:pPr>
        <w:rPr>
          <w:lang w:val="fr-FR"/>
        </w:rPr>
      </w:pPr>
    </w:p>
    <w:p w14:paraId="04F85293" w14:textId="2E7865DA" w:rsidR="00D749D0" w:rsidRPr="00F313B1" w:rsidRDefault="00D749D0" w:rsidP="007E0AB7">
      <w:pPr>
        <w:rPr>
          <w:lang w:val="fr-FR"/>
        </w:rPr>
      </w:pPr>
      <w:r w:rsidRPr="00F313B1">
        <w:rPr>
          <w:lang w:val="fr-FR"/>
        </w:rPr>
        <w:t>Les points de vue des principales parties prenantes, notamment les représentants d</w:t>
      </w:r>
      <w:r w:rsidR="00C66847" w:rsidRPr="00F313B1">
        <w:rPr>
          <w:lang w:val="fr-FR"/>
        </w:rPr>
        <w:t>’</w:t>
      </w:r>
      <w:r w:rsidRPr="00F313B1">
        <w:rPr>
          <w:lang w:val="fr-FR"/>
        </w:rPr>
        <w:t>associations d</w:t>
      </w:r>
      <w:r w:rsidR="00C66847" w:rsidRPr="00F313B1">
        <w:rPr>
          <w:lang w:val="fr-FR"/>
        </w:rPr>
        <w:t>’</w:t>
      </w:r>
      <w:r w:rsidRPr="00F313B1">
        <w:rPr>
          <w:lang w:val="fr-FR"/>
        </w:rPr>
        <w:t>auteurs et d</w:t>
      </w:r>
      <w:r w:rsidR="00C66847" w:rsidRPr="00F313B1">
        <w:rPr>
          <w:lang w:val="fr-FR"/>
        </w:rPr>
        <w:t>’</w:t>
      </w:r>
      <w:r w:rsidRPr="00F313B1">
        <w:rPr>
          <w:lang w:val="fr-FR"/>
        </w:rPr>
        <w:t>éditeurs, ainsi que les représentants de bibliothèques et des pouvoirs publics, constitueront également un volet essentiel de cette étu</w:t>
      </w:r>
      <w:r w:rsidR="005E39BA" w:rsidRPr="00F313B1">
        <w:rPr>
          <w:lang w:val="fr-FR"/>
        </w:rPr>
        <w:t>de.  Le</w:t>
      </w:r>
      <w:r w:rsidRPr="00F313B1">
        <w:rPr>
          <w:lang w:val="fr-FR"/>
        </w:rPr>
        <w:t>urs observations permettent de mieux cerner les systèmes de DPP actuellement en place dans différents pays, d</w:t>
      </w:r>
      <w:r w:rsidR="00C66847" w:rsidRPr="00F313B1">
        <w:rPr>
          <w:lang w:val="fr-FR"/>
        </w:rPr>
        <w:t>’</w:t>
      </w:r>
      <w:r w:rsidRPr="00F313B1">
        <w:rPr>
          <w:lang w:val="fr-FR"/>
        </w:rPr>
        <w:t>où une analyse plus pointue.</w:t>
      </w:r>
    </w:p>
    <w:p w14:paraId="45847CF0" w14:textId="77777777" w:rsidR="00D749D0" w:rsidRPr="00F313B1" w:rsidRDefault="00D749D0" w:rsidP="007E0AB7">
      <w:pPr>
        <w:rPr>
          <w:lang w:val="fr-FR"/>
        </w:rPr>
      </w:pPr>
    </w:p>
    <w:p w14:paraId="06B9CB1F" w14:textId="3B2EA2DE" w:rsidR="00D749D0" w:rsidRPr="00F313B1" w:rsidRDefault="00D749D0" w:rsidP="007E0AB7">
      <w:pPr>
        <w:rPr>
          <w:lang w:val="fr-FR"/>
        </w:rPr>
      </w:pPr>
      <w:r w:rsidRPr="00F313B1">
        <w:rPr>
          <w:lang w:val="fr-FR"/>
        </w:rPr>
        <w:t>À partir des conclusions de l</w:t>
      </w:r>
      <w:r w:rsidR="00C66847" w:rsidRPr="00F313B1">
        <w:rPr>
          <w:lang w:val="fr-FR"/>
        </w:rPr>
        <w:t>’</w:t>
      </w:r>
      <w:r w:rsidRPr="00F313B1">
        <w:rPr>
          <w:lang w:val="fr-FR"/>
        </w:rPr>
        <w:t>étude, des recommandations sur la mise en place de nouveaux systèmes de DPP et l</w:t>
      </w:r>
      <w:r w:rsidR="00C66847" w:rsidRPr="00F313B1">
        <w:rPr>
          <w:lang w:val="fr-FR"/>
        </w:rPr>
        <w:t>’</w:t>
      </w:r>
      <w:r w:rsidRPr="00F313B1">
        <w:rPr>
          <w:lang w:val="fr-FR"/>
        </w:rPr>
        <w:t>amélioration des systèmes existants seront formulé</w:t>
      </w:r>
      <w:r w:rsidR="005E39BA" w:rsidRPr="00F313B1">
        <w:rPr>
          <w:lang w:val="fr-FR"/>
        </w:rPr>
        <w:t>es.  Le</w:t>
      </w:r>
      <w:r w:rsidRPr="00F313B1">
        <w:rPr>
          <w:lang w:val="fr-FR"/>
        </w:rPr>
        <w:t>s parties prenantes sont encouragées à réfléchir à de possibles ajustements à apporter aux critères d</w:t>
      </w:r>
      <w:r w:rsidR="00C66847" w:rsidRPr="00F313B1">
        <w:rPr>
          <w:lang w:val="fr-FR"/>
        </w:rPr>
        <w:t>’</w:t>
      </w:r>
      <w:r w:rsidRPr="00F313B1">
        <w:rPr>
          <w:lang w:val="fr-FR"/>
        </w:rPr>
        <w:t>admissibilité, aux mécanismes de paiement et aux procédures administratives en vue d</w:t>
      </w:r>
      <w:r w:rsidR="00C66847" w:rsidRPr="00F313B1">
        <w:rPr>
          <w:lang w:val="fr-FR"/>
        </w:rPr>
        <w:t>’</w:t>
      </w:r>
      <w:r w:rsidRPr="00F313B1">
        <w:rPr>
          <w:lang w:val="fr-FR"/>
        </w:rPr>
        <w:t>accroître l</w:t>
      </w:r>
      <w:r w:rsidR="00C66847" w:rsidRPr="00F313B1">
        <w:rPr>
          <w:lang w:val="fr-FR"/>
        </w:rPr>
        <w:t>’</w:t>
      </w:r>
      <w:r w:rsidRPr="00F313B1">
        <w:rPr>
          <w:lang w:val="fr-FR"/>
        </w:rPr>
        <w:t>efficacité et l</w:t>
      </w:r>
      <w:r w:rsidR="00C66847" w:rsidRPr="00F313B1">
        <w:rPr>
          <w:lang w:val="fr-FR"/>
        </w:rPr>
        <w:t>’</w:t>
      </w:r>
      <w:r w:rsidRPr="00F313B1">
        <w:rPr>
          <w:lang w:val="fr-FR"/>
        </w:rPr>
        <w:t>équité des systèmes de DPP.</w:t>
      </w:r>
    </w:p>
    <w:p w14:paraId="20B22620" w14:textId="77777777" w:rsidR="00D749D0" w:rsidRPr="00F313B1" w:rsidRDefault="00D749D0" w:rsidP="007E0AB7">
      <w:pPr>
        <w:rPr>
          <w:lang w:val="fr-FR"/>
        </w:rPr>
      </w:pPr>
    </w:p>
    <w:p w14:paraId="6D6D6680" w14:textId="6C37A17E" w:rsidR="00D749D0" w:rsidRPr="00F313B1" w:rsidRDefault="00D749D0" w:rsidP="007E0AB7">
      <w:pPr>
        <w:rPr>
          <w:lang w:val="fr-FR"/>
        </w:rPr>
      </w:pPr>
      <w:r w:rsidRPr="00F313B1">
        <w:rPr>
          <w:lang w:val="fr-FR"/>
        </w:rPr>
        <w:t>Aujourd</w:t>
      </w:r>
      <w:r w:rsidR="00C66847" w:rsidRPr="00F313B1">
        <w:rPr>
          <w:lang w:val="fr-FR"/>
        </w:rPr>
        <w:t>’</w:t>
      </w:r>
      <w:r w:rsidRPr="00F313B1">
        <w:rPr>
          <w:lang w:val="fr-FR"/>
        </w:rPr>
        <w:t>hui, la révolution numérique présente un défi sans précédent en ce qui concerne les pratiques des bibliothèques</w:t>
      </w:r>
      <w:r w:rsidR="00C66847" w:rsidRPr="00F313B1">
        <w:rPr>
          <w:lang w:val="fr-FR"/>
        </w:rPr>
        <w:t> :</w:t>
      </w:r>
      <w:r w:rsidRPr="00F313B1">
        <w:rPr>
          <w:lang w:val="fr-FR"/>
        </w:rPr>
        <w:t xml:space="preserve"> le prêt électroniq</w:t>
      </w:r>
      <w:r w:rsidR="005E39BA" w:rsidRPr="00F313B1">
        <w:rPr>
          <w:lang w:val="fr-FR"/>
        </w:rPr>
        <w:t>ue.  Bi</w:t>
      </w:r>
      <w:r w:rsidRPr="00F313B1">
        <w:rPr>
          <w:lang w:val="fr-FR"/>
        </w:rPr>
        <w:t>en que cette nouvelle pratique gagne du terrain dans la plupart des pays, seuls sept</w:t>
      </w:r>
      <w:r w:rsidR="005C5154" w:rsidRPr="00F313B1">
        <w:rPr>
          <w:lang w:val="fr-FR"/>
        </w:rPr>
        <w:t> </w:t>
      </w:r>
      <w:r w:rsidRPr="00F313B1">
        <w:rPr>
          <w:lang w:val="fr-FR"/>
        </w:rPr>
        <w:t>systèmes prévoient une rémunération en contrepartie du prêt électronique, en raison principalement du fait que les structures juridiques qui sous</w:t>
      </w:r>
      <w:r w:rsidR="00FC01F4">
        <w:rPr>
          <w:lang w:val="fr-FR"/>
        </w:rPr>
        <w:noBreakHyphen/>
      </w:r>
      <w:r w:rsidRPr="00F313B1">
        <w:rPr>
          <w:lang w:val="fr-FR"/>
        </w:rPr>
        <w:t>tendent</w:t>
      </w:r>
      <w:r w:rsidR="00C66847" w:rsidRPr="00F313B1">
        <w:rPr>
          <w:lang w:val="fr-FR"/>
        </w:rPr>
        <w:t xml:space="preserve"> le DPP</w:t>
      </w:r>
      <w:r w:rsidRPr="00F313B1">
        <w:rPr>
          <w:lang w:val="fr-FR"/>
        </w:rPr>
        <w:t xml:space="preserve"> ne prévoient une rémunération qu</w:t>
      </w:r>
      <w:r w:rsidR="00C66847" w:rsidRPr="00F313B1">
        <w:rPr>
          <w:lang w:val="fr-FR"/>
        </w:rPr>
        <w:t>’</w:t>
      </w:r>
      <w:r w:rsidRPr="00F313B1">
        <w:rPr>
          <w:lang w:val="fr-FR"/>
        </w:rPr>
        <w:t>en contrepartie du prêt de documents imprim</w:t>
      </w:r>
      <w:r w:rsidR="005E39BA" w:rsidRPr="00F313B1">
        <w:rPr>
          <w:lang w:val="fr-FR"/>
        </w:rPr>
        <w:t>és.  Po</w:t>
      </w:r>
      <w:r w:rsidRPr="00F313B1">
        <w:rPr>
          <w:lang w:val="fr-FR"/>
        </w:rPr>
        <w:t>ur ce qui est du prêt électronique, actuellement, seuls des accords de licence individuels entre les éditeurs et les bibliothèques peuvent être invoqu</w:t>
      </w:r>
      <w:r w:rsidR="005E39BA" w:rsidRPr="00F313B1">
        <w:rPr>
          <w:lang w:val="fr-FR"/>
        </w:rPr>
        <w:t>és.  Fa</w:t>
      </w:r>
      <w:r w:rsidRPr="00F313B1">
        <w:rPr>
          <w:lang w:val="fr-FR"/>
        </w:rPr>
        <w:t xml:space="preserve">ce à la progression du numérique, </w:t>
      </w:r>
      <w:r w:rsidR="00C66847" w:rsidRPr="00F313B1">
        <w:rPr>
          <w:lang w:val="fr-FR"/>
        </w:rPr>
        <w:t>y compris</w:t>
      </w:r>
      <w:r w:rsidRPr="00F313B1">
        <w:rPr>
          <w:lang w:val="fr-FR"/>
        </w:rPr>
        <w:t xml:space="preserve"> dans les bibliothèques, et à la diminution du nombre de prêts physiques, l</w:t>
      </w:r>
      <w:r w:rsidR="00C66847" w:rsidRPr="00F313B1">
        <w:rPr>
          <w:lang w:val="fr-FR"/>
        </w:rPr>
        <w:t>’</w:t>
      </w:r>
      <w:r w:rsidRPr="00F313B1">
        <w:rPr>
          <w:lang w:val="fr-FR"/>
        </w:rPr>
        <w:t>étude s</w:t>
      </w:r>
      <w:r w:rsidR="00C66847" w:rsidRPr="00F313B1">
        <w:rPr>
          <w:lang w:val="fr-FR"/>
        </w:rPr>
        <w:t>’</w:t>
      </w:r>
      <w:r w:rsidRPr="00F313B1">
        <w:rPr>
          <w:lang w:val="fr-FR"/>
        </w:rPr>
        <w:t>intéressera aux solutions permettant d</w:t>
      </w:r>
      <w:r w:rsidR="00C66847" w:rsidRPr="00F313B1">
        <w:rPr>
          <w:lang w:val="fr-FR"/>
        </w:rPr>
        <w:t>’</w:t>
      </w:r>
      <w:r w:rsidRPr="00F313B1">
        <w:rPr>
          <w:lang w:val="fr-FR"/>
        </w:rPr>
        <w:t>adapter les systèmes de DPP actuels en fonction de l</w:t>
      </w:r>
      <w:r w:rsidR="00C66847" w:rsidRPr="00F313B1">
        <w:rPr>
          <w:lang w:val="fr-FR"/>
        </w:rPr>
        <w:t>’</w:t>
      </w:r>
      <w:r w:rsidRPr="00F313B1">
        <w:rPr>
          <w:lang w:val="fr-FR"/>
        </w:rPr>
        <w:t>évolution des besoins des créateurs et autres titulaires de droits et des besoins des bibliothèques dans les années à venir.</w:t>
      </w:r>
    </w:p>
    <w:p w14:paraId="19022447" w14:textId="77777777" w:rsidR="00D749D0" w:rsidRPr="00F313B1" w:rsidRDefault="00D749D0" w:rsidP="007E0AB7">
      <w:pPr>
        <w:rPr>
          <w:lang w:val="fr-FR"/>
        </w:rPr>
      </w:pPr>
    </w:p>
    <w:p w14:paraId="0236814D" w14:textId="23956652" w:rsidR="00D749D0" w:rsidRPr="00F313B1" w:rsidRDefault="00D1388C" w:rsidP="007E0AB7">
      <w:pPr>
        <w:pStyle w:val="Heading1"/>
      </w:pPr>
      <w:bookmarkStart w:id="9" w:name="_Toc165283604"/>
      <w:r w:rsidRPr="00F313B1">
        <w:t>Évolution des systèmes de DPP</w:t>
      </w:r>
      <w:bookmarkEnd w:id="9"/>
    </w:p>
    <w:p w14:paraId="461952E8" w14:textId="4F443387" w:rsidR="00D749D0" w:rsidRPr="00F313B1" w:rsidRDefault="00D749D0" w:rsidP="007E0AB7">
      <w:pPr>
        <w:rPr>
          <w:lang w:val="fr-FR"/>
        </w:rPr>
      </w:pPr>
      <w:r w:rsidRPr="00F313B1">
        <w:rPr>
          <w:lang w:val="fr-FR"/>
        </w:rPr>
        <w:t>Si la question de la rémunération des auteurs en contrepartie du prêt de leurs œuvres par les bibliothèques a très tôt fait l</w:t>
      </w:r>
      <w:r w:rsidR="00C66847" w:rsidRPr="00F313B1">
        <w:rPr>
          <w:lang w:val="fr-FR"/>
        </w:rPr>
        <w:t>’</w:t>
      </w:r>
      <w:r w:rsidRPr="00F313B1">
        <w:rPr>
          <w:lang w:val="fr-FR"/>
        </w:rPr>
        <w:t>objet de discussions au sein de la communauté des auteurs du Royaume</w:t>
      </w:r>
      <w:r w:rsidR="00FC01F4">
        <w:rPr>
          <w:lang w:val="fr-FR"/>
        </w:rPr>
        <w:noBreakHyphen/>
      </w:r>
      <w:r w:rsidRPr="00F313B1">
        <w:rPr>
          <w:lang w:val="fr-FR"/>
        </w:rPr>
        <w:t>Uni, c</w:t>
      </w:r>
      <w:r w:rsidR="00C66847" w:rsidRPr="00F313B1">
        <w:rPr>
          <w:lang w:val="fr-FR"/>
        </w:rPr>
        <w:t>’</w:t>
      </w:r>
      <w:r w:rsidRPr="00F313B1">
        <w:rPr>
          <w:lang w:val="fr-FR"/>
        </w:rPr>
        <w:t>est au Danemark que le tout premier système de DPP a été mis en place en 1946.  Il a rapidement été suivi par d</w:t>
      </w:r>
      <w:r w:rsidR="00C66847" w:rsidRPr="00F313B1">
        <w:rPr>
          <w:lang w:val="fr-FR"/>
        </w:rPr>
        <w:t>’</w:t>
      </w:r>
      <w:r w:rsidRPr="00F313B1">
        <w:rPr>
          <w:lang w:val="fr-FR"/>
        </w:rPr>
        <w:t xml:space="preserve">autres pays scandinaves, </w:t>
      </w:r>
      <w:r w:rsidR="00C66847" w:rsidRPr="00F313B1">
        <w:rPr>
          <w:lang w:val="fr-FR"/>
        </w:rPr>
        <w:t>à savoir</w:t>
      </w:r>
      <w:r w:rsidRPr="00F313B1">
        <w:rPr>
          <w:lang w:val="fr-FR"/>
        </w:rPr>
        <w:t xml:space="preserve"> la Norvège en 1947, la Suède en 1954, la Finlande en 1963, les îles Féroé en 1966 et l</w:t>
      </w:r>
      <w:r w:rsidR="00C66847" w:rsidRPr="00F313B1">
        <w:rPr>
          <w:lang w:val="fr-FR"/>
        </w:rPr>
        <w:t>’</w:t>
      </w:r>
      <w:r w:rsidRPr="00F313B1">
        <w:rPr>
          <w:lang w:val="fr-FR"/>
        </w:rPr>
        <w:t>Islande en 1968.  Les Pays</w:t>
      </w:r>
      <w:r w:rsidR="00FC01F4">
        <w:rPr>
          <w:lang w:val="fr-FR"/>
        </w:rPr>
        <w:noBreakHyphen/>
      </w:r>
      <w:r w:rsidRPr="00F313B1">
        <w:rPr>
          <w:lang w:val="fr-FR"/>
        </w:rPr>
        <w:t>Bas l</w:t>
      </w:r>
      <w:r w:rsidR="00C66847" w:rsidRPr="00F313B1">
        <w:rPr>
          <w:lang w:val="fr-FR"/>
        </w:rPr>
        <w:t>’</w:t>
      </w:r>
      <w:r w:rsidRPr="00F313B1">
        <w:rPr>
          <w:lang w:val="fr-FR"/>
        </w:rPr>
        <w:t>ont établi en 1971 et l</w:t>
      </w:r>
      <w:r w:rsidR="00C66847" w:rsidRPr="00F313B1">
        <w:rPr>
          <w:lang w:val="fr-FR"/>
        </w:rPr>
        <w:t>’</w:t>
      </w:r>
      <w:r w:rsidRPr="00F313B1">
        <w:rPr>
          <w:lang w:val="fr-FR"/>
        </w:rPr>
        <w:t>Allemagne (de l</w:t>
      </w:r>
      <w:r w:rsidR="00C66847" w:rsidRPr="00F313B1">
        <w:rPr>
          <w:lang w:val="fr-FR"/>
        </w:rPr>
        <w:t>’</w:t>
      </w:r>
      <w:r w:rsidRPr="00F313B1">
        <w:rPr>
          <w:lang w:val="fr-FR"/>
        </w:rPr>
        <w:t>Ouest) en 1972.  La Nouvelle</w:t>
      </w:r>
      <w:r w:rsidR="00FC01F4">
        <w:rPr>
          <w:lang w:val="fr-FR"/>
        </w:rPr>
        <w:noBreakHyphen/>
      </w:r>
      <w:r w:rsidRPr="00F313B1">
        <w:rPr>
          <w:lang w:val="fr-FR"/>
        </w:rPr>
        <w:t>Zélande a à son tour introduit</w:t>
      </w:r>
      <w:r w:rsidR="00C66847" w:rsidRPr="00F313B1">
        <w:rPr>
          <w:lang w:val="fr-FR"/>
        </w:rPr>
        <w:t xml:space="preserve"> le DPP</w:t>
      </w:r>
      <w:r w:rsidRPr="00F313B1">
        <w:rPr>
          <w:lang w:val="fr-FR"/>
        </w:rPr>
        <w:t xml:space="preserve"> en 1973, suivie de l</w:t>
      </w:r>
      <w:r w:rsidR="00C66847" w:rsidRPr="00F313B1">
        <w:rPr>
          <w:lang w:val="fr-FR"/>
        </w:rPr>
        <w:t>’</w:t>
      </w:r>
      <w:r w:rsidRPr="00F313B1">
        <w:rPr>
          <w:lang w:val="fr-FR"/>
        </w:rPr>
        <w:t>Australie en 1974.  Ce fut le tour de l</w:t>
      </w:r>
      <w:r w:rsidR="00C66847" w:rsidRPr="00F313B1">
        <w:rPr>
          <w:lang w:val="fr-FR"/>
        </w:rPr>
        <w:t>’</w:t>
      </w:r>
      <w:r w:rsidRPr="00F313B1">
        <w:rPr>
          <w:lang w:val="fr-FR"/>
        </w:rPr>
        <w:t>Autriche en 1977.  Le Royaume</w:t>
      </w:r>
      <w:r w:rsidR="00FC01F4">
        <w:rPr>
          <w:lang w:val="fr-FR"/>
        </w:rPr>
        <w:noBreakHyphen/>
      </w:r>
      <w:r w:rsidRPr="00F313B1">
        <w:rPr>
          <w:lang w:val="fr-FR"/>
        </w:rPr>
        <w:t>Uni a introduit</w:t>
      </w:r>
      <w:r w:rsidR="00C66847" w:rsidRPr="00F313B1">
        <w:rPr>
          <w:lang w:val="fr-FR"/>
        </w:rPr>
        <w:t xml:space="preserve"> le DPP</w:t>
      </w:r>
      <w:r w:rsidRPr="00F313B1">
        <w:rPr>
          <w:lang w:val="fr-FR"/>
        </w:rPr>
        <w:t xml:space="preserve"> en 1979, Israël et le Canada en 1986, le Groenland en 1993 et le Liechtenstein en 1999.  Dans certains pays, des systèmes de DPP existaient avant même qu</w:t>
      </w:r>
      <w:r w:rsidR="00C66847" w:rsidRPr="00F313B1">
        <w:rPr>
          <w:lang w:val="fr-FR"/>
        </w:rPr>
        <w:t>’</w:t>
      </w:r>
      <w:r w:rsidRPr="00F313B1">
        <w:rPr>
          <w:lang w:val="fr-FR"/>
        </w:rPr>
        <w:t xml:space="preserve">une assise juridique ne soit établie (en </w:t>
      </w:r>
      <w:r w:rsidRPr="00F313B1">
        <w:rPr>
          <w:b/>
          <w:bCs/>
          <w:lang w:val="fr-FR"/>
        </w:rPr>
        <w:t>Autriche</w:t>
      </w:r>
      <w:r w:rsidRPr="00F313B1">
        <w:rPr>
          <w:lang w:val="fr-FR"/>
        </w:rPr>
        <w:t xml:space="preserve">, en </w:t>
      </w:r>
      <w:r w:rsidRPr="00F313B1">
        <w:rPr>
          <w:b/>
          <w:bCs/>
          <w:lang w:val="fr-FR"/>
        </w:rPr>
        <w:t>Australie</w:t>
      </w:r>
      <w:r w:rsidRPr="00F313B1">
        <w:rPr>
          <w:lang w:val="fr-FR"/>
        </w:rPr>
        <w:t xml:space="preserve">, aux </w:t>
      </w:r>
      <w:r w:rsidRPr="00F313B1">
        <w:rPr>
          <w:b/>
          <w:bCs/>
          <w:lang w:val="fr-FR"/>
        </w:rPr>
        <w:t>Pays</w:t>
      </w:r>
      <w:r w:rsidR="00FC01F4">
        <w:rPr>
          <w:b/>
          <w:bCs/>
          <w:lang w:val="fr-FR"/>
        </w:rPr>
        <w:noBreakHyphen/>
      </w:r>
      <w:r w:rsidRPr="00F313B1">
        <w:rPr>
          <w:b/>
          <w:bCs/>
          <w:lang w:val="fr-FR"/>
        </w:rPr>
        <w:t>Bas</w:t>
      </w:r>
      <w:r w:rsidRPr="00F313B1">
        <w:rPr>
          <w:lang w:val="fr-FR"/>
        </w:rPr>
        <w:t xml:space="preserve"> et en </w:t>
      </w:r>
      <w:r w:rsidRPr="00F313B1">
        <w:rPr>
          <w:b/>
          <w:bCs/>
          <w:lang w:val="fr-FR"/>
        </w:rPr>
        <w:t>Norvège</w:t>
      </w:r>
      <w:r w:rsidRPr="00F313B1">
        <w:rPr>
          <w:lang w:val="fr-FR"/>
        </w:rPr>
        <w:t>).</w:t>
      </w:r>
    </w:p>
    <w:p w14:paraId="548E6E8F" w14:textId="77777777" w:rsidR="00D749D0" w:rsidRPr="00F313B1" w:rsidRDefault="00D749D0" w:rsidP="007E0AB7">
      <w:pPr>
        <w:rPr>
          <w:lang w:val="fr-FR"/>
        </w:rPr>
      </w:pPr>
    </w:p>
    <w:p w14:paraId="77343C83" w14:textId="58074D07" w:rsidR="00D749D0" w:rsidRPr="00F313B1" w:rsidRDefault="00D749D0" w:rsidP="007E0AB7">
      <w:pPr>
        <w:rPr>
          <w:lang w:val="fr-FR"/>
        </w:rPr>
      </w:pPr>
      <w:r w:rsidRPr="00F313B1">
        <w:rPr>
          <w:lang w:val="fr-FR"/>
        </w:rPr>
        <w:t>Même dans les premières années, des systèmes de DPP très variés avaient été mis en pla</w:t>
      </w:r>
      <w:r w:rsidR="005E39BA" w:rsidRPr="00F313B1">
        <w:rPr>
          <w:lang w:val="fr-FR"/>
        </w:rPr>
        <w:t>ce.  Il</w:t>
      </w:r>
      <w:r w:rsidRPr="00F313B1">
        <w:rPr>
          <w:lang w:val="fr-FR"/>
        </w:rPr>
        <w:t>s prévoyaient par exemple une rémunération précise en fonction du type d</w:t>
      </w:r>
      <w:r w:rsidR="00C66847" w:rsidRPr="00F313B1">
        <w:rPr>
          <w:lang w:val="fr-FR"/>
        </w:rPr>
        <w:t>’</w:t>
      </w:r>
      <w:r w:rsidRPr="00F313B1">
        <w:rPr>
          <w:lang w:val="fr-FR"/>
        </w:rPr>
        <w:t>œuvre et du nombre de prêts, le calcul se fondant sur des données en provenance de bibliothèques types, ainsi qu</w:t>
      </w:r>
      <w:r w:rsidR="00C66847" w:rsidRPr="00F313B1">
        <w:rPr>
          <w:lang w:val="fr-FR"/>
        </w:rPr>
        <w:t>’</w:t>
      </w:r>
      <w:r w:rsidRPr="00F313B1">
        <w:rPr>
          <w:lang w:val="fr-FR"/>
        </w:rPr>
        <w:t xml:space="preserve">un soutien plus général à la production littéraire et aux auteurs sous forme de bourses </w:t>
      </w:r>
      <w:r w:rsidRPr="00F313B1">
        <w:rPr>
          <w:lang w:val="fr-FR"/>
        </w:rPr>
        <w:lastRenderedPageBreak/>
        <w:t>et de pr</w:t>
      </w:r>
      <w:r w:rsidR="005E39BA" w:rsidRPr="00F313B1">
        <w:rPr>
          <w:lang w:val="fr-FR"/>
        </w:rPr>
        <w:t>ix.  La</w:t>
      </w:r>
      <w:r w:rsidRPr="00F313B1">
        <w:rPr>
          <w:lang w:val="fr-FR"/>
        </w:rPr>
        <w:t xml:space="preserve"> plupart des systèmes rémunéraient exclusivement les auteurs;  seule une poignée soutenait également les éditeurs en leur proposant une rémunération (moindre) au titre</w:t>
      </w:r>
      <w:r w:rsidR="00C66847" w:rsidRPr="00F313B1">
        <w:rPr>
          <w:lang w:val="fr-FR"/>
        </w:rPr>
        <w:t xml:space="preserve"> du DPP</w:t>
      </w:r>
      <w:r w:rsidRPr="00F313B1">
        <w:rPr>
          <w:lang w:val="fr-FR"/>
        </w:rPr>
        <w:t>, à l</w:t>
      </w:r>
      <w:r w:rsidR="00C66847" w:rsidRPr="00F313B1">
        <w:rPr>
          <w:lang w:val="fr-FR"/>
        </w:rPr>
        <w:t>’</w:t>
      </w:r>
      <w:r w:rsidRPr="00F313B1">
        <w:rPr>
          <w:lang w:val="fr-FR"/>
        </w:rPr>
        <w:t>image de l</w:t>
      </w:r>
      <w:r w:rsidR="00C66847" w:rsidRPr="00F313B1">
        <w:rPr>
          <w:lang w:val="fr-FR"/>
        </w:rPr>
        <w:t>’</w:t>
      </w:r>
      <w:r w:rsidRPr="00F313B1">
        <w:rPr>
          <w:b/>
          <w:bCs/>
          <w:lang w:val="fr-FR"/>
        </w:rPr>
        <w:t>Allemagne</w:t>
      </w:r>
      <w:r w:rsidRPr="00F313B1">
        <w:rPr>
          <w:lang w:val="fr-FR"/>
        </w:rPr>
        <w:t xml:space="preserve"> ou de l</w:t>
      </w:r>
      <w:r w:rsidR="00C66847" w:rsidRPr="00F313B1">
        <w:rPr>
          <w:lang w:val="fr-FR"/>
        </w:rPr>
        <w:t>’</w:t>
      </w:r>
      <w:r w:rsidRPr="00F313B1">
        <w:rPr>
          <w:b/>
          <w:bCs/>
          <w:lang w:val="fr-FR"/>
        </w:rPr>
        <w:t>Australie</w:t>
      </w:r>
      <w:r w:rsidRPr="00F313B1">
        <w:rPr>
          <w:lang w:val="fr-FR"/>
        </w:rPr>
        <w:t>.</w:t>
      </w:r>
    </w:p>
    <w:p w14:paraId="2A026241" w14:textId="77777777" w:rsidR="00D749D0" w:rsidRPr="00F313B1" w:rsidRDefault="00D749D0" w:rsidP="007E0AB7">
      <w:pPr>
        <w:rPr>
          <w:lang w:val="fr-FR"/>
        </w:rPr>
      </w:pPr>
    </w:p>
    <w:p w14:paraId="38802A69" w14:textId="18ED113C" w:rsidR="00D749D0" w:rsidRPr="00F313B1" w:rsidRDefault="00D749D0" w:rsidP="007E0AB7">
      <w:pPr>
        <w:rPr>
          <w:lang w:val="fr-FR"/>
        </w:rPr>
      </w:pPr>
      <w:r w:rsidRPr="00F313B1">
        <w:rPr>
          <w:lang w:val="fr-FR"/>
        </w:rPr>
        <w:t>Sur les 35 pays actuellement dotés de systèmes de DPP, 28 appartiennent à l</w:t>
      </w:r>
      <w:r w:rsidR="00C66847" w:rsidRPr="00F313B1">
        <w:rPr>
          <w:lang w:val="fr-FR"/>
        </w:rPr>
        <w:t>’</w:t>
      </w:r>
      <w:r w:rsidRPr="00F313B1">
        <w:rPr>
          <w:lang w:val="fr-FR"/>
        </w:rPr>
        <w:t>UE ou à l</w:t>
      </w:r>
      <w:r w:rsidR="00C66847" w:rsidRPr="00F313B1">
        <w:rPr>
          <w:lang w:val="fr-FR"/>
        </w:rPr>
        <w:t>’</w:t>
      </w:r>
      <w:r w:rsidRPr="00F313B1">
        <w:rPr>
          <w:lang w:val="fr-FR"/>
        </w:rPr>
        <w:t>EEE, le droit de prêt public étant reconnu dans le droit européen depuis 1992 et la législation sur le droit d</w:t>
      </w:r>
      <w:r w:rsidR="00C66847" w:rsidRPr="00F313B1">
        <w:rPr>
          <w:lang w:val="fr-FR"/>
        </w:rPr>
        <w:t>’</w:t>
      </w:r>
      <w:r w:rsidRPr="00F313B1">
        <w:rPr>
          <w:lang w:val="fr-FR"/>
        </w:rPr>
        <w:t>auteur prévoyant un droit de prêt depuis 1993.  La Belgique et l</w:t>
      </w:r>
      <w:r w:rsidR="00C66847" w:rsidRPr="00F313B1">
        <w:rPr>
          <w:lang w:val="fr-FR"/>
        </w:rPr>
        <w:t>’</w:t>
      </w:r>
      <w:r w:rsidRPr="00F313B1">
        <w:rPr>
          <w:lang w:val="fr-FR"/>
        </w:rPr>
        <w:t>Espagne ont introduit</w:t>
      </w:r>
      <w:r w:rsidR="00C66847" w:rsidRPr="00F313B1">
        <w:rPr>
          <w:lang w:val="fr-FR"/>
        </w:rPr>
        <w:t xml:space="preserve"> le DPP</w:t>
      </w:r>
      <w:r w:rsidRPr="00F313B1">
        <w:rPr>
          <w:lang w:val="fr-FR"/>
        </w:rPr>
        <w:t xml:space="preserve"> en 1994, la Slovénie en 1995, l</w:t>
      </w:r>
      <w:r w:rsidR="00C66847" w:rsidRPr="00F313B1">
        <w:rPr>
          <w:lang w:val="fr-FR"/>
        </w:rPr>
        <w:t>’</w:t>
      </w:r>
      <w:r w:rsidRPr="00F313B1">
        <w:rPr>
          <w:lang w:val="fr-FR"/>
        </w:rPr>
        <w:t>Estonie en 2000, le Luxembourg en 2001, la Lituanie en 2002, la France et la Croatie en 2003, l</w:t>
      </w:r>
      <w:r w:rsidR="00C66847" w:rsidRPr="00F313B1">
        <w:rPr>
          <w:lang w:val="fr-FR"/>
        </w:rPr>
        <w:t>’</w:t>
      </w:r>
      <w:r w:rsidRPr="00F313B1">
        <w:rPr>
          <w:lang w:val="fr-FR"/>
        </w:rPr>
        <w:t xml:space="preserve">Italie, la Lettonie et la </w:t>
      </w:r>
      <w:r w:rsidR="00331A2F">
        <w:rPr>
          <w:lang w:val="fr-FR"/>
        </w:rPr>
        <w:t>République tchèque</w:t>
      </w:r>
      <w:r w:rsidRPr="00F313B1">
        <w:rPr>
          <w:lang w:val="fr-FR"/>
        </w:rPr>
        <w:t xml:space="preserve"> en 2006, l</w:t>
      </w:r>
      <w:r w:rsidR="00C66847" w:rsidRPr="00F313B1">
        <w:rPr>
          <w:lang w:val="fr-FR"/>
        </w:rPr>
        <w:t>’</w:t>
      </w:r>
      <w:r w:rsidRPr="00F313B1">
        <w:rPr>
          <w:lang w:val="fr-FR"/>
        </w:rPr>
        <w:t xml:space="preserve">Irlande en 2007, la Hongrie en 2008, la Pologne, Malte et la </w:t>
      </w:r>
      <w:r w:rsidR="00331A2F">
        <w:rPr>
          <w:lang w:val="fr-FR"/>
        </w:rPr>
        <w:t>Slovaquie</w:t>
      </w:r>
      <w:r w:rsidRPr="00F313B1">
        <w:rPr>
          <w:lang w:val="fr-FR"/>
        </w:rPr>
        <w:t xml:space="preserve"> en 2015 et Chypre en 2016.</w:t>
      </w:r>
    </w:p>
    <w:p w14:paraId="27E7CCF9" w14:textId="77777777" w:rsidR="00D749D0" w:rsidRPr="00F313B1" w:rsidRDefault="00D749D0" w:rsidP="007E0AB7">
      <w:pPr>
        <w:rPr>
          <w:lang w:val="fr-FR"/>
        </w:rPr>
      </w:pPr>
    </w:p>
    <w:p w14:paraId="0421442E" w14:textId="058EECDD" w:rsidR="00C66847" w:rsidRPr="00F313B1" w:rsidRDefault="00D749D0" w:rsidP="007E0AB7">
      <w:pPr>
        <w:rPr>
          <w:lang w:val="fr-FR"/>
        </w:rPr>
      </w:pPr>
      <w:r w:rsidRPr="00F313B1">
        <w:rPr>
          <w:lang w:val="fr-FR"/>
        </w:rPr>
        <w:t>À noter que même en Europe, de nouveaux systèmes sont en cours d</w:t>
      </w:r>
      <w:r w:rsidR="00C66847" w:rsidRPr="00F313B1">
        <w:rPr>
          <w:lang w:val="fr-FR"/>
        </w:rPr>
        <w:t>’</w:t>
      </w:r>
      <w:r w:rsidRPr="00F313B1">
        <w:rPr>
          <w:lang w:val="fr-FR"/>
        </w:rPr>
        <w:t>élaboration.</w:t>
      </w:r>
    </w:p>
    <w:p w14:paraId="13E75FCF" w14:textId="1B897A30" w:rsidR="00D749D0" w:rsidRPr="00F313B1" w:rsidRDefault="00D749D0" w:rsidP="007E0AB7">
      <w:pPr>
        <w:rPr>
          <w:lang w:val="fr-FR"/>
        </w:rPr>
      </w:pPr>
    </w:p>
    <w:p w14:paraId="2E5345B8" w14:textId="3B42DACA" w:rsidR="00D749D0" w:rsidRPr="00F313B1" w:rsidRDefault="00D749D0" w:rsidP="00D36F34">
      <w:pPr>
        <w:pStyle w:val="ListParagraph"/>
        <w:numPr>
          <w:ilvl w:val="0"/>
          <w:numId w:val="22"/>
        </w:numPr>
        <w:tabs>
          <w:tab w:val="left" w:pos="1134"/>
        </w:tabs>
        <w:ind w:left="1134" w:hanging="567"/>
        <w:rPr>
          <w:lang w:val="fr-FR"/>
        </w:rPr>
      </w:pPr>
      <w:r w:rsidRPr="00F313B1">
        <w:rPr>
          <w:lang w:val="fr-FR"/>
        </w:rPr>
        <w:t>À titre d</w:t>
      </w:r>
      <w:r w:rsidR="00C66847" w:rsidRPr="00F313B1">
        <w:rPr>
          <w:lang w:val="fr-FR"/>
        </w:rPr>
        <w:t>’</w:t>
      </w:r>
      <w:r w:rsidRPr="00F313B1">
        <w:rPr>
          <w:lang w:val="fr-FR"/>
        </w:rPr>
        <w:t xml:space="preserve">exemple, la </w:t>
      </w:r>
      <w:r w:rsidRPr="00F313B1">
        <w:rPr>
          <w:b/>
          <w:bCs/>
          <w:lang w:val="fr-FR"/>
        </w:rPr>
        <w:t>Grèce</w:t>
      </w:r>
      <w:r w:rsidRPr="00F313B1">
        <w:rPr>
          <w:lang w:val="fr-FR"/>
        </w:rPr>
        <w:t xml:space="preserve"> devrait instaurer son tout premier système de DPP en 2024</w:t>
      </w:r>
      <w:r w:rsidRPr="00F313B1">
        <w:rPr>
          <w:rStyle w:val="FootnoteReference"/>
          <w:lang w:val="fr-FR"/>
        </w:rPr>
        <w:footnoteReference w:id="8"/>
      </w:r>
      <w:r w:rsidRPr="00F313B1">
        <w:rPr>
          <w:lang w:val="fr-FR"/>
        </w:rPr>
        <w:t>.</w:t>
      </w:r>
    </w:p>
    <w:p w14:paraId="4BA67331" w14:textId="77777777" w:rsidR="00D749D0" w:rsidRPr="00F313B1" w:rsidRDefault="00D749D0" w:rsidP="00D36F34">
      <w:pPr>
        <w:pStyle w:val="ListParagraph"/>
        <w:ind w:left="0"/>
        <w:rPr>
          <w:lang w:val="fr-FR"/>
        </w:rPr>
      </w:pPr>
    </w:p>
    <w:p w14:paraId="4B9E065A" w14:textId="212A5B60" w:rsidR="00D749D0" w:rsidRPr="00F313B1" w:rsidRDefault="00D749D0" w:rsidP="00D36F34">
      <w:pPr>
        <w:pStyle w:val="ListParagraph"/>
        <w:numPr>
          <w:ilvl w:val="0"/>
          <w:numId w:val="22"/>
        </w:numPr>
        <w:tabs>
          <w:tab w:val="left" w:pos="1134"/>
        </w:tabs>
        <w:ind w:left="1134" w:hanging="567"/>
        <w:rPr>
          <w:lang w:val="fr-FR"/>
        </w:rPr>
      </w:pPr>
      <w:r w:rsidRPr="00F313B1">
        <w:rPr>
          <w:lang w:val="fr-FR"/>
        </w:rPr>
        <w:t xml:space="preserve">En </w:t>
      </w:r>
      <w:r w:rsidRPr="00F313B1">
        <w:rPr>
          <w:b/>
          <w:bCs/>
          <w:lang w:val="fr-FR"/>
        </w:rPr>
        <w:t>Roumanie</w:t>
      </w:r>
      <w:r w:rsidRPr="00F313B1">
        <w:rPr>
          <w:lang w:val="fr-FR"/>
        </w:rPr>
        <w:t>, un système de DPP est encore à l</w:t>
      </w:r>
      <w:r w:rsidR="00C66847" w:rsidRPr="00F313B1">
        <w:rPr>
          <w:lang w:val="fr-FR"/>
        </w:rPr>
        <w:t>’</w:t>
      </w:r>
      <w:r w:rsidRPr="00F313B1">
        <w:rPr>
          <w:lang w:val="fr-FR"/>
        </w:rPr>
        <w:t xml:space="preserve">étude et le </w:t>
      </w:r>
      <w:r w:rsidRPr="00F313B1">
        <w:rPr>
          <w:b/>
          <w:bCs/>
          <w:lang w:val="fr-FR"/>
        </w:rPr>
        <w:t>Portugal</w:t>
      </w:r>
      <w:r w:rsidRPr="00F313B1">
        <w:rPr>
          <w:lang w:val="fr-FR"/>
        </w:rPr>
        <w:t xml:space="preserve"> reste dépourvu d</w:t>
      </w:r>
      <w:r w:rsidR="00C66847" w:rsidRPr="00F313B1">
        <w:rPr>
          <w:lang w:val="fr-FR"/>
        </w:rPr>
        <w:t>’</w:t>
      </w:r>
      <w:r w:rsidRPr="00F313B1">
        <w:rPr>
          <w:lang w:val="fr-FR"/>
        </w:rPr>
        <w:t>un tel système.</w:t>
      </w:r>
    </w:p>
    <w:p w14:paraId="08668596" w14:textId="77777777" w:rsidR="00D749D0" w:rsidRPr="00F313B1" w:rsidRDefault="00D749D0" w:rsidP="007E0AB7">
      <w:pPr>
        <w:rPr>
          <w:lang w:val="fr-FR"/>
        </w:rPr>
      </w:pPr>
    </w:p>
    <w:p w14:paraId="62B8A33F" w14:textId="0B2E92A6" w:rsidR="00C66847" w:rsidRPr="00F313B1" w:rsidRDefault="00D749D0" w:rsidP="007E0AB7">
      <w:pPr>
        <w:rPr>
          <w:lang w:val="fr-FR"/>
        </w:rPr>
      </w:pPr>
      <w:r w:rsidRPr="00F313B1">
        <w:rPr>
          <w:lang w:val="fr-FR"/>
        </w:rPr>
        <w:t>En dehors de l</w:t>
      </w:r>
      <w:r w:rsidR="00C66847" w:rsidRPr="00F313B1">
        <w:rPr>
          <w:lang w:val="fr-FR"/>
        </w:rPr>
        <w:t>’</w:t>
      </w:r>
      <w:r w:rsidRPr="00F313B1">
        <w:rPr>
          <w:lang w:val="fr-FR"/>
        </w:rPr>
        <w:t>Europe, d</w:t>
      </w:r>
      <w:r w:rsidR="00C66847" w:rsidRPr="00F313B1">
        <w:rPr>
          <w:lang w:val="fr-FR"/>
        </w:rPr>
        <w:t>’</w:t>
      </w:r>
      <w:r w:rsidRPr="00F313B1">
        <w:rPr>
          <w:lang w:val="fr-FR"/>
        </w:rPr>
        <w:t>autres pays s</w:t>
      </w:r>
      <w:r w:rsidR="00C66847" w:rsidRPr="00F313B1">
        <w:rPr>
          <w:lang w:val="fr-FR"/>
        </w:rPr>
        <w:t>’</w:t>
      </w:r>
      <w:r w:rsidRPr="00F313B1">
        <w:rPr>
          <w:lang w:val="fr-FR"/>
        </w:rPr>
        <w:t>efforcent eux aussi de se doter de systèmes de DPP.</w:t>
      </w:r>
    </w:p>
    <w:p w14:paraId="353C8BE9" w14:textId="0B4149CB" w:rsidR="00D749D0" w:rsidRPr="00F313B1" w:rsidRDefault="00D749D0" w:rsidP="007E0AB7">
      <w:pPr>
        <w:rPr>
          <w:lang w:val="fr-FR"/>
        </w:rPr>
      </w:pPr>
    </w:p>
    <w:p w14:paraId="5544F9AF" w14:textId="15E0FC7F" w:rsidR="00C66847" w:rsidRPr="00F313B1" w:rsidRDefault="00D749D0" w:rsidP="00D36F34">
      <w:pPr>
        <w:pStyle w:val="ListParagraph"/>
        <w:numPr>
          <w:ilvl w:val="0"/>
          <w:numId w:val="22"/>
        </w:numPr>
        <w:ind w:left="1134" w:hanging="567"/>
        <w:rPr>
          <w:lang w:val="fr-FR"/>
        </w:rPr>
      </w:pPr>
      <w:r w:rsidRPr="00F313B1">
        <w:rPr>
          <w:lang w:val="fr-FR"/>
        </w:rPr>
        <w:t xml:space="preserve">Au </w:t>
      </w:r>
      <w:r w:rsidRPr="00F313B1">
        <w:rPr>
          <w:b/>
          <w:bCs/>
          <w:lang w:val="fr-FR"/>
        </w:rPr>
        <w:t>Burkina Faso</w:t>
      </w:r>
      <w:r w:rsidRPr="00F313B1">
        <w:rPr>
          <w:lang w:val="fr-FR"/>
        </w:rPr>
        <w:t xml:space="preserve">, en </w:t>
      </w:r>
      <w:r w:rsidRPr="00F313B1">
        <w:rPr>
          <w:b/>
          <w:bCs/>
          <w:lang w:val="fr-FR"/>
        </w:rPr>
        <w:t xml:space="preserve">Éthiopie </w:t>
      </w:r>
      <w:r w:rsidRPr="00F313B1">
        <w:rPr>
          <w:lang w:val="fr-FR"/>
        </w:rPr>
        <w:t xml:space="preserve">et au </w:t>
      </w:r>
      <w:r w:rsidRPr="00F313B1">
        <w:rPr>
          <w:b/>
          <w:bCs/>
          <w:lang w:val="fr-FR"/>
        </w:rPr>
        <w:t>Mozambique</w:t>
      </w:r>
      <w:r w:rsidRPr="00F313B1">
        <w:rPr>
          <w:lang w:val="fr-FR"/>
        </w:rPr>
        <w:t>, la législation sur le droit d</w:t>
      </w:r>
      <w:r w:rsidR="00C66847" w:rsidRPr="00F313B1">
        <w:rPr>
          <w:lang w:val="fr-FR"/>
        </w:rPr>
        <w:t>’</w:t>
      </w:r>
      <w:r w:rsidRPr="00F313B1">
        <w:rPr>
          <w:lang w:val="fr-FR"/>
        </w:rPr>
        <w:t>auteur reconnaît le droit de pr</w:t>
      </w:r>
      <w:r w:rsidR="005E39BA" w:rsidRPr="00F313B1">
        <w:rPr>
          <w:lang w:val="fr-FR"/>
        </w:rPr>
        <w:t>êt.  Le</w:t>
      </w:r>
      <w:r w:rsidRPr="00F313B1">
        <w:rPr>
          <w:lang w:val="fr-FR"/>
        </w:rPr>
        <w:t xml:space="preserve"> </w:t>
      </w:r>
      <w:r w:rsidRPr="00F313B1">
        <w:rPr>
          <w:b/>
          <w:bCs/>
          <w:lang w:val="fr-FR"/>
        </w:rPr>
        <w:t>Malawi</w:t>
      </w:r>
      <w:r w:rsidRPr="00F313B1">
        <w:rPr>
          <w:lang w:val="fr-FR"/>
        </w:rPr>
        <w:t xml:space="preserve"> et </w:t>
      </w:r>
      <w:r w:rsidRPr="00F313B1">
        <w:rPr>
          <w:b/>
          <w:bCs/>
          <w:lang w:val="fr-FR"/>
        </w:rPr>
        <w:t>Zanzibar</w:t>
      </w:r>
      <w:r w:rsidRPr="00F313B1">
        <w:rPr>
          <w:lang w:val="fr-FR"/>
        </w:rPr>
        <w:t xml:space="preserve"> ont déjà adopté une législation sur</w:t>
      </w:r>
      <w:r w:rsidR="00C66847" w:rsidRPr="00F313B1">
        <w:rPr>
          <w:lang w:val="fr-FR"/>
        </w:rPr>
        <w:t xml:space="preserve"> le DPP</w:t>
      </w:r>
      <w:r w:rsidRPr="00F313B1">
        <w:rPr>
          <w:rStyle w:val="FootnoteReference"/>
          <w:lang w:val="fr-FR"/>
        </w:rPr>
        <w:footnoteReference w:id="9"/>
      </w:r>
      <w:r w:rsidRPr="00F313B1">
        <w:rPr>
          <w:lang w:val="fr-FR"/>
        </w:rPr>
        <w:t>.</w:t>
      </w:r>
    </w:p>
    <w:p w14:paraId="605B920F" w14:textId="77777777" w:rsidR="00C66847" w:rsidRPr="00F313B1" w:rsidRDefault="00C66847" w:rsidP="00D36F34">
      <w:pPr>
        <w:pStyle w:val="ListParagraph"/>
        <w:ind w:left="1134" w:hanging="567"/>
        <w:rPr>
          <w:lang w:val="fr-FR"/>
        </w:rPr>
      </w:pPr>
    </w:p>
    <w:p w14:paraId="414EEC9A" w14:textId="0E5F202F" w:rsidR="00D749D0" w:rsidRPr="00F313B1" w:rsidRDefault="00D749D0" w:rsidP="00D36F34">
      <w:pPr>
        <w:pStyle w:val="ListParagraph"/>
        <w:numPr>
          <w:ilvl w:val="0"/>
          <w:numId w:val="22"/>
        </w:numPr>
        <w:ind w:left="1134" w:hanging="567"/>
        <w:rPr>
          <w:lang w:val="fr-FR"/>
        </w:rPr>
      </w:pPr>
      <w:r w:rsidRPr="00F313B1">
        <w:rPr>
          <w:b/>
          <w:bCs/>
          <w:lang w:val="fr-FR"/>
        </w:rPr>
        <w:t>Hong Kong</w:t>
      </w:r>
      <w:r w:rsidRPr="00F313B1">
        <w:rPr>
          <w:lang w:val="fr-FR"/>
        </w:rPr>
        <w:t xml:space="preserve"> a également donné son accord de principe à l</w:t>
      </w:r>
      <w:r w:rsidR="00C66847" w:rsidRPr="00F313B1">
        <w:rPr>
          <w:lang w:val="fr-FR"/>
        </w:rPr>
        <w:t>’</w:t>
      </w:r>
      <w:r w:rsidRPr="00F313B1">
        <w:rPr>
          <w:lang w:val="fr-FR"/>
        </w:rPr>
        <w:t>introduction</w:t>
      </w:r>
      <w:r w:rsidR="00C66847" w:rsidRPr="00F313B1">
        <w:rPr>
          <w:lang w:val="fr-FR"/>
        </w:rPr>
        <w:t xml:space="preserve"> du DPP</w:t>
      </w:r>
      <w:r w:rsidRPr="00F313B1">
        <w:rPr>
          <w:rStyle w:val="FootnoteReference"/>
          <w:lang w:val="fr-FR"/>
        </w:rPr>
        <w:footnoteReference w:id="10"/>
      </w:r>
      <w:r w:rsidR="005C5154" w:rsidRPr="00F313B1">
        <w:rPr>
          <w:lang w:val="fr-FR"/>
        </w:rPr>
        <w:t>.</w:t>
      </w:r>
    </w:p>
    <w:p w14:paraId="0BD7ABA9" w14:textId="77777777" w:rsidR="00D749D0" w:rsidRPr="00F313B1" w:rsidRDefault="00D749D0" w:rsidP="00D36F34">
      <w:pPr>
        <w:pStyle w:val="ListParagraph"/>
        <w:ind w:left="1134" w:hanging="567"/>
        <w:rPr>
          <w:lang w:val="fr-FR"/>
        </w:rPr>
      </w:pPr>
    </w:p>
    <w:p w14:paraId="602FE613" w14:textId="5F7CF022" w:rsidR="00C66847" w:rsidRPr="00F313B1" w:rsidRDefault="00D749D0" w:rsidP="00D36F34">
      <w:pPr>
        <w:pStyle w:val="ListParagraph"/>
        <w:numPr>
          <w:ilvl w:val="0"/>
          <w:numId w:val="22"/>
        </w:numPr>
        <w:ind w:left="1134" w:hanging="567"/>
        <w:rPr>
          <w:lang w:val="fr-FR"/>
        </w:rPr>
      </w:pPr>
      <w:r w:rsidRPr="001E31CD">
        <w:rPr>
          <w:lang w:val="fr-FR"/>
        </w:rPr>
        <w:t xml:space="preserve">La </w:t>
      </w:r>
      <w:r w:rsidRPr="00F313B1">
        <w:rPr>
          <w:b/>
          <w:bCs/>
          <w:lang w:val="fr-FR"/>
        </w:rPr>
        <w:t xml:space="preserve">Turquie </w:t>
      </w:r>
      <w:r w:rsidRPr="00F313B1">
        <w:rPr>
          <w:lang w:val="fr-FR"/>
        </w:rPr>
        <w:t>a élaboré les instruments juridiques nécessaires à l</w:t>
      </w:r>
      <w:r w:rsidR="00C66847" w:rsidRPr="00F313B1">
        <w:rPr>
          <w:lang w:val="fr-FR"/>
        </w:rPr>
        <w:t>’</w:t>
      </w:r>
      <w:r w:rsidRPr="00F313B1">
        <w:rPr>
          <w:lang w:val="fr-FR"/>
        </w:rPr>
        <w:t>introduction</w:t>
      </w:r>
      <w:r w:rsidR="00C66847" w:rsidRPr="00F313B1">
        <w:rPr>
          <w:lang w:val="fr-FR"/>
        </w:rPr>
        <w:t xml:space="preserve"> du DPP</w:t>
      </w:r>
      <w:r w:rsidRPr="00F313B1">
        <w:rPr>
          <w:lang w:val="fr-FR"/>
        </w:rPr>
        <w:t xml:space="preserve"> mais ils n</w:t>
      </w:r>
      <w:r w:rsidR="00C66847" w:rsidRPr="00F313B1">
        <w:rPr>
          <w:lang w:val="fr-FR"/>
        </w:rPr>
        <w:t>’</w:t>
      </w:r>
      <w:r w:rsidRPr="00F313B1">
        <w:rPr>
          <w:lang w:val="fr-FR"/>
        </w:rPr>
        <w:t>ont pas encore été approuvés par le parlement</w:t>
      </w:r>
      <w:r w:rsidRPr="00F313B1">
        <w:rPr>
          <w:rStyle w:val="FootnoteReference"/>
          <w:lang w:val="fr-FR"/>
        </w:rPr>
        <w:footnoteReference w:id="11"/>
      </w:r>
      <w:r w:rsidRPr="00F313B1">
        <w:rPr>
          <w:lang w:val="fr-FR"/>
        </w:rPr>
        <w:t>.</w:t>
      </w:r>
    </w:p>
    <w:p w14:paraId="395997F5" w14:textId="33FF320D" w:rsidR="00D749D0" w:rsidRPr="00F313B1" w:rsidRDefault="00D749D0" w:rsidP="007E0AB7">
      <w:pPr>
        <w:rPr>
          <w:lang w:val="fr-FR"/>
        </w:rPr>
      </w:pPr>
    </w:p>
    <w:p w14:paraId="457273FE" w14:textId="6500E907" w:rsidR="00C66847" w:rsidRPr="00F313B1" w:rsidRDefault="00D749D0" w:rsidP="007E0AB7">
      <w:pPr>
        <w:rPr>
          <w:lang w:val="fr-FR"/>
        </w:rPr>
      </w:pPr>
      <w:r w:rsidRPr="00F313B1">
        <w:rPr>
          <w:lang w:val="fr-FR"/>
        </w:rPr>
        <w:t>L</w:t>
      </w:r>
      <w:r w:rsidR="00C66847" w:rsidRPr="00F313B1">
        <w:rPr>
          <w:lang w:val="fr-FR"/>
        </w:rPr>
        <w:t>’</w:t>
      </w:r>
      <w:r w:rsidRPr="00F313B1">
        <w:rPr>
          <w:lang w:val="fr-FR"/>
        </w:rPr>
        <w:t>histoire semble confirmer l</w:t>
      </w:r>
      <w:r w:rsidR="00C66847" w:rsidRPr="00F313B1">
        <w:rPr>
          <w:lang w:val="fr-FR"/>
        </w:rPr>
        <w:t>’</w:t>
      </w:r>
      <w:r w:rsidRPr="00F313B1">
        <w:rPr>
          <w:lang w:val="fr-FR"/>
        </w:rPr>
        <w:t>hypothèse selon laquelle les plus petits pays, aux langues moins répandues, se sont très tôt donné pour objectif de rémunérer les auteurs en contrepartie du prêt public de leurs œuvres et y sont parvenus rapideme</w:t>
      </w:r>
      <w:r w:rsidR="005E39BA" w:rsidRPr="00F313B1">
        <w:rPr>
          <w:lang w:val="fr-FR"/>
        </w:rPr>
        <w:t>nt.  Da</w:t>
      </w:r>
      <w:r w:rsidRPr="00F313B1">
        <w:rPr>
          <w:lang w:val="fr-FR"/>
        </w:rPr>
        <w:t>ns des pays de plus grande taille, anglophones, le processus de réflexion et d</w:t>
      </w:r>
      <w:r w:rsidR="00C66847" w:rsidRPr="00F313B1">
        <w:rPr>
          <w:lang w:val="fr-FR"/>
        </w:rPr>
        <w:t>’</w:t>
      </w:r>
      <w:r w:rsidRPr="00F313B1">
        <w:rPr>
          <w:lang w:val="fr-FR"/>
        </w:rPr>
        <w:t>adoption des systèmes de DPP a été beaucoup plus long.</w:t>
      </w:r>
    </w:p>
    <w:p w14:paraId="2C1092C3" w14:textId="289A6070" w:rsidR="00D749D0" w:rsidRPr="00F313B1" w:rsidRDefault="00D749D0" w:rsidP="007E0AB7">
      <w:pPr>
        <w:rPr>
          <w:lang w:val="fr-FR"/>
        </w:rPr>
      </w:pPr>
    </w:p>
    <w:p w14:paraId="12DB1C88" w14:textId="07109358" w:rsidR="00D749D0" w:rsidRPr="00F313B1" w:rsidRDefault="00D1388C" w:rsidP="007E0AB7">
      <w:pPr>
        <w:pStyle w:val="Heading1"/>
      </w:pPr>
      <w:bookmarkStart w:id="10" w:name="_Toc165283605"/>
      <w:bookmarkStart w:id="11" w:name="_Ref158981259"/>
      <w:r w:rsidRPr="00F313B1">
        <w:t>Aspects juridiques du droit de prêt public</w:t>
      </w:r>
      <w:bookmarkEnd w:id="10"/>
    </w:p>
    <w:p w14:paraId="7AE25123" w14:textId="572D9134" w:rsidR="00D749D0" w:rsidRPr="00F313B1" w:rsidRDefault="00D1388C" w:rsidP="007E0AB7">
      <w:pPr>
        <w:pStyle w:val="Heading1"/>
      </w:pPr>
      <w:bookmarkStart w:id="12" w:name="_Toc165283606"/>
      <w:r w:rsidRPr="00F313B1">
        <w:t>Cadre juridique international</w:t>
      </w:r>
      <w:bookmarkEnd w:id="11"/>
      <w:bookmarkEnd w:id="12"/>
    </w:p>
    <w:p w14:paraId="574FB3B5" w14:textId="47983761" w:rsidR="00D749D0" w:rsidRPr="00F313B1" w:rsidRDefault="00D1388C" w:rsidP="007E0AB7">
      <w:pPr>
        <w:pStyle w:val="Heading1"/>
      </w:pPr>
      <w:bookmarkStart w:id="13" w:name="_Toc165283607"/>
      <w:r w:rsidRPr="00F313B1">
        <w:t>Traités de l</w:t>
      </w:r>
      <w:r w:rsidR="00C66847" w:rsidRPr="00F313B1">
        <w:t>’</w:t>
      </w:r>
      <w:r w:rsidRPr="00F313B1">
        <w:t>OMPI et traitement national</w:t>
      </w:r>
      <w:bookmarkEnd w:id="13"/>
    </w:p>
    <w:p w14:paraId="5D41EBE2" w14:textId="30127AF4" w:rsidR="00D749D0" w:rsidRPr="00F313B1" w:rsidRDefault="00D749D0" w:rsidP="007E0AB7">
      <w:pPr>
        <w:rPr>
          <w:lang w:val="fr-FR"/>
        </w:rPr>
      </w:pPr>
      <w:r w:rsidRPr="00F313B1">
        <w:rPr>
          <w:lang w:val="fr-FR"/>
        </w:rPr>
        <w:t>Les traités de l</w:t>
      </w:r>
      <w:r w:rsidR="00C66847" w:rsidRPr="00F313B1">
        <w:rPr>
          <w:lang w:val="fr-FR"/>
        </w:rPr>
        <w:t>’</w:t>
      </w:r>
      <w:r w:rsidRPr="00F313B1">
        <w:rPr>
          <w:lang w:val="fr-FR"/>
        </w:rPr>
        <w:t>OMPI encadrant le droit d</w:t>
      </w:r>
      <w:r w:rsidR="00C66847" w:rsidRPr="00F313B1">
        <w:rPr>
          <w:lang w:val="fr-FR"/>
        </w:rPr>
        <w:t>’</w:t>
      </w:r>
      <w:r w:rsidRPr="00F313B1">
        <w:rPr>
          <w:lang w:val="fr-FR"/>
        </w:rPr>
        <w:t xml:space="preserve">auteur, </w:t>
      </w:r>
      <w:r w:rsidR="00C66847" w:rsidRPr="00F313B1">
        <w:rPr>
          <w:lang w:val="fr-FR"/>
        </w:rPr>
        <w:t>à savoir</w:t>
      </w:r>
      <w:r w:rsidRPr="00F313B1">
        <w:rPr>
          <w:lang w:val="fr-FR"/>
        </w:rPr>
        <w:t xml:space="preserve"> la Convention de Berne pour la protection des œuvres littéraires et artistiques et l</w:t>
      </w:r>
      <w:r w:rsidR="00C66847" w:rsidRPr="00F313B1">
        <w:rPr>
          <w:lang w:val="fr-FR"/>
        </w:rPr>
        <w:t>’</w:t>
      </w:r>
      <w:r w:rsidRPr="00F313B1">
        <w:rPr>
          <w:lang w:val="fr-FR"/>
        </w:rPr>
        <w:t>Accord sur les aspects des droits de propriété intellectuelle qui touchent au commerce (ADPIC), ne font pas spécifiquement mention du droit de prêt ou</w:t>
      </w:r>
      <w:r w:rsidR="00C66847" w:rsidRPr="00F313B1">
        <w:rPr>
          <w:lang w:val="fr-FR"/>
        </w:rPr>
        <w:t xml:space="preserve"> du DPP</w:t>
      </w:r>
      <w:r w:rsidRPr="00F313B1">
        <w:rPr>
          <w:lang w:val="fr-FR"/>
        </w:rPr>
        <w:t>.</w:t>
      </w:r>
    </w:p>
    <w:p w14:paraId="45032E2B" w14:textId="77777777" w:rsidR="00D749D0" w:rsidRPr="00F313B1" w:rsidRDefault="00D749D0" w:rsidP="007E0AB7">
      <w:pPr>
        <w:rPr>
          <w:lang w:val="fr-FR"/>
        </w:rPr>
      </w:pPr>
    </w:p>
    <w:p w14:paraId="260F0522" w14:textId="77777777" w:rsidR="00D749D0" w:rsidRPr="00F313B1" w:rsidRDefault="00D749D0" w:rsidP="007E0AB7">
      <w:pPr>
        <w:rPr>
          <w:lang w:val="fr-FR"/>
        </w:rPr>
      </w:pPr>
    </w:p>
    <w:p w14:paraId="2944B734" w14:textId="02669E64" w:rsidR="00D749D0" w:rsidRPr="00F313B1" w:rsidRDefault="00D749D0" w:rsidP="007E0AB7">
      <w:pPr>
        <w:rPr>
          <w:lang w:val="fr-FR"/>
        </w:rPr>
      </w:pPr>
      <w:r w:rsidRPr="00F313B1">
        <w:rPr>
          <w:lang w:val="fr-FR"/>
        </w:rPr>
        <w:t>Si le cadre juridique international ne fait pas explicitement référence au prêt, s</w:t>
      </w:r>
      <w:r w:rsidR="00C66847" w:rsidRPr="00F313B1">
        <w:rPr>
          <w:lang w:val="fr-FR"/>
        </w:rPr>
        <w:t>’</w:t>
      </w:r>
      <w:r w:rsidRPr="00F313B1">
        <w:rPr>
          <w:lang w:val="fr-FR"/>
        </w:rPr>
        <w:t>agissant d</w:t>
      </w:r>
      <w:r w:rsidR="00C66847" w:rsidRPr="00F313B1">
        <w:rPr>
          <w:lang w:val="fr-FR"/>
        </w:rPr>
        <w:t>’</w:t>
      </w:r>
      <w:r w:rsidRPr="00F313B1">
        <w:rPr>
          <w:lang w:val="fr-FR"/>
        </w:rPr>
        <w:t xml:space="preserve">une utilisation à but non lucratif, il donne des orientations sur la location, </w:t>
      </w:r>
      <w:r w:rsidR="00C66847" w:rsidRPr="00F313B1">
        <w:rPr>
          <w:lang w:val="fr-FR"/>
        </w:rPr>
        <w:t>à savoir</w:t>
      </w:r>
      <w:r w:rsidRPr="00F313B1">
        <w:rPr>
          <w:lang w:val="fr-FR"/>
        </w:rPr>
        <w:t xml:space="preserve"> sur l</w:t>
      </w:r>
      <w:r w:rsidR="00C66847" w:rsidRPr="00F313B1">
        <w:rPr>
          <w:lang w:val="fr-FR"/>
        </w:rPr>
        <w:t>’</w:t>
      </w:r>
      <w:r w:rsidRPr="00F313B1">
        <w:rPr>
          <w:lang w:val="fr-FR"/>
        </w:rPr>
        <w:t>utilisation à des fins commerciales et lucrativ</w:t>
      </w:r>
      <w:r w:rsidR="005E39BA" w:rsidRPr="00F313B1">
        <w:rPr>
          <w:lang w:val="fr-FR"/>
        </w:rPr>
        <w:t>es.  To</w:t>
      </w:r>
      <w:r w:rsidRPr="00F313B1">
        <w:rPr>
          <w:lang w:val="fr-FR"/>
        </w:rPr>
        <w:t>ut comme il introduit un niveau de protection supplémentaire, au</w:t>
      </w:r>
      <w:r w:rsidR="00FC01F4">
        <w:rPr>
          <w:lang w:val="fr-FR"/>
        </w:rPr>
        <w:noBreakHyphen/>
      </w:r>
      <w:r w:rsidRPr="00F313B1">
        <w:rPr>
          <w:lang w:val="fr-FR"/>
        </w:rPr>
        <w:t>delà du champ d</w:t>
      </w:r>
      <w:r w:rsidR="00C66847" w:rsidRPr="00F313B1">
        <w:rPr>
          <w:lang w:val="fr-FR"/>
        </w:rPr>
        <w:t>’</w:t>
      </w:r>
      <w:r w:rsidRPr="00F313B1">
        <w:rPr>
          <w:lang w:val="fr-FR"/>
        </w:rPr>
        <w:t>application de la Convention de Berne</w:t>
      </w:r>
      <w:r w:rsidRPr="00F313B1">
        <w:rPr>
          <w:rStyle w:val="FootnoteReference"/>
          <w:lang w:val="fr-FR"/>
        </w:rPr>
        <w:footnoteReference w:id="12"/>
      </w:r>
      <w:r w:rsidRPr="00F313B1">
        <w:rPr>
          <w:lang w:val="fr-FR"/>
        </w:rPr>
        <w:t>, l</w:t>
      </w:r>
      <w:r w:rsidR="00C66847" w:rsidRPr="00F313B1">
        <w:rPr>
          <w:lang w:val="fr-FR"/>
        </w:rPr>
        <w:t>’</w:t>
      </w:r>
      <w:r w:rsidRPr="00F313B1">
        <w:rPr>
          <w:lang w:val="fr-FR"/>
        </w:rPr>
        <w:t>Accord sur</w:t>
      </w:r>
      <w:r w:rsidR="00C66847" w:rsidRPr="00F313B1">
        <w:rPr>
          <w:lang w:val="fr-FR"/>
        </w:rPr>
        <w:t xml:space="preserve"> les ADP</w:t>
      </w:r>
      <w:r w:rsidRPr="00F313B1">
        <w:rPr>
          <w:lang w:val="fr-FR"/>
        </w:rPr>
        <w:t>IC traite aussi des droits de location en ce qui concerne les œuvres protégées par le droit d</w:t>
      </w:r>
      <w:r w:rsidR="00C66847" w:rsidRPr="00F313B1">
        <w:rPr>
          <w:lang w:val="fr-FR"/>
        </w:rPr>
        <w:t>’</w:t>
      </w:r>
      <w:r w:rsidRPr="00F313B1">
        <w:rPr>
          <w:lang w:val="fr-FR"/>
        </w:rPr>
        <w:t>auteur à l</w:t>
      </w:r>
      <w:r w:rsidR="00C66847" w:rsidRPr="00F313B1">
        <w:rPr>
          <w:lang w:val="fr-FR"/>
        </w:rPr>
        <w:t>’</w:t>
      </w:r>
      <w:r w:rsidRPr="00F313B1">
        <w:rPr>
          <w:lang w:val="fr-FR"/>
        </w:rPr>
        <w:t>article 11.  Le droit de prêt, lui, n</w:t>
      </w:r>
      <w:r w:rsidR="00C66847" w:rsidRPr="00F313B1">
        <w:rPr>
          <w:lang w:val="fr-FR"/>
        </w:rPr>
        <w:t>’</w:t>
      </w:r>
      <w:r w:rsidRPr="00F313B1">
        <w:rPr>
          <w:lang w:val="fr-FR"/>
        </w:rPr>
        <w:t>est pas mentionné.</w:t>
      </w:r>
    </w:p>
    <w:p w14:paraId="4C35152A" w14:textId="77777777" w:rsidR="00D749D0" w:rsidRPr="00F313B1" w:rsidRDefault="00D749D0" w:rsidP="007E0AB7">
      <w:pPr>
        <w:rPr>
          <w:lang w:val="fr-FR"/>
        </w:rPr>
      </w:pPr>
    </w:p>
    <w:p w14:paraId="5B777514" w14:textId="1580C7A1" w:rsidR="00C66847" w:rsidRPr="00F313B1" w:rsidRDefault="00D749D0" w:rsidP="007E0AB7">
      <w:pPr>
        <w:rPr>
          <w:lang w:val="fr-FR"/>
        </w:rPr>
      </w:pPr>
      <w:r w:rsidRPr="00F313B1">
        <w:rPr>
          <w:lang w:val="fr-FR"/>
        </w:rPr>
        <w:t>Au titre de la Convention de Berne, les droits conférés en contrepartie du prêt public de livres par des bibliothèques sans but lucratif ne font pas partie de la série de droits exclusi</w:t>
      </w:r>
      <w:r w:rsidR="005E39BA" w:rsidRPr="00F313B1">
        <w:rPr>
          <w:lang w:val="fr-FR"/>
        </w:rPr>
        <w:t>fs.  En</w:t>
      </w:r>
      <w:r w:rsidRPr="00F313B1">
        <w:rPr>
          <w:lang w:val="fr-FR"/>
        </w:rPr>
        <w:t> 1996, le Bureau international de l</w:t>
      </w:r>
      <w:r w:rsidR="00C66847" w:rsidRPr="00F313B1">
        <w:rPr>
          <w:lang w:val="fr-FR"/>
        </w:rPr>
        <w:t>’</w:t>
      </w:r>
      <w:r w:rsidRPr="00F313B1">
        <w:rPr>
          <w:lang w:val="fr-FR"/>
        </w:rPr>
        <w:t>OMPI a discuté d</w:t>
      </w:r>
      <w:r w:rsidR="00C66847" w:rsidRPr="00F313B1">
        <w:rPr>
          <w:lang w:val="fr-FR"/>
        </w:rPr>
        <w:t>’</w:t>
      </w:r>
      <w:r w:rsidRPr="00F313B1">
        <w:rPr>
          <w:lang w:val="fr-FR"/>
        </w:rPr>
        <w:t>une proposition concernant un éventuel protocole à la Convention de Berne lors de la trois</w:t>
      </w:r>
      <w:r w:rsidR="00C66847" w:rsidRPr="00F313B1">
        <w:rPr>
          <w:lang w:val="fr-FR"/>
        </w:rPr>
        <w:t>ième session</w:t>
      </w:r>
      <w:r w:rsidRPr="00F313B1">
        <w:rPr>
          <w:lang w:val="fr-FR"/>
        </w:rPr>
        <w:t xml:space="preserve"> du </w:t>
      </w:r>
      <w:r w:rsidR="005C5154" w:rsidRPr="00F313B1">
        <w:rPr>
          <w:lang w:val="fr-FR"/>
        </w:rPr>
        <w:t>comité</w:t>
      </w:r>
      <w:r w:rsidRPr="00F313B1">
        <w:rPr>
          <w:lang w:val="fr-FR"/>
        </w:rPr>
        <w:t xml:space="preserve"> d</w:t>
      </w:r>
      <w:r w:rsidR="00C66847" w:rsidRPr="00F313B1">
        <w:rPr>
          <w:lang w:val="fr-FR"/>
        </w:rPr>
        <w:t>’</w:t>
      </w:r>
      <w:r w:rsidRPr="00F313B1">
        <w:rPr>
          <w:lang w:val="fr-FR"/>
        </w:rPr>
        <w:t>exper</w:t>
      </w:r>
      <w:r w:rsidR="005E39BA" w:rsidRPr="00F313B1">
        <w:rPr>
          <w:lang w:val="fr-FR"/>
        </w:rPr>
        <w:t>ts.  Le</w:t>
      </w:r>
      <w:r w:rsidRPr="00F313B1">
        <w:rPr>
          <w:lang w:val="fr-FR"/>
        </w:rPr>
        <w:t xml:space="preserve"> document ci</w:t>
      </w:r>
      <w:r w:rsidR="00FC01F4">
        <w:rPr>
          <w:lang w:val="fr-FR"/>
        </w:rPr>
        <w:noBreakHyphen/>
      </w:r>
      <w:r w:rsidRPr="00F313B1">
        <w:rPr>
          <w:lang w:val="fr-FR"/>
        </w:rPr>
        <w:t>dessus mentionné (note 23, n</w:t>
      </w:r>
      <w:r w:rsidR="005E39BA" w:rsidRPr="00F313B1">
        <w:rPr>
          <w:vertAlign w:val="superscript"/>
          <w:lang w:val="fr-FR"/>
        </w:rPr>
        <w:t>os</w:t>
      </w:r>
      <w:r w:rsidR="005E39BA" w:rsidRPr="00F313B1">
        <w:rPr>
          <w:lang w:val="fr-FR"/>
        </w:rPr>
        <w:t> </w:t>
      </w:r>
      <w:r w:rsidRPr="00F313B1">
        <w:rPr>
          <w:lang w:val="fr-FR"/>
        </w:rPr>
        <w:t>88 à 98), indique que</w:t>
      </w:r>
      <w:r w:rsidR="00C66847" w:rsidRPr="00F313B1">
        <w:rPr>
          <w:lang w:val="fr-FR"/>
        </w:rPr>
        <w:t> :</w:t>
      </w:r>
    </w:p>
    <w:p w14:paraId="7AB4331C" w14:textId="52D89FCE" w:rsidR="00D749D0" w:rsidRPr="00F313B1" w:rsidRDefault="00D749D0" w:rsidP="007E0AB7">
      <w:pPr>
        <w:rPr>
          <w:lang w:val="fr-FR"/>
        </w:rPr>
      </w:pPr>
    </w:p>
    <w:p w14:paraId="1BD1FA54" w14:textId="30FB7F77" w:rsidR="00C66847" w:rsidRPr="00F313B1" w:rsidRDefault="00C66847" w:rsidP="007E0AB7">
      <w:pPr>
        <w:ind w:left="708"/>
        <w:rPr>
          <w:i/>
          <w:iCs/>
          <w:lang w:val="fr-FR"/>
        </w:rPr>
      </w:pPr>
      <w:r w:rsidRPr="00F313B1">
        <w:rPr>
          <w:i/>
          <w:iCs/>
          <w:lang w:val="fr-FR"/>
        </w:rPr>
        <w:t>“i</w:t>
      </w:r>
      <w:r w:rsidR="00D749D0" w:rsidRPr="00F313B1">
        <w:rPr>
          <w:i/>
          <w:iCs/>
          <w:lang w:val="fr-FR"/>
        </w:rPr>
        <w:t>l convient d</w:t>
      </w:r>
      <w:r w:rsidRPr="00F313B1">
        <w:rPr>
          <w:i/>
          <w:iCs/>
          <w:lang w:val="fr-FR"/>
        </w:rPr>
        <w:t>’</w:t>
      </w:r>
      <w:r w:rsidR="00D749D0" w:rsidRPr="00F313B1">
        <w:rPr>
          <w:i/>
          <w:iCs/>
          <w:lang w:val="fr-FR"/>
        </w:rPr>
        <w:t>admettre que, depuis l</w:t>
      </w:r>
      <w:r w:rsidRPr="00F313B1">
        <w:rPr>
          <w:i/>
          <w:iCs/>
          <w:lang w:val="fr-FR"/>
        </w:rPr>
        <w:t>’</w:t>
      </w:r>
      <w:r w:rsidR="00D749D0" w:rsidRPr="00F313B1">
        <w:rPr>
          <w:i/>
          <w:iCs/>
          <w:lang w:val="fr-FR"/>
        </w:rPr>
        <w:t xml:space="preserve">adoption du dernier texte de la Convention de Berne, un accord </w:t>
      </w:r>
      <w:r w:rsidR="00D749D0" w:rsidRPr="00F313B1">
        <w:rPr>
          <w:lang w:val="fr-FR"/>
        </w:rPr>
        <w:t>de facto</w:t>
      </w:r>
      <w:r w:rsidR="00D749D0" w:rsidRPr="00F313B1">
        <w:rPr>
          <w:i/>
          <w:iCs/>
          <w:lang w:val="fr-FR"/>
        </w:rPr>
        <w:t xml:space="preserve"> des pays membres de l</w:t>
      </w:r>
      <w:r w:rsidRPr="00F313B1">
        <w:rPr>
          <w:i/>
          <w:iCs/>
          <w:lang w:val="fr-FR"/>
        </w:rPr>
        <w:t>’</w:t>
      </w:r>
      <w:r w:rsidR="00D749D0" w:rsidRPr="00F313B1">
        <w:rPr>
          <w:i/>
          <w:iCs/>
          <w:lang w:val="fr-FR"/>
        </w:rPr>
        <w:t>Union de Berne s</w:t>
      </w:r>
      <w:r w:rsidRPr="00F313B1">
        <w:rPr>
          <w:i/>
          <w:iCs/>
          <w:lang w:val="fr-FR"/>
        </w:rPr>
        <w:t>’</w:t>
      </w:r>
      <w:r w:rsidR="00D749D0" w:rsidRPr="00F313B1">
        <w:rPr>
          <w:i/>
          <w:iCs/>
          <w:lang w:val="fr-FR"/>
        </w:rPr>
        <w:t>est dégagé sur une cinquième exception à l</w:t>
      </w:r>
      <w:r w:rsidRPr="00F313B1">
        <w:rPr>
          <w:i/>
          <w:iCs/>
          <w:lang w:val="fr-FR"/>
        </w:rPr>
        <w:t>’</w:t>
      </w:r>
      <w:r w:rsidR="00D749D0" w:rsidRPr="00F313B1">
        <w:rPr>
          <w:i/>
          <w:iCs/>
          <w:lang w:val="fr-FR"/>
        </w:rPr>
        <w:t>obligation d</w:t>
      </w:r>
      <w:r w:rsidRPr="00F313B1">
        <w:rPr>
          <w:i/>
          <w:iCs/>
          <w:lang w:val="fr-FR"/>
        </w:rPr>
        <w:t>’</w:t>
      </w:r>
      <w:r w:rsidR="00D749D0" w:rsidRPr="00F313B1">
        <w:rPr>
          <w:i/>
          <w:iCs/>
          <w:lang w:val="fr-FR"/>
        </w:rPr>
        <w:t>accorder le traitement national (concernant les droits de prêt public pour le prêt de livres au public par des bibliothèques sans but lucratif)</w:t>
      </w:r>
      <w:r w:rsidR="00D749D0" w:rsidRPr="00F313B1">
        <w:rPr>
          <w:rStyle w:val="FootnoteReference"/>
          <w:i/>
          <w:iCs/>
          <w:lang w:val="fr-FR"/>
        </w:rPr>
        <w:footnoteReference w:id="13"/>
      </w:r>
      <w:r w:rsidR="00DC22AA">
        <w:rPr>
          <w:i/>
          <w:iCs/>
          <w:lang w:val="fr-FR"/>
        </w:rPr>
        <w:t>”</w:t>
      </w:r>
      <w:r w:rsidR="00D36F34">
        <w:rPr>
          <w:lang w:val="fr-FR"/>
        </w:rPr>
        <w:t>,</w:t>
      </w:r>
    </w:p>
    <w:p w14:paraId="6DC0D469" w14:textId="10D378E7" w:rsidR="00D749D0" w:rsidRPr="00F313B1" w:rsidRDefault="00D749D0" w:rsidP="007E0AB7">
      <w:pPr>
        <w:rPr>
          <w:lang w:val="fr-FR"/>
        </w:rPr>
      </w:pPr>
    </w:p>
    <w:p w14:paraId="19A1AF44" w14:textId="62247F5A" w:rsidR="00D749D0" w:rsidRPr="00F313B1" w:rsidRDefault="00D36F34" w:rsidP="007E0AB7">
      <w:pPr>
        <w:rPr>
          <w:lang w:val="fr-FR"/>
        </w:rPr>
      </w:pPr>
      <w:r>
        <w:rPr>
          <w:lang w:val="fr-FR"/>
        </w:rPr>
        <w:t>n</w:t>
      </w:r>
      <w:r w:rsidR="00D749D0" w:rsidRPr="00F313B1">
        <w:rPr>
          <w:lang w:val="fr-FR"/>
        </w:rPr>
        <w:t>éanmoins, cet accord n</w:t>
      </w:r>
      <w:r w:rsidR="00C66847" w:rsidRPr="00F313B1">
        <w:rPr>
          <w:lang w:val="fr-FR"/>
        </w:rPr>
        <w:t>’</w:t>
      </w:r>
      <w:r w:rsidR="00D749D0" w:rsidRPr="00F313B1">
        <w:rPr>
          <w:lang w:val="fr-FR"/>
        </w:rPr>
        <w:t>a jamais été codifié.</w:t>
      </w:r>
    </w:p>
    <w:p w14:paraId="6ACD8590" w14:textId="77777777" w:rsidR="00D749D0" w:rsidRPr="00F313B1" w:rsidRDefault="00D749D0" w:rsidP="007E0AB7">
      <w:pPr>
        <w:rPr>
          <w:lang w:val="fr-FR"/>
        </w:rPr>
      </w:pPr>
    </w:p>
    <w:p w14:paraId="6989D88D" w14:textId="2E529D4D" w:rsidR="00D749D0" w:rsidRPr="00F313B1" w:rsidRDefault="00D749D0" w:rsidP="007E0AB7">
      <w:pPr>
        <w:rPr>
          <w:lang w:val="fr-FR"/>
        </w:rPr>
      </w:pPr>
      <w:r w:rsidRPr="00F313B1">
        <w:rPr>
          <w:lang w:val="fr-FR"/>
        </w:rPr>
        <w:t>La question de savoir si le principe du traitement national (article 5.1) de la Convention de Berne) – qui veut que les auteurs jouissent dans les pays de l</w:t>
      </w:r>
      <w:r w:rsidR="00C66847" w:rsidRPr="00F313B1">
        <w:rPr>
          <w:lang w:val="fr-FR"/>
        </w:rPr>
        <w:t>’</w:t>
      </w:r>
      <w:r w:rsidRPr="00F313B1">
        <w:rPr>
          <w:lang w:val="fr-FR"/>
        </w:rPr>
        <w:t>Union autres que le pays d</w:t>
      </w:r>
      <w:r w:rsidR="00C66847" w:rsidRPr="00F313B1">
        <w:rPr>
          <w:lang w:val="fr-FR"/>
        </w:rPr>
        <w:t>’</w:t>
      </w:r>
      <w:r w:rsidRPr="00F313B1">
        <w:rPr>
          <w:lang w:val="fr-FR"/>
        </w:rPr>
        <w:t>origine de l</w:t>
      </w:r>
      <w:r w:rsidR="00C66847" w:rsidRPr="00F313B1">
        <w:rPr>
          <w:lang w:val="fr-FR"/>
        </w:rPr>
        <w:t>’</w:t>
      </w:r>
      <w:r w:rsidRPr="00F313B1">
        <w:rPr>
          <w:lang w:val="fr-FR"/>
        </w:rPr>
        <w:t>œuvre des mêmes droits que les lois respectives accordent aux nationaux – s</w:t>
      </w:r>
      <w:r w:rsidR="00C66847" w:rsidRPr="00F313B1">
        <w:rPr>
          <w:lang w:val="fr-FR"/>
        </w:rPr>
        <w:t>’</w:t>
      </w:r>
      <w:r w:rsidRPr="00F313B1">
        <w:rPr>
          <w:lang w:val="fr-FR"/>
        </w:rPr>
        <w:t>applique au droit de prêt public a été controvers</w:t>
      </w:r>
      <w:r w:rsidR="005E39BA" w:rsidRPr="00F313B1">
        <w:rPr>
          <w:lang w:val="fr-FR"/>
        </w:rPr>
        <w:t>ée.  Un</w:t>
      </w:r>
      <w:r w:rsidRPr="00F313B1">
        <w:rPr>
          <w:lang w:val="fr-FR"/>
        </w:rPr>
        <w:t>e déclaration du Directeur général de l</w:t>
      </w:r>
      <w:r w:rsidR="00C66847" w:rsidRPr="00F313B1">
        <w:rPr>
          <w:lang w:val="fr-FR"/>
        </w:rPr>
        <w:t>’</w:t>
      </w:r>
      <w:r w:rsidRPr="00F313B1">
        <w:rPr>
          <w:lang w:val="fr-FR"/>
        </w:rPr>
        <w:t>OMPI en traduit le caractère épineux</w:t>
      </w:r>
      <w:r w:rsidR="00C66847" w:rsidRPr="00F313B1">
        <w:rPr>
          <w:lang w:val="fr-FR"/>
        </w:rPr>
        <w:t> :</w:t>
      </w:r>
    </w:p>
    <w:p w14:paraId="68458125" w14:textId="77777777" w:rsidR="00D749D0" w:rsidRPr="00F313B1" w:rsidRDefault="00D749D0" w:rsidP="007E0AB7">
      <w:pPr>
        <w:rPr>
          <w:lang w:val="fr-FR"/>
        </w:rPr>
      </w:pPr>
    </w:p>
    <w:p w14:paraId="4D78662C" w14:textId="3D5514EC" w:rsidR="00D749D0" w:rsidRPr="00D36F34" w:rsidRDefault="00D749D0" w:rsidP="007E0AB7">
      <w:pPr>
        <w:ind w:left="708"/>
        <w:rPr>
          <w:lang w:val="fr-FR"/>
        </w:rPr>
      </w:pPr>
      <w:r w:rsidRPr="00F313B1">
        <w:rPr>
          <w:i/>
          <w:iCs/>
          <w:lang w:val="fr-FR"/>
        </w:rPr>
        <w:t>“Tout dépend de la manière dont ce droit est formulé</w:t>
      </w:r>
      <w:r w:rsidR="00C66847" w:rsidRPr="00F313B1">
        <w:rPr>
          <w:i/>
          <w:iCs/>
          <w:lang w:val="fr-FR"/>
        </w:rPr>
        <w:t> :</w:t>
      </w:r>
      <w:r w:rsidRPr="00F313B1">
        <w:rPr>
          <w:i/>
          <w:iCs/>
          <w:lang w:val="fr-FR"/>
        </w:rPr>
        <w:t xml:space="preserve"> s</w:t>
      </w:r>
      <w:r w:rsidR="00C66847" w:rsidRPr="00F313B1">
        <w:rPr>
          <w:i/>
          <w:iCs/>
          <w:lang w:val="fr-FR"/>
        </w:rPr>
        <w:t>’</w:t>
      </w:r>
      <w:r w:rsidRPr="00F313B1">
        <w:rPr>
          <w:i/>
          <w:iCs/>
          <w:lang w:val="fr-FR"/>
        </w:rPr>
        <w:t>il est formulé en contournant la législation sur le droit d</w:t>
      </w:r>
      <w:r w:rsidR="00C66847" w:rsidRPr="00F313B1">
        <w:rPr>
          <w:i/>
          <w:iCs/>
          <w:lang w:val="fr-FR"/>
        </w:rPr>
        <w:t>’</w:t>
      </w:r>
      <w:r w:rsidRPr="00F313B1">
        <w:rPr>
          <w:i/>
          <w:iCs/>
          <w:lang w:val="fr-FR"/>
        </w:rPr>
        <w:t>auteur, en déclarant qu</w:t>
      </w:r>
      <w:r w:rsidR="00C66847" w:rsidRPr="00F313B1">
        <w:rPr>
          <w:i/>
          <w:iCs/>
          <w:lang w:val="fr-FR"/>
        </w:rPr>
        <w:t>’</w:t>
      </w:r>
      <w:r w:rsidRPr="00F313B1">
        <w:rPr>
          <w:i/>
          <w:iCs/>
          <w:lang w:val="fr-FR"/>
        </w:rPr>
        <w:t>il relève d</w:t>
      </w:r>
      <w:r w:rsidR="00C66847" w:rsidRPr="00F313B1">
        <w:rPr>
          <w:i/>
          <w:iCs/>
          <w:lang w:val="fr-FR"/>
        </w:rPr>
        <w:t>’</w:t>
      </w:r>
      <w:r w:rsidRPr="00F313B1">
        <w:rPr>
          <w:i/>
          <w:iCs/>
          <w:lang w:val="fr-FR"/>
        </w:rPr>
        <w:t>une autre législation, il est bien sûr difficile de soutenir qu</w:t>
      </w:r>
      <w:r w:rsidR="00C66847" w:rsidRPr="00F313B1">
        <w:rPr>
          <w:i/>
          <w:iCs/>
          <w:lang w:val="fr-FR"/>
        </w:rPr>
        <w:t>’</w:t>
      </w:r>
      <w:r w:rsidRPr="00F313B1">
        <w:rPr>
          <w:i/>
          <w:iCs/>
          <w:lang w:val="fr-FR"/>
        </w:rPr>
        <w:t>il relève de l</w:t>
      </w:r>
      <w:r w:rsidR="00C66847" w:rsidRPr="00F313B1">
        <w:rPr>
          <w:i/>
          <w:iCs/>
          <w:lang w:val="fr-FR"/>
        </w:rPr>
        <w:t>’</w:t>
      </w:r>
      <w:r w:rsidRPr="00F313B1">
        <w:rPr>
          <w:i/>
          <w:iCs/>
          <w:lang w:val="fr-FR"/>
        </w:rPr>
        <w:t>obligation d</w:t>
      </w:r>
      <w:r w:rsidR="00C66847" w:rsidRPr="00F313B1">
        <w:rPr>
          <w:i/>
          <w:iCs/>
          <w:lang w:val="fr-FR"/>
        </w:rPr>
        <w:t>’</w:t>
      </w:r>
      <w:r w:rsidRPr="00F313B1">
        <w:rPr>
          <w:i/>
          <w:iCs/>
          <w:lang w:val="fr-FR"/>
        </w:rPr>
        <w:t>accorder le traitement national</w:t>
      </w:r>
      <w:r w:rsidR="00D36F34">
        <w:rPr>
          <w:i/>
          <w:iCs/>
          <w:lang w:val="fr-FR"/>
        </w:rPr>
        <w:t>”</w:t>
      </w:r>
      <w:r w:rsidRPr="00F313B1">
        <w:rPr>
          <w:rStyle w:val="FootnoteReference"/>
          <w:lang w:val="fr-FR"/>
        </w:rPr>
        <w:footnoteReference w:id="14"/>
      </w:r>
      <w:r w:rsidR="00D36F34" w:rsidRPr="00D36F34">
        <w:rPr>
          <w:lang w:val="fr-FR"/>
        </w:rPr>
        <w:t>.</w:t>
      </w:r>
    </w:p>
    <w:p w14:paraId="1EF477E2" w14:textId="77777777" w:rsidR="00D749D0" w:rsidRPr="00F313B1" w:rsidRDefault="00D749D0" w:rsidP="007E0AB7">
      <w:pPr>
        <w:rPr>
          <w:lang w:val="fr-FR"/>
        </w:rPr>
      </w:pPr>
    </w:p>
    <w:p w14:paraId="1C78D978" w14:textId="296D8FCE" w:rsidR="00C66847" w:rsidRPr="00F313B1" w:rsidRDefault="00D749D0" w:rsidP="007E0AB7">
      <w:pPr>
        <w:rPr>
          <w:lang w:val="fr-FR"/>
        </w:rPr>
      </w:pPr>
      <w:r w:rsidRPr="00F313B1">
        <w:rPr>
          <w:lang w:val="fr-FR"/>
        </w:rPr>
        <w:t>Les caractéristiques</w:t>
      </w:r>
      <w:r w:rsidR="00C66847" w:rsidRPr="00F313B1">
        <w:rPr>
          <w:lang w:val="fr-FR"/>
        </w:rPr>
        <w:t xml:space="preserve"> du DPP</w:t>
      </w:r>
      <w:r w:rsidRPr="00F313B1">
        <w:rPr>
          <w:lang w:val="fr-FR"/>
        </w:rPr>
        <w:t xml:space="preserve"> ont été qualifiées d</w:t>
      </w:r>
      <w:r w:rsidR="00C66847" w:rsidRPr="00F313B1">
        <w:rPr>
          <w:lang w:val="fr-FR"/>
        </w:rPr>
        <w:t>’</w:t>
      </w:r>
      <w:r w:rsidRPr="00F313B1">
        <w:rPr>
          <w:lang w:val="fr-FR"/>
        </w:rPr>
        <w:t>“atypiques en matière de droit d</w:t>
      </w:r>
      <w:r w:rsidR="00C66847" w:rsidRPr="00F313B1">
        <w:rPr>
          <w:lang w:val="fr-FR"/>
        </w:rPr>
        <w:t>’</w:t>
      </w:r>
      <w:r w:rsidRPr="00F313B1">
        <w:rPr>
          <w:lang w:val="fr-FR"/>
        </w:rPr>
        <w:t>auteur”, sachant qu</w:t>
      </w:r>
      <w:r w:rsidR="00C66847" w:rsidRPr="00F313B1">
        <w:rPr>
          <w:lang w:val="fr-FR"/>
        </w:rPr>
        <w:t>’</w:t>
      </w:r>
      <w:r w:rsidRPr="00F313B1">
        <w:rPr>
          <w:lang w:val="fr-FR"/>
        </w:rPr>
        <w:t>il s</w:t>
      </w:r>
      <w:r w:rsidR="00C66847" w:rsidRPr="00F313B1">
        <w:rPr>
          <w:lang w:val="fr-FR"/>
        </w:rPr>
        <w:t>’</w:t>
      </w:r>
      <w:r w:rsidRPr="00F313B1">
        <w:rPr>
          <w:lang w:val="fr-FR"/>
        </w:rPr>
        <w:t>agit bien d</w:t>
      </w:r>
      <w:r w:rsidR="00C66847" w:rsidRPr="00F313B1">
        <w:rPr>
          <w:lang w:val="fr-FR"/>
        </w:rPr>
        <w:t>’</w:t>
      </w:r>
      <w:r w:rsidRPr="00F313B1">
        <w:rPr>
          <w:lang w:val="fr-FR"/>
        </w:rPr>
        <w:t>une redevance mais sans caractère exclusif, ce qui signifie que ce droit ne correspond pas aux droits minimaux garantis par la Convention de Berne</w:t>
      </w:r>
      <w:r w:rsidRPr="00F313B1">
        <w:rPr>
          <w:rStyle w:val="FootnoteReference"/>
          <w:lang w:val="fr-FR"/>
        </w:rPr>
        <w:footnoteReference w:id="15"/>
      </w:r>
      <w:r w:rsidRPr="00F313B1">
        <w:rPr>
          <w:lang w:val="fr-FR"/>
        </w:rPr>
        <w:t>.  En outre, dans le cadre de la plupart des systèmes en vigueur, les détenteurs d</w:t>
      </w:r>
      <w:r w:rsidR="00C66847" w:rsidRPr="00F313B1">
        <w:rPr>
          <w:lang w:val="fr-FR"/>
        </w:rPr>
        <w:t>’</w:t>
      </w:r>
      <w:r w:rsidRPr="00F313B1">
        <w:rPr>
          <w:lang w:val="fr-FR"/>
        </w:rPr>
        <w:t>œuvres protégées par le droit d</w:t>
      </w:r>
      <w:r w:rsidR="00C66847" w:rsidRPr="00F313B1">
        <w:rPr>
          <w:lang w:val="fr-FR"/>
        </w:rPr>
        <w:t>’</w:t>
      </w:r>
      <w:r w:rsidRPr="00F313B1">
        <w:rPr>
          <w:lang w:val="fr-FR"/>
        </w:rPr>
        <w:t>auteur ne peuvent pas tous prétendre</w:t>
      </w:r>
      <w:r w:rsidR="00C66847" w:rsidRPr="00F313B1">
        <w:rPr>
          <w:lang w:val="fr-FR"/>
        </w:rPr>
        <w:t xml:space="preserve"> au DPP</w:t>
      </w:r>
      <w:r w:rsidRPr="00F313B1">
        <w:rPr>
          <w:lang w:val="fr-FR"/>
        </w:rPr>
        <w:t>, et certains systèmes ne relient pas le versement d</w:t>
      </w:r>
      <w:r w:rsidR="00C66847" w:rsidRPr="00F313B1">
        <w:rPr>
          <w:lang w:val="fr-FR"/>
        </w:rPr>
        <w:t>’</w:t>
      </w:r>
      <w:r w:rsidRPr="00F313B1">
        <w:rPr>
          <w:lang w:val="fr-FR"/>
        </w:rPr>
        <w:t>une rémunération au titre</w:t>
      </w:r>
      <w:r w:rsidR="00C66847" w:rsidRPr="00F313B1">
        <w:rPr>
          <w:lang w:val="fr-FR"/>
        </w:rPr>
        <w:t xml:space="preserve"> du DPP</w:t>
      </w:r>
      <w:r w:rsidRPr="00F313B1">
        <w:rPr>
          <w:lang w:val="fr-FR"/>
        </w:rPr>
        <w:t xml:space="preserve"> à la durée de la protection par le droit d</w:t>
      </w:r>
      <w:r w:rsidR="00C66847" w:rsidRPr="00F313B1">
        <w:rPr>
          <w:lang w:val="fr-FR"/>
        </w:rPr>
        <w:t>’</w:t>
      </w:r>
      <w:r w:rsidRPr="00F313B1">
        <w:rPr>
          <w:lang w:val="fr-FR"/>
        </w:rPr>
        <w:t>auteur</w:t>
      </w:r>
      <w:r w:rsidR="00C66847" w:rsidRPr="00F313B1">
        <w:rPr>
          <w:lang w:val="fr-FR"/>
        </w:rPr>
        <w:t> :</w:t>
      </w:r>
      <w:r w:rsidRPr="00F313B1">
        <w:rPr>
          <w:lang w:val="fr-FR"/>
        </w:rPr>
        <w:t xml:space="preserve"> la rémunération est versée jusqu</w:t>
      </w:r>
      <w:r w:rsidR="00C66847" w:rsidRPr="00F313B1">
        <w:rPr>
          <w:lang w:val="fr-FR"/>
        </w:rPr>
        <w:t>’</w:t>
      </w:r>
      <w:r w:rsidRPr="00F313B1">
        <w:rPr>
          <w:lang w:val="fr-FR"/>
        </w:rPr>
        <w:t>au décès de l</w:t>
      </w:r>
      <w:r w:rsidR="00C66847" w:rsidRPr="00F313B1">
        <w:rPr>
          <w:lang w:val="fr-FR"/>
        </w:rPr>
        <w:t>’</w:t>
      </w:r>
      <w:r w:rsidRPr="00F313B1">
        <w:rPr>
          <w:lang w:val="fr-FR"/>
        </w:rPr>
        <w:t>auteur</w:t>
      </w:r>
      <w:r w:rsidRPr="00F313B1">
        <w:rPr>
          <w:rStyle w:val="FootnoteReference"/>
          <w:lang w:val="fr-FR"/>
        </w:rPr>
        <w:footnoteReference w:id="16"/>
      </w:r>
      <w:r w:rsidRPr="00F313B1">
        <w:rPr>
          <w:lang w:val="fr-FR"/>
        </w:rPr>
        <w:t>.  Un droit au sens de l</w:t>
      </w:r>
      <w:r w:rsidR="00C66847" w:rsidRPr="00F313B1">
        <w:rPr>
          <w:lang w:val="fr-FR"/>
        </w:rPr>
        <w:t>’</w:t>
      </w:r>
      <w:r w:rsidRPr="00F313B1">
        <w:rPr>
          <w:lang w:val="fr-FR"/>
        </w:rPr>
        <w:t>article 5.1) de la Convention de Berne signifierait par ailleurs que l</w:t>
      </w:r>
      <w:r w:rsidR="00C66847" w:rsidRPr="00F313B1">
        <w:rPr>
          <w:lang w:val="fr-FR"/>
        </w:rPr>
        <w:t>’</w:t>
      </w:r>
      <w:r w:rsidRPr="00F313B1">
        <w:rPr>
          <w:lang w:val="fr-FR"/>
        </w:rPr>
        <w:t>auteur serait juridiquement fondé à recevoir un paiement sous la forme d</w:t>
      </w:r>
      <w:r w:rsidR="00C66847" w:rsidRPr="00F313B1">
        <w:rPr>
          <w:lang w:val="fr-FR"/>
        </w:rPr>
        <w:t>’</w:t>
      </w:r>
      <w:r w:rsidRPr="00F313B1">
        <w:rPr>
          <w:lang w:val="fr-FR"/>
        </w:rPr>
        <w:t>une rémunération, ce que ne prévoient pas certains systèmes de DPP, au titre d</w:t>
      </w:r>
      <w:r w:rsidR="00C66847" w:rsidRPr="00F313B1">
        <w:rPr>
          <w:lang w:val="fr-FR"/>
        </w:rPr>
        <w:t>’</w:t>
      </w:r>
      <w:r w:rsidRPr="00F313B1">
        <w:rPr>
          <w:lang w:val="fr-FR"/>
        </w:rPr>
        <w:t>une politique artistique et culturelle plus large</w:t>
      </w:r>
      <w:r w:rsidRPr="00F313B1">
        <w:rPr>
          <w:rStyle w:val="FootnoteReference"/>
          <w:lang w:val="fr-FR"/>
        </w:rPr>
        <w:footnoteReference w:id="17"/>
      </w:r>
      <w:r w:rsidRPr="00F313B1">
        <w:rPr>
          <w:lang w:val="fr-FR"/>
        </w:rPr>
        <w:t>.</w:t>
      </w:r>
    </w:p>
    <w:p w14:paraId="7A70D821" w14:textId="617D3C22" w:rsidR="00D749D0" w:rsidRPr="00F313B1" w:rsidRDefault="00D749D0" w:rsidP="007E0AB7">
      <w:pPr>
        <w:rPr>
          <w:lang w:val="fr-FR"/>
        </w:rPr>
      </w:pPr>
    </w:p>
    <w:p w14:paraId="56205D3A" w14:textId="50C43731" w:rsidR="00D749D0" w:rsidRPr="00F313B1" w:rsidRDefault="00D749D0" w:rsidP="007E0AB7">
      <w:pPr>
        <w:rPr>
          <w:lang w:val="fr-FR"/>
        </w:rPr>
      </w:pPr>
      <w:r w:rsidRPr="00F313B1">
        <w:rPr>
          <w:lang w:val="fr-FR"/>
        </w:rPr>
        <w:t>Selon les opposants à l</w:t>
      </w:r>
      <w:r w:rsidR="00C66847" w:rsidRPr="00F313B1">
        <w:rPr>
          <w:lang w:val="fr-FR"/>
        </w:rPr>
        <w:t>’</w:t>
      </w:r>
      <w:r w:rsidRPr="00F313B1">
        <w:rPr>
          <w:lang w:val="fr-FR"/>
        </w:rPr>
        <w:t>idée d</w:t>
      </w:r>
      <w:r w:rsidR="00C66847" w:rsidRPr="00F313B1">
        <w:rPr>
          <w:lang w:val="fr-FR"/>
        </w:rPr>
        <w:t>’</w:t>
      </w:r>
      <w:r w:rsidRPr="00F313B1">
        <w:rPr>
          <w:lang w:val="fr-FR"/>
        </w:rPr>
        <w:t>appliquer la clause du traitement national au droit de prêt public “en l</w:t>
      </w:r>
      <w:r w:rsidR="00C66847" w:rsidRPr="00F313B1">
        <w:rPr>
          <w:lang w:val="fr-FR"/>
        </w:rPr>
        <w:t>’</w:t>
      </w:r>
      <w:r w:rsidRPr="00F313B1">
        <w:rPr>
          <w:lang w:val="fr-FR"/>
        </w:rPr>
        <w:t>absence du droit de prêt public, les intérêts des auteurs n</w:t>
      </w:r>
      <w:r w:rsidR="00C66847" w:rsidRPr="00F313B1">
        <w:rPr>
          <w:lang w:val="fr-FR"/>
        </w:rPr>
        <w:t>’</w:t>
      </w:r>
      <w:r w:rsidRPr="00F313B1">
        <w:rPr>
          <w:lang w:val="fr-FR"/>
        </w:rPr>
        <w:t>étaient pas gravement compromis;  en même temps, la reconnaissance d</w:t>
      </w:r>
      <w:r w:rsidR="00C66847" w:rsidRPr="00F313B1">
        <w:rPr>
          <w:lang w:val="fr-FR"/>
        </w:rPr>
        <w:t>’</w:t>
      </w:r>
      <w:r w:rsidRPr="00F313B1">
        <w:rPr>
          <w:lang w:val="fr-FR"/>
        </w:rPr>
        <w:t xml:space="preserve">un droit de ce type pourrait faire peser des </w:t>
      </w:r>
      <w:r w:rsidRPr="00F313B1">
        <w:rPr>
          <w:lang w:val="fr-FR"/>
        </w:rPr>
        <w:lastRenderedPageBreak/>
        <w:t>charges financières injustifiées sur les pays en développement, notamment sur leurs systèmes de bibliothèques</w:t>
      </w:r>
      <w:r w:rsidRPr="00F313B1">
        <w:rPr>
          <w:rStyle w:val="FootnoteReference"/>
          <w:lang w:val="fr-FR"/>
        </w:rPr>
        <w:footnoteReference w:id="18"/>
      </w:r>
      <w:r w:rsidRPr="00F313B1">
        <w:rPr>
          <w:lang w:val="fr-FR"/>
        </w:rPr>
        <w:t>”.  Même les opposants à l</w:t>
      </w:r>
      <w:r w:rsidR="00C66847" w:rsidRPr="00F313B1">
        <w:rPr>
          <w:lang w:val="fr-FR"/>
        </w:rPr>
        <w:t>’</w:t>
      </w:r>
      <w:r w:rsidRPr="00F313B1">
        <w:rPr>
          <w:lang w:val="fr-FR"/>
        </w:rPr>
        <w:t>idée d</w:t>
      </w:r>
      <w:r w:rsidR="00C66847" w:rsidRPr="00F313B1">
        <w:rPr>
          <w:lang w:val="fr-FR"/>
        </w:rPr>
        <w:t>’</w:t>
      </w:r>
      <w:r w:rsidRPr="00F313B1">
        <w:rPr>
          <w:lang w:val="fr-FR"/>
        </w:rPr>
        <w:t>inclure le droit de prêt en tant qu</w:t>
      </w:r>
      <w:r w:rsidR="00C66847" w:rsidRPr="00F313B1">
        <w:rPr>
          <w:lang w:val="fr-FR"/>
        </w:rPr>
        <w:t>’</w:t>
      </w:r>
      <w:r w:rsidRPr="00F313B1">
        <w:rPr>
          <w:lang w:val="fr-FR"/>
        </w:rPr>
        <w:t>exercice du droit de distribution dans le protocole à la Convention de Berne</w:t>
      </w:r>
      <w:r w:rsidRPr="00F313B1">
        <w:rPr>
          <w:rStyle w:val="FootnoteReference"/>
          <w:lang w:val="fr-FR"/>
        </w:rPr>
        <w:footnoteReference w:id="19"/>
      </w:r>
      <w:r w:rsidRPr="00F313B1">
        <w:rPr>
          <w:lang w:val="fr-FR"/>
        </w:rPr>
        <w:t xml:space="preserve"> semblent considérer qu</w:t>
      </w:r>
      <w:r w:rsidR="00C66847" w:rsidRPr="00F313B1">
        <w:rPr>
          <w:lang w:val="fr-FR"/>
        </w:rPr>
        <w:t>’</w:t>
      </w:r>
      <w:r w:rsidRPr="00F313B1">
        <w:rPr>
          <w:lang w:val="fr-FR"/>
        </w:rPr>
        <w:t>il s</w:t>
      </w:r>
      <w:r w:rsidR="00C66847" w:rsidRPr="00F313B1">
        <w:rPr>
          <w:lang w:val="fr-FR"/>
        </w:rPr>
        <w:t>’</w:t>
      </w:r>
      <w:r w:rsidRPr="00F313B1">
        <w:rPr>
          <w:lang w:val="fr-FR"/>
        </w:rPr>
        <w:t>agit d</w:t>
      </w:r>
      <w:r w:rsidR="00C66847" w:rsidRPr="00F313B1">
        <w:rPr>
          <w:lang w:val="fr-FR"/>
        </w:rPr>
        <w:t>’</w:t>
      </w:r>
      <w:r w:rsidRPr="00F313B1">
        <w:rPr>
          <w:lang w:val="fr-FR"/>
        </w:rPr>
        <w:t>une conséquence logique et reconnue de l</w:t>
      </w:r>
      <w:r w:rsidR="00C66847" w:rsidRPr="00F313B1">
        <w:rPr>
          <w:lang w:val="fr-FR"/>
        </w:rPr>
        <w:t>’</w:t>
      </w:r>
      <w:r w:rsidRPr="00F313B1">
        <w:rPr>
          <w:lang w:val="fr-FR"/>
        </w:rPr>
        <w:t>introduction d</w:t>
      </w:r>
      <w:r w:rsidR="00C66847" w:rsidRPr="00F313B1">
        <w:rPr>
          <w:lang w:val="fr-FR"/>
        </w:rPr>
        <w:t>’</w:t>
      </w:r>
      <w:r w:rsidRPr="00F313B1">
        <w:rPr>
          <w:lang w:val="fr-FR"/>
        </w:rPr>
        <w:t>un droit à une rémunération équitable (DPP), leurs arguments portant sur ce point de manière implici</w:t>
      </w:r>
      <w:r w:rsidR="005E39BA" w:rsidRPr="00F313B1">
        <w:rPr>
          <w:lang w:val="fr-FR"/>
        </w:rPr>
        <w:t>te.  Ap</w:t>
      </w:r>
      <w:r w:rsidRPr="00F313B1">
        <w:rPr>
          <w:lang w:val="fr-FR"/>
        </w:rPr>
        <w:t>pliquer la clause du traitement national obligerait les pays aux bibliothèques essentiellement constituées d</w:t>
      </w:r>
      <w:r w:rsidR="00C66847" w:rsidRPr="00F313B1">
        <w:rPr>
          <w:lang w:val="fr-FR"/>
        </w:rPr>
        <w:t>’</w:t>
      </w:r>
      <w:r w:rsidRPr="00F313B1">
        <w:rPr>
          <w:lang w:val="fr-FR"/>
        </w:rPr>
        <w:t>œuvres traduites en provenance d</w:t>
      </w:r>
      <w:r w:rsidR="00C66847" w:rsidRPr="00F313B1">
        <w:rPr>
          <w:lang w:val="fr-FR"/>
        </w:rPr>
        <w:t>’</w:t>
      </w:r>
      <w:r w:rsidRPr="00F313B1">
        <w:rPr>
          <w:lang w:val="fr-FR"/>
        </w:rPr>
        <w:t>autres pays à distribuer la majeure partie de leur rémunération au titre</w:t>
      </w:r>
      <w:r w:rsidR="00C66847" w:rsidRPr="00F313B1">
        <w:rPr>
          <w:lang w:val="fr-FR"/>
        </w:rPr>
        <w:t xml:space="preserve"> du DPP</w:t>
      </w:r>
      <w:r w:rsidRPr="00F313B1">
        <w:rPr>
          <w:lang w:val="fr-FR"/>
        </w:rPr>
        <w:t xml:space="preserve"> aux auteurs originaux à l</w:t>
      </w:r>
      <w:r w:rsidR="00C66847" w:rsidRPr="00F313B1">
        <w:rPr>
          <w:lang w:val="fr-FR"/>
        </w:rPr>
        <w:t>’</w:t>
      </w:r>
      <w:r w:rsidRPr="00F313B1">
        <w:rPr>
          <w:lang w:val="fr-FR"/>
        </w:rPr>
        <w:t>étranger, ce qui pourrait conduire à des réglementations sortant du cadre de la législation sur le droit d</w:t>
      </w:r>
      <w:r w:rsidR="00C66847" w:rsidRPr="00F313B1">
        <w:rPr>
          <w:lang w:val="fr-FR"/>
        </w:rPr>
        <w:t>’</w:t>
      </w:r>
      <w:r w:rsidRPr="00F313B1">
        <w:rPr>
          <w:lang w:val="fr-FR"/>
        </w:rPr>
        <w:t>aute</w:t>
      </w:r>
      <w:r w:rsidR="005E39BA" w:rsidRPr="00F313B1">
        <w:rPr>
          <w:lang w:val="fr-FR"/>
        </w:rPr>
        <w:t>ur.  Le</w:t>
      </w:r>
      <w:r w:rsidRPr="00F313B1">
        <w:rPr>
          <w:lang w:val="fr-FR"/>
        </w:rPr>
        <w:t>s pays aux langues moins répandues accorderaient automatiquement leur préférence à des systèmes relevant d</w:t>
      </w:r>
      <w:r w:rsidR="00C66847" w:rsidRPr="00F313B1">
        <w:rPr>
          <w:lang w:val="fr-FR"/>
        </w:rPr>
        <w:t>’</w:t>
      </w:r>
      <w:r w:rsidRPr="00F313B1">
        <w:rPr>
          <w:lang w:val="fr-FR"/>
        </w:rPr>
        <w:t>une politique artistique et culturelle plus large</w:t>
      </w:r>
      <w:r w:rsidRPr="00F313B1">
        <w:rPr>
          <w:rStyle w:val="FootnoteReference"/>
          <w:lang w:val="fr-FR"/>
        </w:rPr>
        <w:footnoteReference w:id="20"/>
      </w:r>
      <w:r w:rsidRPr="00F313B1">
        <w:rPr>
          <w:lang w:val="fr-FR"/>
        </w:rPr>
        <w:t>.</w:t>
      </w:r>
    </w:p>
    <w:p w14:paraId="32A561FF" w14:textId="77777777" w:rsidR="00D749D0" w:rsidRPr="00F313B1" w:rsidRDefault="00D749D0" w:rsidP="007E0AB7">
      <w:pPr>
        <w:rPr>
          <w:lang w:val="fr-FR"/>
        </w:rPr>
      </w:pPr>
    </w:p>
    <w:p w14:paraId="0DAD4B02" w14:textId="3DE5FBA8" w:rsidR="00D749D0" w:rsidRPr="00F313B1" w:rsidRDefault="00D749D0" w:rsidP="007E0AB7">
      <w:pPr>
        <w:rPr>
          <w:lang w:val="fr-FR"/>
        </w:rPr>
      </w:pPr>
      <w:r w:rsidRPr="00F313B1">
        <w:rPr>
          <w:lang w:val="fr-FR"/>
        </w:rPr>
        <w:t>Sachant que des pays d</w:t>
      </w:r>
      <w:r w:rsidR="00C66847" w:rsidRPr="00F313B1">
        <w:rPr>
          <w:lang w:val="fr-FR"/>
        </w:rPr>
        <w:t>’</w:t>
      </w:r>
      <w:r w:rsidRPr="00F313B1">
        <w:rPr>
          <w:lang w:val="fr-FR"/>
        </w:rPr>
        <w:t>Europe du Nord ont introduit des systèmes de DPP dans le cadre du régime du droit d</w:t>
      </w:r>
      <w:r w:rsidR="00C66847" w:rsidRPr="00F313B1">
        <w:rPr>
          <w:lang w:val="fr-FR"/>
        </w:rPr>
        <w:t>’</w:t>
      </w:r>
      <w:r w:rsidRPr="00F313B1">
        <w:rPr>
          <w:lang w:val="fr-FR"/>
        </w:rPr>
        <w:t>auteur, et au titre d</w:t>
      </w:r>
      <w:r w:rsidR="00C66847" w:rsidRPr="00F313B1">
        <w:rPr>
          <w:lang w:val="fr-FR"/>
        </w:rPr>
        <w:t>’</w:t>
      </w:r>
      <w:r w:rsidRPr="00F313B1">
        <w:rPr>
          <w:lang w:val="fr-FR"/>
        </w:rPr>
        <w:t>une politique artistique et culturelle plus large, et que la Commission européenne ne s</w:t>
      </w:r>
      <w:r w:rsidR="00C66847" w:rsidRPr="00F313B1">
        <w:rPr>
          <w:lang w:val="fr-FR"/>
        </w:rPr>
        <w:t>’</w:t>
      </w:r>
      <w:r w:rsidRPr="00F313B1">
        <w:rPr>
          <w:lang w:val="fr-FR"/>
        </w:rPr>
        <w:t>y est pas formellement opposée devant les tribunaux, le fait que le cadre juridique international ne fasse pas mention du droit de prêt et</w:t>
      </w:r>
      <w:r w:rsidR="00C66847" w:rsidRPr="00F313B1">
        <w:rPr>
          <w:lang w:val="fr-FR"/>
        </w:rPr>
        <w:t xml:space="preserve"> du DPP</w:t>
      </w:r>
      <w:r w:rsidRPr="00F313B1">
        <w:rPr>
          <w:lang w:val="fr-FR"/>
        </w:rPr>
        <w:t xml:space="preserve"> reste pertinent dans le sens où les pays sont libres de mettre en œuvre des systèmes davantage axés sur des objectifs nationaux.</w:t>
      </w:r>
    </w:p>
    <w:p w14:paraId="4C233742" w14:textId="77777777" w:rsidR="00D749D0" w:rsidRPr="00F313B1" w:rsidRDefault="00D749D0" w:rsidP="007E0AB7">
      <w:pPr>
        <w:rPr>
          <w:lang w:val="fr-FR"/>
        </w:rPr>
      </w:pPr>
    </w:p>
    <w:p w14:paraId="7E0BCD44" w14:textId="3389481B" w:rsidR="00D749D0" w:rsidRPr="00F313B1" w:rsidRDefault="00D749D0" w:rsidP="007E0AB7">
      <w:pPr>
        <w:rPr>
          <w:lang w:val="fr-FR"/>
        </w:rPr>
      </w:pPr>
      <w:r w:rsidRPr="00F313B1">
        <w:rPr>
          <w:lang w:val="fr-FR"/>
        </w:rPr>
        <w:t>Dans ce contexte, il convient de souligner que les avis divergent quant à la question de savoir si le terme “rémunération” ou le terme “indemnisation” doit être utilisé dans le cadre</w:t>
      </w:r>
      <w:r w:rsidR="00C66847" w:rsidRPr="00F313B1">
        <w:rPr>
          <w:lang w:val="fr-FR"/>
        </w:rPr>
        <w:t xml:space="preserve"> du DPP</w:t>
      </w:r>
      <w:r w:rsidRPr="00F313B1">
        <w:rPr>
          <w:lang w:val="fr-FR"/>
        </w:rPr>
        <w:t>.  À l</w:t>
      </w:r>
      <w:r w:rsidR="00C66847" w:rsidRPr="00F313B1">
        <w:rPr>
          <w:lang w:val="fr-FR"/>
        </w:rPr>
        <w:t>’</w:t>
      </w:r>
      <w:r w:rsidR="00331A2F">
        <w:rPr>
          <w:lang w:val="fr-FR"/>
        </w:rPr>
        <w:t>article</w:t>
      </w:r>
      <w:r w:rsidRPr="00F313B1">
        <w:rPr>
          <w:lang w:val="fr-FR"/>
        </w:rPr>
        <w:t> 7.3) du Traité de l</w:t>
      </w:r>
      <w:r w:rsidR="00C66847" w:rsidRPr="00F313B1">
        <w:rPr>
          <w:lang w:val="fr-FR"/>
        </w:rPr>
        <w:t>’</w:t>
      </w:r>
      <w:r w:rsidRPr="00F313B1">
        <w:rPr>
          <w:lang w:val="fr-FR"/>
        </w:rPr>
        <w:t>OMPI sur le droit d</w:t>
      </w:r>
      <w:r w:rsidR="00C66847" w:rsidRPr="00F313B1">
        <w:rPr>
          <w:lang w:val="fr-FR"/>
        </w:rPr>
        <w:t>’</w:t>
      </w:r>
      <w:r w:rsidRPr="00F313B1">
        <w:rPr>
          <w:lang w:val="fr-FR"/>
        </w:rPr>
        <w:t>auteur (WCT), on trouve le terme “rémunération” utilisé dans le cadre d</w:t>
      </w:r>
      <w:r w:rsidR="00C66847" w:rsidRPr="00F313B1">
        <w:rPr>
          <w:lang w:val="fr-FR"/>
        </w:rPr>
        <w:t>’</w:t>
      </w:r>
      <w:r w:rsidRPr="00F313B1">
        <w:rPr>
          <w:lang w:val="fr-FR"/>
        </w:rPr>
        <w:t>un “système de rémunération équitable des auteurs pour la location d</w:t>
      </w:r>
      <w:r w:rsidR="00C66847" w:rsidRPr="00F313B1">
        <w:rPr>
          <w:lang w:val="fr-FR"/>
        </w:rPr>
        <w:t>’</w:t>
      </w:r>
      <w:r w:rsidRPr="00F313B1">
        <w:rPr>
          <w:lang w:val="fr-FR"/>
        </w:rPr>
        <w:t>exemplaires de leurs œuvres”, mais il ne s</w:t>
      </w:r>
      <w:r w:rsidR="00C66847" w:rsidRPr="00F313B1">
        <w:rPr>
          <w:lang w:val="fr-FR"/>
        </w:rPr>
        <w:t>’</w:t>
      </w:r>
      <w:r w:rsidRPr="00F313B1">
        <w:rPr>
          <w:lang w:val="fr-FR"/>
        </w:rPr>
        <w:t>applique pas au pr</w:t>
      </w:r>
      <w:r w:rsidR="005E39BA" w:rsidRPr="00F313B1">
        <w:rPr>
          <w:lang w:val="fr-FR"/>
        </w:rPr>
        <w:t>êt.  Da</w:t>
      </w:r>
      <w:r w:rsidRPr="00F313B1">
        <w:rPr>
          <w:lang w:val="fr-FR"/>
        </w:rPr>
        <w:t>ns la législation internationale sur le droit d</w:t>
      </w:r>
      <w:r w:rsidR="00C66847" w:rsidRPr="00F313B1">
        <w:rPr>
          <w:lang w:val="fr-FR"/>
        </w:rPr>
        <w:t>’</w:t>
      </w:r>
      <w:r w:rsidRPr="00F313B1">
        <w:rPr>
          <w:lang w:val="fr-FR"/>
        </w:rPr>
        <w:t xml:space="preserve">auteur, le </w:t>
      </w:r>
      <w:r w:rsidR="00D36F34">
        <w:rPr>
          <w:lang w:val="fr-FR"/>
        </w:rPr>
        <w:t>“</w:t>
      </w:r>
      <w:r w:rsidRPr="00F313B1">
        <w:rPr>
          <w:lang w:val="fr-FR"/>
        </w:rPr>
        <w:t>droit à rémunération</w:t>
      </w:r>
      <w:r w:rsidR="00D36F34">
        <w:rPr>
          <w:lang w:val="fr-FR"/>
        </w:rPr>
        <w:t>”</w:t>
      </w:r>
      <w:r w:rsidRPr="00F313B1">
        <w:rPr>
          <w:lang w:val="fr-FR"/>
        </w:rPr>
        <w:t xml:space="preserve"> ne fait l</w:t>
      </w:r>
      <w:r w:rsidR="00C66847" w:rsidRPr="00F313B1">
        <w:rPr>
          <w:lang w:val="fr-FR"/>
        </w:rPr>
        <w:t>’</w:t>
      </w:r>
      <w:r w:rsidRPr="00F313B1">
        <w:rPr>
          <w:lang w:val="fr-FR"/>
        </w:rPr>
        <w:t>objet d</w:t>
      </w:r>
      <w:r w:rsidR="00C66847" w:rsidRPr="00F313B1">
        <w:rPr>
          <w:lang w:val="fr-FR"/>
        </w:rPr>
        <w:t>’</w:t>
      </w:r>
      <w:r w:rsidRPr="00F313B1">
        <w:rPr>
          <w:lang w:val="fr-FR"/>
        </w:rPr>
        <w:t>aucune définition juridiq</w:t>
      </w:r>
      <w:r w:rsidR="005E39BA" w:rsidRPr="00F313B1">
        <w:rPr>
          <w:lang w:val="fr-FR"/>
        </w:rPr>
        <w:t>ue.  En</w:t>
      </w:r>
      <w:r w:rsidRPr="00F313B1">
        <w:rPr>
          <w:lang w:val="fr-FR"/>
        </w:rPr>
        <w:t xml:space="preserve"> règle générale, ce terme renvoie au paiement que doivent effectuer les personnes qui accomplissent un acte </w:t>
      </w:r>
      <w:r w:rsidR="00C66847" w:rsidRPr="00F313B1">
        <w:rPr>
          <w:lang w:val="fr-FR"/>
        </w:rPr>
        <w:t>à l’égard</w:t>
      </w:r>
      <w:r w:rsidRPr="00F313B1">
        <w:rPr>
          <w:lang w:val="fr-FR"/>
        </w:rPr>
        <w:t xml:space="preserve"> d</w:t>
      </w:r>
      <w:r w:rsidR="00C66847" w:rsidRPr="00F313B1">
        <w:rPr>
          <w:lang w:val="fr-FR"/>
        </w:rPr>
        <w:t>’</w:t>
      </w:r>
      <w:r w:rsidRPr="00F313B1">
        <w:rPr>
          <w:lang w:val="fr-FR"/>
        </w:rPr>
        <w:t>une œuvre protégée par le droit d</w:t>
      </w:r>
      <w:r w:rsidR="00C66847" w:rsidRPr="00F313B1">
        <w:rPr>
          <w:lang w:val="fr-FR"/>
        </w:rPr>
        <w:t>’</w:t>
      </w:r>
      <w:r w:rsidRPr="00F313B1">
        <w:rPr>
          <w:lang w:val="fr-FR"/>
        </w:rPr>
        <w:t>auteur ou d</w:t>
      </w:r>
      <w:r w:rsidR="00C66847" w:rsidRPr="00F313B1">
        <w:rPr>
          <w:lang w:val="fr-FR"/>
        </w:rPr>
        <w:t>’</w:t>
      </w:r>
      <w:r w:rsidRPr="00F313B1">
        <w:rPr>
          <w:lang w:val="fr-FR"/>
        </w:rPr>
        <w:t>un objet de droits connexes</w:t>
      </w:r>
      <w:r w:rsidRPr="00F313B1">
        <w:rPr>
          <w:rStyle w:val="FootnoteReference"/>
          <w:lang w:val="fr-FR"/>
        </w:rPr>
        <w:footnoteReference w:id="21"/>
      </w:r>
      <w:r w:rsidRPr="00F313B1">
        <w:rPr>
          <w:lang w:val="fr-FR"/>
        </w:rPr>
        <w:t>.</w:t>
      </w:r>
    </w:p>
    <w:p w14:paraId="25CEB84B" w14:textId="77777777" w:rsidR="00D749D0" w:rsidRPr="00F313B1" w:rsidRDefault="00D749D0" w:rsidP="007E0AB7">
      <w:pPr>
        <w:rPr>
          <w:lang w:val="fr-FR"/>
        </w:rPr>
      </w:pPr>
    </w:p>
    <w:p w14:paraId="7CB99E8B" w14:textId="49BE190C" w:rsidR="00C66847" w:rsidRPr="00F313B1" w:rsidRDefault="00D749D0" w:rsidP="007E0AB7">
      <w:pPr>
        <w:rPr>
          <w:lang w:val="fr-FR"/>
        </w:rPr>
      </w:pPr>
      <w:r w:rsidRPr="00F313B1">
        <w:rPr>
          <w:i/>
          <w:iCs/>
          <w:lang w:val="fr-FR"/>
        </w:rPr>
        <w:t xml:space="preserve">Reinbothe </w:t>
      </w:r>
      <w:r w:rsidRPr="00F313B1">
        <w:rPr>
          <w:lang w:val="fr-FR"/>
        </w:rPr>
        <w:t>plaide expressément en faveur de l</w:t>
      </w:r>
      <w:r w:rsidR="00C66847" w:rsidRPr="00F313B1">
        <w:rPr>
          <w:lang w:val="fr-FR"/>
        </w:rPr>
        <w:t>’</w:t>
      </w:r>
      <w:r w:rsidRPr="00F313B1">
        <w:rPr>
          <w:lang w:val="fr-FR"/>
        </w:rPr>
        <w:t>utilisation du terme “rémunération” au titre</w:t>
      </w:r>
      <w:r w:rsidR="00C66847" w:rsidRPr="00F313B1">
        <w:rPr>
          <w:lang w:val="fr-FR"/>
        </w:rPr>
        <w:t xml:space="preserve"> du DPP</w:t>
      </w:r>
      <w:r w:rsidRPr="00F313B1">
        <w:rPr>
          <w:lang w:val="fr-FR"/>
        </w:rPr>
        <w:t xml:space="preserve">, soulignant que ce droit ne correspond pas à une </w:t>
      </w:r>
      <w:r w:rsidR="00D36F34">
        <w:rPr>
          <w:lang w:val="fr-FR"/>
        </w:rPr>
        <w:t>“</w:t>
      </w:r>
      <w:r w:rsidRPr="00F313B1">
        <w:rPr>
          <w:lang w:val="fr-FR"/>
        </w:rPr>
        <w:t>indemnisation</w:t>
      </w:r>
      <w:r w:rsidR="00D36F34">
        <w:rPr>
          <w:lang w:val="fr-FR"/>
        </w:rPr>
        <w:t>”</w:t>
      </w:r>
      <w:r w:rsidRPr="00F313B1">
        <w:rPr>
          <w:lang w:val="fr-FR"/>
        </w:rPr>
        <w:t xml:space="preserve"> mais bien à un droit autonome à une rémunération équitable, sachant qu</w:t>
      </w:r>
      <w:r w:rsidR="00C66847" w:rsidRPr="00F313B1">
        <w:rPr>
          <w:lang w:val="fr-FR"/>
        </w:rPr>
        <w:t>’</w:t>
      </w:r>
      <w:r w:rsidRPr="00F313B1">
        <w:rPr>
          <w:lang w:val="fr-FR"/>
        </w:rPr>
        <w:t>il permet à l</w:t>
      </w:r>
      <w:r w:rsidR="00C66847" w:rsidRPr="00F313B1">
        <w:rPr>
          <w:lang w:val="fr-FR"/>
        </w:rPr>
        <w:t>’</w:t>
      </w:r>
      <w:r w:rsidRPr="00F313B1">
        <w:rPr>
          <w:lang w:val="fr-FR"/>
        </w:rPr>
        <w:t>auteur de percevoir une redevance en échange de l</w:t>
      </w:r>
      <w:r w:rsidR="00C66847" w:rsidRPr="00F313B1">
        <w:rPr>
          <w:lang w:val="fr-FR"/>
        </w:rPr>
        <w:t>’</w:t>
      </w:r>
      <w:r w:rsidRPr="00F313B1">
        <w:rPr>
          <w:lang w:val="fr-FR"/>
        </w:rPr>
        <w:t>utilisation de son œuvre – et ce indépendamment de tout préjudice, par exemple un possible fléchissement des ventes</w:t>
      </w:r>
      <w:r w:rsidRPr="00F313B1">
        <w:rPr>
          <w:rStyle w:val="FootnoteReference"/>
          <w:lang w:val="fr-FR"/>
        </w:rPr>
        <w:footnoteReference w:id="22"/>
      </w:r>
      <w:r w:rsidRPr="00F313B1">
        <w:rPr>
          <w:lang w:val="fr-FR"/>
        </w:rPr>
        <w:t xml:space="preserve">. </w:t>
      </w:r>
      <w:r w:rsidR="005C5154" w:rsidRPr="00F313B1">
        <w:rPr>
          <w:lang w:val="fr-FR"/>
        </w:rPr>
        <w:t xml:space="preserve"> </w:t>
      </w:r>
      <w:r w:rsidRPr="00F313B1">
        <w:rPr>
          <w:lang w:val="fr-FR"/>
        </w:rPr>
        <w:t>L</w:t>
      </w:r>
      <w:r w:rsidR="00C66847" w:rsidRPr="00F313B1">
        <w:rPr>
          <w:lang w:val="fr-FR"/>
        </w:rPr>
        <w:t>’</w:t>
      </w:r>
      <w:r w:rsidRPr="00F313B1">
        <w:rPr>
          <w:lang w:val="fr-FR"/>
        </w:rPr>
        <w:t>IFLA</w:t>
      </w:r>
      <w:r w:rsidRPr="00F313B1">
        <w:rPr>
          <w:rStyle w:val="FootnoteReference"/>
          <w:lang w:val="fr-FR"/>
        </w:rPr>
        <w:footnoteReference w:id="23"/>
      </w:r>
      <w:r w:rsidRPr="00F313B1">
        <w:rPr>
          <w:lang w:val="fr-FR"/>
        </w:rPr>
        <w:t xml:space="preserve"> et d</w:t>
      </w:r>
      <w:r w:rsidR="00C66847" w:rsidRPr="00F313B1">
        <w:rPr>
          <w:lang w:val="fr-FR"/>
        </w:rPr>
        <w:t>’</w:t>
      </w:r>
      <w:r w:rsidRPr="00F313B1">
        <w:rPr>
          <w:lang w:val="fr-FR"/>
        </w:rPr>
        <w:t>autres organisations</w:t>
      </w:r>
      <w:r w:rsidRPr="00F313B1">
        <w:rPr>
          <w:rStyle w:val="FootnoteReference"/>
          <w:lang w:val="fr-FR"/>
        </w:rPr>
        <w:footnoteReference w:id="24"/>
      </w:r>
      <w:r w:rsidRPr="00F313B1">
        <w:rPr>
          <w:lang w:val="fr-FR"/>
        </w:rPr>
        <w:t xml:space="preserve"> agissant en dehors de tout régime du droit d</w:t>
      </w:r>
      <w:r w:rsidR="00C66847" w:rsidRPr="00F313B1">
        <w:rPr>
          <w:lang w:val="fr-FR"/>
        </w:rPr>
        <w:t>’</w:t>
      </w:r>
      <w:r w:rsidRPr="00F313B1">
        <w:rPr>
          <w:lang w:val="fr-FR"/>
        </w:rPr>
        <w:t>auteur préfèrent employer le terme “indemnisation”, lequel sous</w:t>
      </w:r>
      <w:r w:rsidR="00FC01F4">
        <w:rPr>
          <w:lang w:val="fr-FR"/>
        </w:rPr>
        <w:noBreakHyphen/>
      </w:r>
      <w:r w:rsidRPr="00F313B1">
        <w:rPr>
          <w:lang w:val="fr-FR"/>
        </w:rPr>
        <w:t>entend un dédommagement pour préjudice su</w:t>
      </w:r>
      <w:r w:rsidR="005E39BA" w:rsidRPr="00F313B1">
        <w:rPr>
          <w:lang w:val="fr-FR"/>
        </w:rPr>
        <w:t>bi.  Un</w:t>
      </w:r>
      <w:r w:rsidRPr="00F313B1">
        <w:rPr>
          <w:lang w:val="fr-FR"/>
        </w:rPr>
        <w:t xml:space="preserve"> éventuel compromis consisterait à privilégier le terme “indemnisation (équitable)</w:t>
      </w:r>
      <w:r w:rsidR="00D36F34">
        <w:rPr>
          <w:lang w:val="fr-FR"/>
        </w:rPr>
        <w:t>”</w:t>
      </w:r>
      <w:r w:rsidRPr="00F313B1">
        <w:rPr>
          <w:lang w:val="fr-FR"/>
        </w:rPr>
        <w:t xml:space="preserve"> au détriment de “rémunération”, notamment dans le cadre de la pratique relative aux exceptions et limitations, comme ce fut le cas dans la terminologie sur le droit d</w:t>
      </w:r>
      <w:r w:rsidR="00C66847" w:rsidRPr="00F313B1">
        <w:rPr>
          <w:lang w:val="fr-FR"/>
        </w:rPr>
        <w:t>’</w:t>
      </w:r>
      <w:r w:rsidRPr="00F313B1">
        <w:rPr>
          <w:lang w:val="fr-FR"/>
        </w:rPr>
        <w:t>auteur employée par l</w:t>
      </w:r>
      <w:r w:rsidR="00C66847" w:rsidRPr="00F313B1">
        <w:rPr>
          <w:lang w:val="fr-FR"/>
        </w:rPr>
        <w:t>’</w:t>
      </w:r>
      <w:r w:rsidRPr="00F313B1">
        <w:rPr>
          <w:lang w:val="fr-FR"/>
        </w:rPr>
        <w:t>Europe, lorsque les États membres continentaux, le Royaume</w:t>
      </w:r>
      <w:r w:rsidR="00FC01F4">
        <w:rPr>
          <w:lang w:val="fr-FR"/>
        </w:rPr>
        <w:noBreakHyphen/>
      </w:r>
      <w:r w:rsidRPr="00F313B1">
        <w:rPr>
          <w:lang w:val="fr-FR"/>
        </w:rPr>
        <w:t>Uni et l</w:t>
      </w:r>
      <w:r w:rsidR="00C66847" w:rsidRPr="00F313B1">
        <w:rPr>
          <w:lang w:val="fr-FR"/>
        </w:rPr>
        <w:t>’</w:t>
      </w:r>
      <w:r w:rsidRPr="00F313B1">
        <w:rPr>
          <w:lang w:val="fr-FR"/>
        </w:rPr>
        <w:t>Irlande durent convenir d</w:t>
      </w:r>
      <w:r w:rsidR="00C66847" w:rsidRPr="00F313B1">
        <w:rPr>
          <w:lang w:val="fr-FR"/>
        </w:rPr>
        <w:t>’</w:t>
      </w:r>
      <w:r w:rsidRPr="00F313B1">
        <w:rPr>
          <w:lang w:val="fr-FR"/>
        </w:rPr>
        <w:t xml:space="preserve">une terminologie </w:t>
      </w:r>
      <w:r w:rsidRPr="00F313B1">
        <w:rPr>
          <w:lang w:val="fr-FR"/>
        </w:rPr>
        <w:lastRenderedPageBreak/>
        <w:t>commune</w:t>
      </w:r>
      <w:r w:rsidRPr="00F313B1">
        <w:rPr>
          <w:rStyle w:val="FootnoteReference"/>
          <w:lang w:val="fr-FR"/>
        </w:rPr>
        <w:footnoteReference w:id="25"/>
      </w:r>
      <w:r w:rsidRPr="00F313B1">
        <w:rPr>
          <w:rStyle w:val="FootnoteReference"/>
          <w:vertAlign w:val="baseline"/>
          <w:lang w:val="fr-FR"/>
        </w:rPr>
        <w:t xml:space="preserve">. </w:t>
      </w:r>
      <w:r w:rsidRPr="00F313B1">
        <w:rPr>
          <w:lang w:val="fr-FR"/>
        </w:rPr>
        <w:t xml:space="preserve"> Dans la présente étude, l</w:t>
      </w:r>
      <w:r w:rsidR="00C66847" w:rsidRPr="00F313B1">
        <w:rPr>
          <w:lang w:val="fr-FR"/>
        </w:rPr>
        <w:t>’</w:t>
      </w:r>
      <w:r w:rsidRPr="00F313B1">
        <w:rPr>
          <w:lang w:val="fr-FR"/>
        </w:rPr>
        <w:t>expression “indemnisation (équitable)</w:t>
      </w:r>
      <w:r w:rsidR="00D36F34">
        <w:rPr>
          <w:lang w:val="fr-FR"/>
        </w:rPr>
        <w:t>”</w:t>
      </w:r>
      <w:r w:rsidRPr="00F313B1">
        <w:rPr>
          <w:lang w:val="fr-FR"/>
        </w:rPr>
        <w:t>, moins liée à la législation européenne sur le droit d</w:t>
      </w:r>
      <w:r w:rsidR="00C66847" w:rsidRPr="00F313B1">
        <w:rPr>
          <w:lang w:val="fr-FR"/>
        </w:rPr>
        <w:t>’</w:t>
      </w:r>
      <w:r w:rsidRPr="00F313B1">
        <w:rPr>
          <w:lang w:val="fr-FR"/>
        </w:rPr>
        <w:t>auteur, sera utilisée lorsqu</w:t>
      </w:r>
      <w:r w:rsidR="00C66847" w:rsidRPr="00F313B1">
        <w:rPr>
          <w:lang w:val="fr-FR"/>
        </w:rPr>
        <w:t>’</w:t>
      </w:r>
      <w:r w:rsidRPr="00F313B1">
        <w:rPr>
          <w:lang w:val="fr-FR"/>
        </w:rPr>
        <w:t>il sera question de systèmes hors Europe (non fondés sur le droit d</w:t>
      </w:r>
      <w:r w:rsidR="00C66847" w:rsidRPr="00F313B1">
        <w:rPr>
          <w:lang w:val="fr-FR"/>
        </w:rPr>
        <w:t>’</w:t>
      </w:r>
      <w:r w:rsidRPr="00F313B1">
        <w:rPr>
          <w:lang w:val="fr-FR"/>
        </w:rPr>
        <w:t>auteur) et elle devra être interprétée dans le sens du compromis évoqué plus haut.</w:t>
      </w:r>
    </w:p>
    <w:p w14:paraId="197286E9" w14:textId="633B8065" w:rsidR="00D749D0" w:rsidRPr="00F313B1" w:rsidRDefault="00D749D0" w:rsidP="007E0AB7">
      <w:pPr>
        <w:rPr>
          <w:lang w:val="fr-FR"/>
        </w:rPr>
      </w:pPr>
    </w:p>
    <w:p w14:paraId="56BF8604" w14:textId="07A44C76" w:rsidR="00C66847" w:rsidRPr="00F313B1" w:rsidRDefault="00D36F34" w:rsidP="00D36F34">
      <w:pPr>
        <w:pStyle w:val="Heading1"/>
      </w:pPr>
      <w:bookmarkStart w:id="14" w:name="_Toc165283608"/>
      <w:r>
        <w:t>D</w:t>
      </w:r>
      <w:r w:rsidRPr="00F313B1">
        <w:t>roit de distribution et épuisement</w:t>
      </w:r>
      <w:bookmarkEnd w:id="14"/>
    </w:p>
    <w:p w14:paraId="5978A631" w14:textId="387943BB" w:rsidR="00D749D0" w:rsidRPr="00F313B1" w:rsidRDefault="00D749D0" w:rsidP="007E0AB7">
      <w:pPr>
        <w:rPr>
          <w:lang w:val="fr-FR"/>
        </w:rPr>
      </w:pPr>
      <w:r w:rsidRPr="00F313B1">
        <w:rPr>
          <w:lang w:val="fr-FR"/>
        </w:rPr>
        <w:t>Autre question qui se pose</w:t>
      </w:r>
      <w:r w:rsidR="00C66847" w:rsidRPr="00F313B1">
        <w:rPr>
          <w:lang w:val="fr-FR"/>
        </w:rPr>
        <w:t> :</w:t>
      </w:r>
      <w:r w:rsidRPr="00F313B1">
        <w:rPr>
          <w:lang w:val="fr-FR"/>
        </w:rPr>
        <w:t xml:space="preserve"> dans quelle mesure les traités de l</w:t>
      </w:r>
      <w:r w:rsidR="00C66847" w:rsidRPr="00F313B1">
        <w:rPr>
          <w:lang w:val="fr-FR"/>
        </w:rPr>
        <w:t>’</w:t>
      </w:r>
      <w:r w:rsidRPr="00F313B1">
        <w:rPr>
          <w:lang w:val="fr-FR"/>
        </w:rPr>
        <w:t>OMPI restreignent</w:t>
      </w:r>
      <w:r w:rsidR="00FC01F4">
        <w:rPr>
          <w:lang w:val="fr-FR"/>
        </w:rPr>
        <w:noBreakHyphen/>
      </w:r>
      <w:r w:rsidRPr="00F313B1">
        <w:rPr>
          <w:lang w:val="fr-FR"/>
        </w:rPr>
        <w:t>ils la liberté des législateurs nationaux d</w:t>
      </w:r>
      <w:r w:rsidR="00C66847" w:rsidRPr="00F313B1">
        <w:rPr>
          <w:lang w:val="fr-FR"/>
        </w:rPr>
        <w:t>’</w:t>
      </w:r>
      <w:r w:rsidRPr="00F313B1">
        <w:rPr>
          <w:lang w:val="fr-FR"/>
        </w:rPr>
        <w:t>inclure et d</w:t>
      </w:r>
      <w:r w:rsidR="00C66847" w:rsidRPr="00F313B1">
        <w:rPr>
          <w:lang w:val="fr-FR"/>
        </w:rPr>
        <w:t>’</w:t>
      </w:r>
      <w:r w:rsidRPr="00F313B1">
        <w:rPr>
          <w:lang w:val="fr-FR"/>
        </w:rPr>
        <w:t>établir de nouveaux régimes en matière d</w:t>
      </w:r>
      <w:r w:rsidR="00C66847" w:rsidRPr="00F313B1">
        <w:rPr>
          <w:lang w:val="fr-FR"/>
        </w:rPr>
        <w:t>’</w:t>
      </w:r>
      <w:r w:rsidRPr="00F313B1">
        <w:rPr>
          <w:lang w:val="fr-FR"/>
        </w:rPr>
        <w:t>épuisement dans le cadre</w:t>
      </w:r>
      <w:r w:rsidR="00C66847" w:rsidRPr="00F313B1">
        <w:rPr>
          <w:lang w:val="fr-FR"/>
        </w:rPr>
        <w:t xml:space="preserve"> du DPP</w:t>
      </w:r>
      <w:r w:rsidRPr="00F313B1">
        <w:rPr>
          <w:lang w:val="fr-FR"/>
        </w:rPr>
        <w:t>?</w:t>
      </w:r>
    </w:p>
    <w:p w14:paraId="048C8078" w14:textId="77777777" w:rsidR="00D749D0" w:rsidRPr="00F313B1" w:rsidRDefault="00D749D0" w:rsidP="007E0AB7">
      <w:pPr>
        <w:rPr>
          <w:lang w:val="fr-FR"/>
        </w:rPr>
      </w:pPr>
    </w:p>
    <w:p w14:paraId="1D2926D4" w14:textId="5671383D" w:rsidR="00D749D0" w:rsidRPr="00F313B1" w:rsidRDefault="00D749D0" w:rsidP="007E0AB7">
      <w:pPr>
        <w:rPr>
          <w:lang w:val="fr-FR"/>
        </w:rPr>
      </w:pPr>
      <w:r w:rsidRPr="00F313B1">
        <w:rPr>
          <w:lang w:val="fr-FR"/>
        </w:rPr>
        <w:t>L</w:t>
      </w:r>
      <w:r w:rsidR="00C66847" w:rsidRPr="00F313B1">
        <w:rPr>
          <w:lang w:val="fr-FR"/>
        </w:rPr>
        <w:t>’</w:t>
      </w:r>
      <w:r w:rsidRPr="00F313B1">
        <w:rPr>
          <w:lang w:val="fr-FR"/>
        </w:rPr>
        <w:t>épuisement du droit d</w:t>
      </w:r>
      <w:r w:rsidR="00C66847" w:rsidRPr="00F313B1">
        <w:rPr>
          <w:lang w:val="fr-FR"/>
        </w:rPr>
        <w:t>’</w:t>
      </w:r>
      <w:r w:rsidRPr="00F313B1">
        <w:rPr>
          <w:lang w:val="fr-FR"/>
        </w:rPr>
        <w:t>auteur</w:t>
      </w:r>
      <w:r w:rsidRPr="00F313B1">
        <w:rPr>
          <w:rStyle w:val="FootnoteReference"/>
          <w:lang w:val="fr-FR"/>
        </w:rPr>
        <w:footnoteReference w:id="26"/>
      </w:r>
      <w:r w:rsidRPr="00F313B1">
        <w:rPr>
          <w:lang w:val="fr-FR"/>
        </w:rPr>
        <w:t xml:space="preserve"> est un principe juridique qui limite la portée des droits de distribution d</w:t>
      </w:r>
      <w:r w:rsidR="00C66847" w:rsidRPr="00F313B1">
        <w:rPr>
          <w:lang w:val="fr-FR"/>
        </w:rPr>
        <w:t>’</w:t>
      </w:r>
      <w:r w:rsidRPr="00F313B1">
        <w:rPr>
          <w:lang w:val="fr-FR"/>
        </w:rPr>
        <w:t>un titulaire de droit d</w:t>
      </w:r>
      <w:r w:rsidR="00C66847" w:rsidRPr="00F313B1">
        <w:rPr>
          <w:lang w:val="fr-FR"/>
        </w:rPr>
        <w:t>’</w:t>
      </w:r>
      <w:r w:rsidRPr="00F313B1">
        <w:rPr>
          <w:lang w:val="fr-FR"/>
        </w:rPr>
        <w:t>aute</w:t>
      </w:r>
      <w:r w:rsidR="005E39BA" w:rsidRPr="00F313B1">
        <w:rPr>
          <w:lang w:val="fr-FR"/>
        </w:rPr>
        <w:t>ur.  Se</w:t>
      </w:r>
      <w:r w:rsidRPr="00F313B1">
        <w:rPr>
          <w:lang w:val="fr-FR"/>
        </w:rPr>
        <w:t>lon ce principe, après la première vente ou autre opération de transfert de propriété de l</w:t>
      </w:r>
      <w:r w:rsidR="00C66847" w:rsidRPr="00F313B1">
        <w:rPr>
          <w:lang w:val="fr-FR"/>
        </w:rPr>
        <w:t>’</w:t>
      </w:r>
      <w:r w:rsidRPr="00F313B1">
        <w:rPr>
          <w:lang w:val="fr-FR"/>
        </w:rPr>
        <w:t>original ou d</w:t>
      </w:r>
      <w:r w:rsidR="00C66847" w:rsidRPr="00F313B1">
        <w:rPr>
          <w:lang w:val="fr-FR"/>
        </w:rPr>
        <w:t>’</w:t>
      </w:r>
      <w:r w:rsidRPr="00F313B1">
        <w:rPr>
          <w:lang w:val="fr-FR"/>
        </w:rPr>
        <w:t>un exemplaire de l</w:t>
      </w:r>
      <w:r w:rsidR="00C66847" w:rsidRPr="00F313B1">
        <w:rPr>
          <w:lang w:val="fr-FR"/>
        </w:rPr>
        <w:t>’</w:t>
      </w:r>
      <w:r w:rsidRPr="00F313B1">
        <w:rPr>
          <w:lang w:val="fr-FR"/>
        </w:rPr>
        <w:t>œuvre, effectuée avec l</w:t>
      </w:r>
      <w:r w:rsidR="00C66847" w:rsidRPr="00F313B1">
        <w:rPr>
          <w:lang w:val="fr-FR"/>
        </w:rPr>
        <w:t>’</w:t>
      </w:r>
      <w:r w:rsidRPr="00F313B1">
        <w:rPr>
          <w:lang w:val="fr-FR"/>
        </w:rPr>
        <w:t>autorisation de l</w:t>
      </w:r>
      <w:r w:rsidR="00C66847" w:rsidRPr="00F313B1">
        <w:rPr>
          <w:lang w:val="fr-FR"/>
        </w:rPr>
        <w:t>’</w:t>
      </w:r>
      <w:r w:rsidRPr="00F313B1">
        <w:rPr>
          <w:lang w:val="fr-FR"/>
        </w:rPr>
        <w:t>auteur</w:t>
      </w:r>
      <w:r w:rsidRPr="00F313B1">
        <w:rPr>
          <w:rStyle w:val="FootnoteReference"/>
          <w:lang w:val="fr-FR"/>
        </w:rPr>
        <w:footnoteReference w:id="27"/>
      </w:r>
      <w:r w:rsidRPr="00F313B1">
        <w:rPr>
          <w:lang w:val="fr-FR"/>
        </w:rPr>
        <w:t>, le droit exclusif de contrôler la distribution de cet exemplaire s</w:t>
      </w:r>
      <w:r w:rsidR="00C66847" w:rsidRPr="00F313B1">
        <w:rPr>
          <w:lang w:val="fr-FR"/>
        </w:rPr>
        <w:t>’</w:t>
      </w:r>
      <w:r w:rsidRPr="00F313B1">
        <w:rPr>
          <w:lang w:val="fr-FR"/>
        </w:rPr>
        <w:t>épui</w:t>
      </w:r>
      <w:r w:rsidR="005E39BA" w:rsidRPr="00F313B1">
        <w:rPr>
          <w:lang w:val="fr-FR"/>
        </w:rPr>
        <w:t>se.  Le</w:t>
      </w:r>
      <w:r w:rsidRPr="00F313B1">
        <w:rPr>
          <w:lang w:val="fr-FR"/>
        </w:rPr>
        <w:t xml:space="preserve"> principe d</w:t>
      </w:r>
      <w:r w:rsidR="00C66847" w:rsidRPr="00F313B1">
        <w:rPr>
          <w:lang w:val="fr-FR"/>
        </w:rPr>
        <w:t>’</w:t>
      </w:r>
      <w:r w:rsidRPr="00F313B1">
        <w:rPr>
          <w:lang w:val="fr-FR"/>
        </w:rPr>
        <w:t>épuisement permet d</w:t>
      </w:r>
      <w:r w:rsidR="00C66847" w:rsidRPr="00F313B1">
        <w:rPr>
          <w:lang w:val="fr-FR"/>
        </w:rPr>
        <w:t>’</w:t>
      </w:r>
      <w:r w:rsidRPr="00F313B1">
        <w:rPr>
          <w:lang w:val="fr-FR"/>
        </w:rPr>
        <w:t>assurer un équilibre entre la protection de la propriété intellectuelle et la promotion de l</w:t>
      </w:r>
      <w:r w:rsidR="00C66847" w:rsidRPr="00F313B1">
        <w:rPr>
          <w:lang w:val="fr-FR"/>
        </w:rPr>
        <w:t>’</w:t>
      </w:r>
      <w:r w:rsidRPr="00F313B1">
        <w:rPr>
          <w:lang w:val="fr-FR"/>
        </w:rPr>
        <w:t>accès du public aux œuvres de création.</w:t>
      </w:r>
    </w:p>
    <w:p w14:paraId="4EC36570" w14:textId="77777777" w:rsidR="00D749D0" w:rsidRPr="00F313B1" w:rsidRDefault="00D749D0" w:rsidP="007E0AB7">
      <w:pPr>
        <w:rPr>
          <w:lang w:val="fr-FR"/>
        </w:rPr>
      </w:pPr>
    </w:p>
    <w:p w14:paraId="6B1E831F" w14:textId="3C47DCEC" w:rsidR="00C66847" w:rsidRPr="00F313B1" w:rsidRDefault="00D749D0" w:rsidP="007E0AB7">
      <w:pPr>
        <w:rPr>
          <w:lang w:val="fr-FR"/>
        </w:rPr>
      </w:pPr>
      <w:r w:rsidRPr="00F313B1">
        <w:rPr>
          <w:lang w:val="fr-FR"/>
        </w:rPr>
        <w:t>Aucune référence à l</w:t>
      </w:r>
      <w:r w:rsidR="00C66847" w:rsidRPr="00F313B1">
        <w:rPr>
          <w:lang w:val="fr-FR"/>
        </w:rPr>
        <w:t>’</w:t>
      </w:r>
      <w:r w:rsidRPr="00F313B1">
        <w:rPr>
          <w:lang w:val="fr-FR"/>
        </w:rPr>
        <w:t>épuisement du droit n</w:t>
      </w:r>
      <w:r w:rsidR="00C66847" w:rsidRPr="00F313B1">
        <w:rPr>
          <w:lang w:val="fr-FR"/>
        </w:rPr>
        <w:t>’</w:t>
      </w:r>
      <w:r w:rsidRPr="00F313B1">
        <w:rPr>
          <w:lang w:val="fr-FR"/>
        </w:rPr>
        <w:t>est faite dans le libellé de la Convention de Berne, bien que l</w:t>
      </w:r>
      <w:r w:rsidR="00C66847" w:rsidRPr="00F313B1">
        <w:rPr>
          <w:lang w:val="fr-FR"/>
        </w:rPr>
        <w:t>’</w:t>
      </w:r>
      <w:r w:rsidRPr="00F313B1">
        <w:rPr>
          <w:lang w:val="fr-FR"/>
        </w:rPr>
        <w:t>introduction possible d</w:t>
      </w:r>
      <w:r w:rsidR="00C66847" w:rsidRPr="00F313B1">
        <w:rPr>
          <w:lang w:val="fr-FR"/>
        </w:rPr>
        <w:t>’</w:t>
      </w:r>
      <w:r w:rsidRPr="00F313B1">
        <w:rPr>
          <w:lang w:val="fr-FR"/>
        </w:rPr>
        <w:t>un droit général de distribution ait fait l</w:t>
      </w:r>
      <w:r w:rsidR="00C66847" w:rsidRPr="00F313B1">
        <w:rPr>
          <w:lang w:val="fr-FR"/>
        </w:rPr>
        <w:t>’</w:t>
      </w:r>
      <w:r w:rsidRPr="00F313B1">
        <w:rPr>
          <w:lang w:val="fr-FR"/>
        </w:rPr>
        <w:t>objet de discussions dans le passé, avec un large soutien en faveur de l</w:t>
      </w:r>
      <w:r w:rsidR="00C66847" w:rsidRPr="00F313B1">
        <w:rPr>
          <w:lang w:val="fr-FR"/>
        </w:rPr>
        <w:t>’</w:t>
      </w:r>
      <w:r w:rsidRPr="00F313B1">
        <w:rPr>
          <w:lang w:val="fr-FR"/>
        </w:rPr>
        <w:t>inclusion d</w:t>
      </w:r>
      <w:r w:rsidR="00C66847" w:rsidRPr="00F313B1">
        <w:rPr>
          <w:lang w:val="fr-FR"/>
        </w:rPr>
        <w:t>’</w:t>
      </w:r>
      <w:r w:rsidRPr="00F313B1">
        <w:rPr>
          <w:lang w:val="fr-FR"/>
        </w:rPr>
        <w:t>une disposition stipulant que l</w:t>
      </w:r>
      <w:r w:rsidR="00C66847" w:rsidRPr="00F313B1">
        <w:rPr>
          <w:lang w:val="fr-FR"/>
        </w:rPr>
        <w:t>’</w:t>
      </w:r>
      <w:r w:rsidRPr="00F313B1">
        <w:rPr>
          <w:lang w:val="fr-FR"/>
        </w:rPr>
        <w:t>épuisement du droit de distribution s</w:t>
      </w:r>
      <w:r w:rsidR="00C66847" w:rsidRPr="00F313B1">
        <w:rPr>
          <w:lang w:val="fr-FR"/>
        </w:rPr>
        <w:t>’</w:t>
      </w:r>
      <w:r w:rsidRPr="00F313B1">
        <w:rPr>
          <w:lang w:val="fr-FR"/>
        </w:rPr>
        <w:t>applique dès la première vente ou tout autre transfert de propriété</w:t>
      </w:r>
      <w:r w:rsidRPr="00F313B1">
        <w:rPr>
          <w:rStyle w:val="FootnoteReference"/>
          <w:lang w:val="fr-FR"/>
        </w:rPr>
        <w:footnoteReference w:id="28"/>
      </w:r>
      <w:r w:rsidRPr="00F313B1">
        <w:rPr>
          <w:lang w:val="fr-FR"/>
        </w:rPr>
        <w:t>.  Lors des débats sur la définition à donner au terme “droit de distributio</w:t>
      </w:r>
      <w:r w:rsidR="00D36F34">
        <w:rPr>
          <w:lang w:val="fr-FR"/>
        </w:rPr>
        <w:t>n”</w:t>
      </w:r>
      <w:r w:rsidRPr="00F313B1">
        <w:rPr>
          <w:lang w:val="fr-FR"/>
        </w:rPr>
        <w:t>, une majorité des participants a estimé que le droit de distribution devait se limiter exclusivement à la distribution d</w:t>
      </w:r>
      <w:r w:rsidR="00C66847" w:rsidRPr="00F313B1">
        <w:rPr>
          <w:lang w:val="fr-FR"/>
        </w:rPr>
        <w:t>’</w:t>
      </w:r>
      <w:r w:rsidRPr="00F313B1">
        <w:rPr>
          <w:lang w:val="fr-FR"/>
        </w:rPr>
        <w:t>exemplaires physiques et tangibles</w:t>
      </w:r>
      <w:r w:rsidRPr="00F313B1">
        <w:rPr>
          <w:rStyle w:val="FootnoteReference"/>
          <w:lang w:val="fr-FR"/>
        </w:rPr>
        <w:footnoteReference w:id="29"/>
      </w:r>
      <w:r w:rsidRPr="00F313B1">
        <w:rPr>
          <w:lang w:val="fr-FR"/>
        </w:rPr>
        <w:t>.  La portée territoriale de cet épuisement des droits (nationale, régionale ou mondiale/“internationale</w:t>
      </w:r>
      <w:r w:rsidR="00D36F34">
        <w:rPr>
          <w:lang w:val="fr-FR"/>
        </w:rPr>
        <w:t>”</w:t>
      </w:r>
      <w:r w:rsidRPr="00F313B1">
        <w:rPr>
          <w:lang w:val="fr-FR"/>
        </w:rPr>
        <w:t>) a été contestée, car en établissant un principe d</w:t>
      </w:r>
      <w:r w:rsidR="00C66847" w:rsidRPr="00F313B1">
        <w:rPr>
          <w:lang w:val="fr-FR"/>
        </w:rPr>
        <w:t>’</w:t>
      </w:r>
      <w:r w:rsidRPr="00F313B1">
        <w:rPr>
          <w:lang w:val="fr-FR"/>
        </w:rPr>
        <w:t>épuisement du droit de distribution au niveau national, les importations parallèles pouvaient être interdites.</w:t>
      </w:r>
    </w:p>
    <w:p w14:paraId="4DCCC0A6" w14:textId="0C852664" w:rsidR="00D749D0" w:rsidRPr="00F313B1" w:rsidRDefault="00D749D0" w:rsidP="007E0AB7">
      <w:pPr>
        <w:rPr>
          <w:lang w:val="fr-FR"/>
        </w:rPr>
      </w:pPr>
    </w:p>
    <w:p w14:paraId="43076FCE" w14:textId="3734048D" w:rsidR="00D749D0" w:rsidRPr="00F313B1" w:rsidRDefault="00D749D0" w:rsidP="007E0AB7">
      <w:pPr>
        <w:rPr>
          <w:lang w:val="fr-FR"/>
        </w:rPr>
      </w:pPr>
      <w:r w:rsidRPr="00F313B1">
        <w:rPr>
          <w:lang w:val="fr-FR"/>
        </w:rPr>
        <w:t>Le litige n</w:t>
      </w:r>
      <w:r w:rsidR="00C66847" w:rsidRPr="00F313B1">
        <w:rPr>
          <w:lang w:val="fr-FR"/>
        </w:rPr>
        <w:t>’</w:t>
      </w:r>
      <w:r w:rsidRPr="00F313B1">
        <w:rPr>
          <w:lang w:val="fr-FR"/>
        </w:rPr>
        <w:t>ayant pas été tranché, les législateurs nationaux jouissent d</w:t>
      </w:r>
      <w:r w:rsidR="00C66847" w:rsidRPr="00F313B1">
        <w:rPr>
          <w:lang w:val="fr-FR"/>
        </w:rPr>
        <w:t>’</w:t>
      </w:r>
      <w:r w:rsidRPr="00F313B1">
        <w:rPr>
          <w:lang w:val="fr-FR"/>
        </w:rPr>
        <w:t>une certaine liberté pour établir de nouveaux régimes en matière d</w:t>
      </w:r>
      <w:r w:rsidR="00C66847" w:rsidRPr="00F313B1">
        <w:rPr>
          <w:lang w:val="fr-FR"/>
        </w:rPr>
        <w:t>’</w:t>
      </w:r>
      <w:r w:rsidRPr="00F313B1">
        <w:rPr>
          <w:lang w:val="fr-FR"/>
        </w:rPr>
        <w:t>épuisement des droits.</w:t>
      </w:r>
    </w:p>
    <w:p w14:paraId="0F5900F7" w14:textId="77777777" w:rsidR="00D749D0" w:rsidRPr="00F313B1" w:rsidRDefault="00D749D0" w:rsidP="007E0AB7">
      <w:pPr>
        <w:rPr>
          <w:lang w:val="fr-FR"/>
        </w:rPr>
      </w:pPr>
    </w:p>
    <w:p w14:paraId="6486B003" w14:textId="02344C8D" w:rsidR="00D749D0" w:rsidRPr="00F313B1" w:rsidRDefault="00D749D0" w:rsidP="007E0AB7">
      <w:pPr>
        <w:rPr>
          <w:lang w:val="fr-FR"/>
        </w:rPr>
      </w:pPr>
      <w:r w:rsidRPr="00F313B1">
        <w:rPr>
          <w:lang w:val="fr-FR"/>
        </w:rPr>
        <w:t>L</w:t>
      </w:r>
      <w:r w:rsidR="00C66847" w:rsidRPr="00F313B1">
        <w:rPr>
          <w:lang w:val="fr-FR"/>
        </w:rPr>
        <w:t>’</w:t>
      </w:r>
      <w:r w:rsidRPr="00F313B1">
        <w:rPr>
          <w:lang w:val="fr-FR"/>
        </w:rPr>
        <w:t>Accord sur</w:t>
      </w:r>
      <w:r w:rsidR="00C66847" w:rsidRPr="00F313B1">
        <w:rPr>
          <w:lang w:val="fr-FR"/>
        </w:rPr>
        <w:t xml:space="preserve"> les ADP</w:t>
      </w:r>
      <w:r w:rsidRPr="00F313B1">
        <w:rPr>
          <w:lang w:val="fr-FR"/>
        </w:rPr>
        <w:t>IC, à l</w:t>
      </w:r>
      <w:r w:rsidR="00C66847" w:rsidRPr="00F313B1">
        <w:rPr>
          <w:lang w:val="fr-FR"/>
        </w:rPr>
        <w:t>’</w:t>
      </w:r>
      <w:r w:rsidRPr="00F313B1">
        <w:rPr>
          <w:lang w:val="fr-FR"/>
        </w:rPr>
        <w:t>article 6, autorise explicitement les États membres à définir les conditions dans lesquelles l</w:t>
      </w:r>
      <w:r w:rsidR="00C66847" w:rsidRPr="00F313B1">
        <w:rPr>
          <w:lang w:val="fr-FR"/>
        </w:rPr>
        <w:t>’</w:t>
      </w:r>
      <w:r w:rsidRPr="00F313B1">
        <w:rPr>
          <w:lang w:val="fr-FR"/>
        </w:rPr>
        <w:t>épuisement des droits de distribution s</w:t>
      </w:r>
      <w:r w:rsidR="00C66847" w:rsidRPr="00F313B1">
        <w:rPr>
          <w:lang w:val="fr-FR"/>
        </w:rPr>
        <w:t>’</w:t>
      </w:r>
      <w:r w:rsidRPr="00F313B1">
        <w:rPr>
          <w:lang w:val="fr-FR"/>
        </w:rPr>
        <w:t>applique après la première vente ou tout autre transfert de proprié</w:t>
      </w:r>
      <w:r w:rsidR="005E39BA" w:rsidRPr="00F313B1">
        <w:rPr>
          <w:lang w:val="fr-FR"/>
        </w:rPr>
        <w:t>té.  Le</w:t>
      </w:r>
      <w:r w:rsidRPr="00F313B1">
        <w:rPr>
          <w:lang w:val="fr-FR"/>
        </w:rPr>
        <w:t>s États disposent ainsi d</w:t>
      </w:r>
      <w:r w:rsidR="00C66847" w:rsidRPr="00F313B1">
        <w:rPr>
          <w:lang w:val="fr-FR"/>
        </w:rPr>
        <w:t>’</w:t>
      </w:r>
      <w:r w:rsidRPr="00F313B1">
        <w:rPr>
          <w:lang w:val="fr-FR"/>
        </w:rPr>
        <w:t>une certaine souplesse s</w:t>
      </w:r>
      <w:r w:rsidR="00C66847" w:rsidRPr="00F313B1">
        <w:rPr>
          <w:lang w:val="fr-FR"/>
        </w:rPr>
        <w:t>’</w:t>
      </w:r>
      <w:r w:rsidRPr="00F313B1">
        <w:rPr>
          <w:lang w:val="fr-FR"/>
        </w:rPr>
        <w:t xml:space="preserve">agissant de la définition </w:t>
      </w:r>
      <w:r w:rsidR="00B870B5">
        <w:rPr>
          <w:lang w:val="fr-FR"/>
        </w:rPr>
        <w:t xml:space="preserve">de </w:t>
      </w:r>
      <w:r w:rsidRPr="00F313B1">
        <w:rPr>
          <w:lang w:val="fr-FR"/>
        </w:rPr>
        <w:t>leurs propres règles en matière d</w:t>
      </w:r>
      <w:r w:rsidR="00C66847" w:rsidRPr="00F313B1">
        <w:rPr>
          <w:lang w:val="fr-FR"/>
        </w:rPr>
        <w:t>’</w:t>
      </w:r>
      <w:r w:rsidRPr="00F313B1">
        <w:rPr>
          <w:lang w:val="fr-FR"/>
        </w:rPr>
        <w:t>épuisement, en tenant compte de leur propre situation nationale sur les plans culturel, économique et juridique.</w:t>
      </w:r>
    </w:p>
    <w:p w14:paraId="1E1B4A58" w14:textId="77777777" w:rsidR="00D749D0" w:rsidRPr="00F313B1" w:rsidRDefault="00D749D0" w:rsidP="007E0AB7">
      <w:pPr>
        <w:rPr>
          <w:lang w:val="fr-FR"/>
        </w:rPr>
      </w:pPr>
    </w:p>
    <w:p w14:paraId="6BDFC7ED" w14:textId="5EE57C55" w:rsidR="00C66847" w:rsidRPr="00F313B1" w:rsidRDefault="00D749D0" w:rsidP="007E0AB7">
      <w:pPr>
        <w:rPr>
          <w:lang w:val="fr-FR"/>
        </w:rPr>
      </w:pPr>
      <w:r w:rsidRPr="00F313B1">
        <w:rPr>
          <w:lang w:val="fr-FR"/>
        </w:rPr>
        <w:t>De même, le Traité de l</w:t>
      </w:r>
      <w:r w:rsidR="00C66847" w:rsidRPr="00F313B1">
        <w:rPr>
          <w:lang w:val="fr-FR"/>
        </w:rPr>
        <w:t>’</w:t>
      </w:r>
      <w:r w:rsidRPr="00F313B1">
        <w:rPr>
          <w:lang w:val="fr-FR"/>
        </w:rPr>
        <w:t>OMPI sur le droit d</w:t>
      </w:r>
      <w:r w:rsidR="00C66847" w:rsidRPr="00F313B1">
        <w:rPr>
          <w:lang w:val="fr-FR"/>
        </w:rPr>
        <w:t>’</w:t>
      </w:r>
      <w:r w:rsidRPr="00F313B1">
        <w:rPr>
          <w:lang w:val="fr-FR"/>
        </w:rPr>
        <w:t>auteur (WCT) de 1996 mentionne l</w:t>
      </w:r>
      <w:r w:rsidR="00C66847" w:rsidRPr="00F313B1">
        <w:rPr>
          <w:lang w:val="fr-FR"/>
        </w:rPr>
        <w:t>’</w:t>
      </w:r>
      <w:r w:rsidRPr="00F313B1">
        <w:rPr>
          <w:lang w:val="fr-FR"/>
        </w:rPr>
        <w:t>épuisement du droit de distribution à l</w:t>
      </w:r>
      <w:r w:rsidR="00C66847" w:rsidRPr="00F313B1">
        <w:rPr>
          <w:lang w:val="fr-FR"/>
        </w:rPr>
        <w:t>’</w:t>
      </w:r>
      <w:r w:rsidRPr="00F313B1">
        <w:rPr>
          <w:lang w:val="fr-FR"/>
        </w:rPr>
        <w:t>article 6.2) dans un éclaircissement concernant les utilisations numériques, et souligne que les États membres sont libres de définir les conditions dans lesquelles l</w:t>
      </w:r>
      <w:r w:rsidR="00C66847" w:rsidRPr="00F313B1">
        <w:rPr>
          <w:lang w:val="fr-FR"/>
        </w:rPr>
        <w:t>’</w:t>
      </w:r>
      <w:r w:rsidRPr="00F313B1">
        <w:rPr>
          <w:lang w:val="fr-FR"/>
        </w:rPr>
        <w:t>épuisement du droit de mise à disposition du public s</w:t>
      </w:r>
      <w:r w:rsidR="00C66847" w:rsidRPr="00F313B1">
        <w:rPr>
          <w:lang w:val="fr-FR"/>
        </w:rPr>
        <w:t>’</w:t>
      </w:r>
      <w:r w:rsidRPr="00F313B1">
        <w:rPr>
          <w:lang w:val="fr-FR"/>
        </w:rPr>
        <w:t>applique après la première vente ou tout</w:t>
      </w:r>
      <w:r w:rsidR="00B870B5">
        <w:rPr>
          <w:lang w:val="fr-FR"/>
        </w:rPr>
        <w:t>e</w:t>
      </w:r>
      <w:r w:rsidRPr="00F313B1">
        <w:rPr>
          <w:lang w:val="fr-FR"/>
        </w:rPr>
        <w:t xml:space="preserve"> autre opération de transfert de propriété de l</w:t>
      </w:r>
      <w:r w:rsidR="00C66847" w:rsidRPr="00F313B1">
        <w:rPr>
          <w:lang w:val="fr-FR"/>
        </w:rPr>
        <w:t>’</w:t>
      </w:r>
      <w:r w:rsidRPr="00F313B1">
        <w:rPr>
          <w:lang w:val="fr-FR"/>
        </w:rPr>
        <w:t>original ou d</w:t>
      </w:r>
      <w:r w:rsidR="00C66847" w:rsidRPr="00F313B1">
        <w:rPr>
          <w:lang w:val="fr-FR"/>
        </w:rPr>
        <w:t>’</w:t>
      </w:r>
      <w:r w:rsidRPr="00F313B1">
        <w:rPr>
          <w:lang w:val="fr-FR"/>
        </w:rPr>
        <w:t>un exemplaire de l</w:t>
      </w:r>
      <w:r w:rsidR="00C66847" w:rsidRPr="00F313B1">
        <w:rPr>
          <w:lang w:val="fr-FR"/>
        </w:rPr>
        <w:t>’</w:t>
      </w:r>
      <w:r w:rsidRPr="00F313B1">
        <w:rPr>
          <w:lang w:val="fr-FR"/>
        </w:rPr>
        <w:t>œuvre effectuée avec l</w:t>
      </w:r>
      <w:r w:rsidR="00C66847" w:rsidRPr="00F313B1">
        <w:rPr>
          <w:lang w:val="fr-FR"/>
        </w:rPr>
        <w:t>’</w:t>
      </w:r>
      <w:r w:rsidRPr="00F313B1">
        <w:rPr>
          <w:lang w:val="fr-FR"/>
        </w:rPr>
        <w:t>autorisation de l</w:t>
      </w:r>
      <w:r w:rsidR="00C66847" w:rsidRPr="00F313B1">
        <w:rPr>
          <w:lang w:val="fr-FR"/>
        </w:rPr>
        <w:t>’</w:t>
      </w:r>
      <w:r w:rsidRPr="00F313B1">
        <w:rPr>
          <w:lang w:val="fr-FR"/>
        </w:rPr>
        <w:t>aute</w:t>
      </w:r>
      <w:r w:rsidR="005E39BA" w:rsidRPr="00F313B1">
        <w:rPr>
          <w:lang w:val="fr-FR"/>
        </w:rPr>
        <w:t>ur.  Da</w:t>
      </w:r>
      <w:r w:rsidRPr="00F313B1">
        <w:rPr>
          <w:lang w:val="fr-FR"/>
        </w:rPr>
        <w:t xml:space="preserve">ns les déclarations communes concernant les articles 6 et 7, il est précisé que les expressions “exemplaires” et “original et exemplaires”, dans le contexte du droit de distribution et du droit de location prévus par lesdits articles, </w:t>
      </w:r>
      <w:r w:rsidRPr="00F313B1">
        <w:rPr>
          <w:lang w:val="fr-FR"/>
        </w:rPr>
        <w:lastRenderedPageBreak/>
        <w:t>désignent exclusivement les exemplaires fixés qui peuvent être mis en circulation en tant qu</w:t>
      </w:r>
      <w:r w:rsidR="00C66847" w:rsidRPr="00F313B1">
        <w:rPr>
          <w:lang w:val="fr-FR"/>
        </w:rPr>
        <w:t>’</w:t>
      </w:r>
      <w:r w:rsidRPr="00F313B1">
        <w:rPr>
          <w:lang w:val="fr-FR"/>
        </w:rPr>
        <w:t>objets tangibles</w:t>
      </w:r>
      <w:r w:rsidRPr="00F313B1">
        <w:rPr>
          <w:rStyle w:val="FootnoteReference"/>
          <w:lang w:val="fr-FR"/>
        </w:rPr>
        <w:footnoteReference w:id="30"/>
      </w:r>
      <w:r w:rsidRPr="00F313B1">
        <w:rPr>
          <w:lang w:val="fr-FR"/>
        </w:rPr>
        <w:t>.  Aucune référence au prêt n</w:t>
      </w:r>
      <w:r w:rsidR="00C66847" w:rsidRPr="00F313B1">
        <w:rPr>
          <w:lang w:val="fr-FR"/>
        </w:rPr>
        <w:t>’</w:t>
      </w:r>
      <w:r w:rsidRPr="00F313B1">
        <w:rPr>
          <w:lang w:val="fr-FR"/>
        </w:rPr>
        <w:t>est faite dans ce contexte.</w:t>
      </w:r>
    </w:p>
    <w:p w14:paraId="4C01242B" w14:textId="0C993054" w:rsidR="00D749D0" w:rsidRPr="00F313B1" w:rsidRDefault="00D749D0" w:rsidP="007E0AB7">
      <w:pPr>
        <w:rPr>
          <w:lang w:val="fr-FR"/>
        </w:rPr>
      </w:pPr>
    </w:p>
    <w:p w14:paraId="62D5708B" w14:textId="50878CB8" w:rsidR="00D749D0" w:rsidRPr="00F313B1" w:rsidRDefault="00D749D0" w:rsidP="007E0AB7">
      <w:pPr>
        <w:rPr>
          <w:lang w:val="fr-FR"/>
        </w:rPr>
      </w:pPr>
      <w:r w:rsidRPr="00F313B1">
        <w:rPr>
          <w:lang w:val="fr-FR"/>
        </w:rPr>
        <w:t>Le Traité de l</w:t>
      </w:r>
      <w:r w:rsidR="00C66847" w:rsidRPr="00F313B1">
        <w:rPr>
          <w:lang w:val="fr-FR"/>
        </w:rPr>
        <w:t>’</w:t>
      </w:r>
      <w:r w:rsidRPr="00F313B1">
        <w:rPr>
          <w:lang w:val="fr-FR"/>
        </w:rPr>
        <w:t>OMPI sur les interprétations et exécutions et les phonogrammes (WPPT), lui aussi de 1996, prévoit des dispositions parallèles sur l</w:t>
      </w:r>
      <w:r w:rsidR="00C66847" w:rsidRPr="00F313B1">
        <w:rPr>
          <w:lang w:val="fr-FR"/>
        </w:rPr>
        <w:t>’</w:t>
      </w:r>
      <w:r w:rsidRPr="00F313B1">
        <w:rPr>
          <w:lang w:val="fr-FR"/>
        </w:rPr>
        <w:t>épuisement des droits de distribution des artistes interprètes ou exécutants et des producteurs de phonogrammes à l</w:t>
      </w:r>
      <w:r w:rsidR="00C66847" w:rsidRPr="00F313B1">
        <w:rPr>
          <w:lang w:val="fr-FR"/>
        </w:rPr>
        <w:t>’</w:t>
      </w:r>
      <w:r w:rsidRPr="00F313B1">
        <w:rPr>
          <w:lang w:val="fr-FR"/>
        </w:rPr>
        <w:t>article 8.2) et à l</w:t>
      </w:r>
      <w:r w:rsidR="00C66847" w:rsidRPr="00F313B1">
        <w:rPr>
          <w:lang w:val="fr-FR"/>
        </w:rPr>
        <w:t>’</w:t>
      </w:r>
      <w:r w:rsidRPr="00F313B1">
        <w:rPr>
          <w:lang w:val="fr-FR"/>
        </w:rPr>
        <w:t>article 12.2).  L</w:t>
      </w:r>
      <w:r w:rsidR="00C66847" w:rsidRPr="00F313B1">
        <w:rPr>
          <w:lang w:val="fr-FR"/>
        </w:rPr>
        <w:t>’</w:t>
      </w:r>
      <w:r w:rsidR="00331A2F">
        <w:rPr>
          <w:lang w:val="fr-FR"/>
        </w:rPr>
        <w:t>article</w:t>
      </w:r>
      <w:r w:rsidRPr="00F313B1">
        <w:rPr>
          <w:lang w:val="fr-FR"/>
        </w:rPr>
        <w:t> 9.1) relatif au droit de location fait référence à “l</w:t>
      </w:r>
      <w:r w:rsidR="00C66847" w:rsidRPr="00F313B1">
        <w:rPr>
          <w:lang w:val="fr-FR"/>
        </w:rPr>
        <w:t>’</w:t>
      </w:r>
      <w:r w:rsidRPr="00F313B1">
        <w:rPr>
          <w:lang w:val="fr-FR"/>
        </w:rPr>
        <w:t>original</w:t>
      </w:r>
      <w:r w:rsidR="00D36F34">
        <w:rPr>
          <w:lang w:val="fr-FR"/>
        </w:rPr>
        <w:t>”</w:t>
      </w:r>
      <w:r w:rsidRPr="00F313B1">
        <w:rPr>
          <w:lang w:val="fr-FR"/>
        </w:rPr>
        <w:t xml:space="preserve"> et aux </w:t>
      </w:r>
      <w:r w:rsidR="00D36F34">
        <w:rPr>
          <w:lang w:val="fr-FR"/>
        </w:rPr>
        <w:t>“</w:t>
      </w:r>
      <w:r w:rsidRPr="00F313B1">
        <w:rPr>
          <w:lang w:val="fr-FR"/>
        </w:rPr>
        <w:t>copies</w:t>
      </w:r>
      <w:r w:rsidR="00D36F34">
        <w:rPr>
          <w:lang w:val="fr-FR"/>
        </w:rPr>
        <w:t>”</w:t>
      </w:r>
      <w:r w:rsidRPr="00F313B1">
        <w:rPr>
          <w:lang w:val="fr-FR"/>
        </w:rPr>
        <w:t xml:space="preserve"> des interprétations ou exécutions, ces expressions désignant exclusivement des objets tangibles</w:t>
      </w:r>
      <w:r w:rsidRPr="00F313B1">
        <w:rPr>
          <w:rStyle w:val="FootnoteReference"/>
          <w:lang w:val="fr-FR"/>
        </w:rPr>
        <w:footnoteReference w:id="31"/>
      </w:r>
      <w:r w:rsidRPr="00F313B1">
        <w:rPr>
          <w:lang w:val="fr-FR"/>
        </w:rPr>
        <w:t>.  Ici encore, ces dispositions et les déclarations communes y afférentes ne font pas mention du prêt.</w:t>
      </w:r>
    </w:p>
    <w:p w14:paraId="314B660E" w14:textId="77777777" w:rsidR="00D749D0" w:rsidRPr="00F313B1" w:rsidRDefault="00D749D0" w:rsidP="007E0AB7">
      <w:pPr>
        <w:rPr>
          <w:lang w:val="fr-FR"/>
        </w:rPr>
      </w:pPr>
    </w:p>
    <w:p w14:paraId="3496ED98" w14:textId="0167D1C5" w:rsidR="00D749D0" w:rsidRPr="00F313B1" w:rsidRDefault="00D749D0" w:rsidP="007E0AB7">
      <w:pPr>
        <w:rPr>
          <w:lang w:val="fr-FR"/>
        </w:rPr>
      </w:pPr>
      <w:r w:rsidRPr="00F313B1">
        <w:rPr>
          <w:lang w:val="fr-FR"/>
        </w:rPr>
        <w:t>Le Traité de l</w:t>
      </w:r>
      <w:r w:rsidR="00C66847" w:rsidRPr="00F313B1">
        <w:rPr>
          <w:lang w:val="fr-FR"/>
        </w:rPr>
        <w:t>’</w:t>
      </w:r>
      <w:r w:rsidRPr="00F313B1">
        <w:rPr>
          <w:lang w:val="fr-FR"/>
        </w:rPr>
        <w:t>OMPI sur le droit d</w:t>
      </w:r>
      <w:r w:rsidR="00C66847" w:rsidRPr="00F313B1">
        <w:rPr>
          <w:lang w:val="fr-FR"/>
        </w:rPr>
        <w:t>’</w:t>
      </w:r>
      <w:r w:rsidRPr="00F313B1">
        <w:rPr>
          <w:lang w:val="fr-FR"/>
        </w:rPr>
        <w:t>auteur (WCT) et le Traité de l</w:t>
      </w:r>
      <w:r w:rsidR="00C66847" w:rsidRPr="00F313B1">
        <w:rPr>
          <w:lang w:val="fr-FR"/>
        </w:rPr>
        <w:t>’</w:t>
      </w:r>
      <w:r w:rsidRPr="00F313B1">
        <w:rPr>
          <w:lang w:val="fr-FR"/>
        </w:rPr>
        <w:t>OMPI sur les interprétations et exécutions et les phonogrammes (WPPT) laissent tous deux aux États membres la liberté de définir les conditions dans lesquelles l</w:t>
      </w:r>
      <w:r w:rsidR="00C66847" w:rsidRPr="00F313B1">
        <w:rPr>
          <w:lang w:val="fr-FR"/>
        </w:rPr>
        <w:t>’</w:t>
      </w:r>
      <w:r w:rsidRPr="00F313B1">
        <w:rPr>
          <w:lang w:val="fr-FR"/>
        </w:rPr>
        <w:t>épuisement du droit de distribution s</w:t>
      </w:r>
      <w:r w:rsidR="00C66847" w:rsidRPr="00F313B1">
        <w:rPr>
          <w:lang w:val="fr-FR"/>
        </w:rPr>
        <w:t>’</w:t>
      </w:r>
      <w:r w:rsidRPr="00F313B1">
        <w:rPr>
          <w:lang w:val="fr-FR"/>
        </w:rPr>
        <w:t>appliq</w:t>
      </w:r>
      <w:r w:rsidR="005E39BA" w:rsidRPr="00F313B1">
        <w:rPr>
          <w:lang w:val="fr-FR"/>
        </w:rPr>
        <w:t>ue.  Ce</w:t>
      </w:r>
      <w:r w:rsidRPr="00F313B1">
        <w:rPr>
          <w:lang w:val="fr-FR"/>
        </w:rPr>
        <w:t>s traités ne prescrivent pas d</w:t>
      </w:r>
      <w:r w:rsidR="00C66847" w:rsidRPr="00F313B1">
        <w:rPr>
          <w:lang w:val="fr-FR"/>
        </w:rPr>
        <w:t>’</w:t>
      </w:r>
      <w:r w:rsidRPr="00F313B1">
        <w:rPr>
          <w:lang w:val="fr-FR"/>
        </w:rPr>
        <w:t>approche uniforme et permettent des variations dans les législations nationales.</w:t>
      </w:r>
    </w:p>
    <w:p w14:paraId="1D25B723" w14:textId="77777777" w:rsidR="00D749D0" w:rsidRPr="00F313B1" w:rsidRDefault="00D749D0" w:rsidP="007E0AB7">
      <w:pPr>
        <w:rPr>
          <w:lang w:val="fr-FR"/>
        </w:rPr>
      </w:pPr>
    </w:p>
    <w:p w14:paraId="4AEF882A" w14:textId="2A10C96A" w:rsidR="00D749D0" w:rsidRPr="00F313B1" w:rsidRDefault="00D749D0" w:rsidP="007E0AB7">
      <w:pPr>
        <w:rPr>
          <w:lang w:val="fr-FR"/>
        </w:rPr>
      </w:pPr>
      <w:r w:rsidRPr="00F313B1">
        <w:rPr>
          <w:lang w:val="fr-FR"/>
        </w:rPr>
        <w:t>C</w:t>
      </w:r>
      <w:r w:rsidR="00C66847" w:rsidRPr="00F313B1">
        <w:rPr>
          <w:lang w:val="fr-FR"/>
        </w:rPr>
        <w:t>’</w:t>
      </w:r>
      <w:r w:rsidRPr="00F313B1">
        <w:rPr>
          <w:lang w:val="fr-FR"/>
        </w:rPr>
        <w:t>est ce qui ressort de la situation juridique de l</w:t>
      </w:r>
      <w:r w:rsidR="00C66847" w:rsidRPr="00F313B1">
        <w:rPr>
          <w:lang w:val="fr-FR"/>
        </w:rPr>
        <w:t>’</w:t>
      </w:r>
      <w:r w:rsidRPr="00F313B1">
        <w:rPr>
          <w:lang w:val="fr-FR"/>
        </w:rPr>
        <w:t>Europe</w:t>
      </w:r>
      <w:r w:rsidR="00C66847" w:rsidRPr="00F313B1">
        <w:rPr>
          <w:lang w:val="fr-FR"/>
        </w:rPr>
        <w:t> :</w:t>
      </w:r>
      <w:r w:rsidRPr="00F313B1">
        <w:rPr>
          <w:lang w:val="fr-FR"/>
        </w:rPr>
        <w:t xml:space="preserve"> la Cour de justice de l</w:t>
      </w:r>
      <w:r w:rsidR="00C66847" w:rsidRPr="00F313B1">
        <w:rPr>
          <w:lang w:val="fr-FR"/>
        </w:rPr>
        <w:t>’</w:t>
      </w:r>
      <w:r w:rsidRPr="00F313B1">
        <w:rPr>
          <w:lang w:val="fr-FR"/>
        </w:rPr>
        <w:t>Union européenne (CJUE) distingue le prêt des autres actes d</w:t>
      </w:r>
      <w:r w:rsidR="00C66847" w:rsidRPr="00F313B1">
        <w:rPr>
          <w:lang w:val="fr-FR"/>
        </w:rPr>
        <w:t>’</w:t>
      </w:r>
      <w:r w:rsidRPr="00F313B1">
        <w:rPr>
          <w:lang w:val="fr-FR"/>
        </w:rPr>
        <w:t>exploitation d</w:t>
      </w:r>
      <w:r w:rsidR="00C66847" w:rsidRPr="00F313B1">
        <w:rPr>
          <w:lang w:val="fr-FR"/>
        </w:rPr>
        <w:t>’</w:t>
      </w:r>
      <w:r w:rsidRPr="00F313B1">
        <w:rPr>
          <w:lang w:val="fr-FR"/>
        </w:rPr>
        <w:t>une œuvre protég</w:t>
      </w:r>
      <w:r w:rsidR="005E39BA" w:rsidRPr="00F313B1">
        <w:rPr>
          <w:lang w:val="fr-FR"/>
        </w:rPr>
        <w:t>ée.  Il</w:t>
      </w:r>
      <w:r w:rsidRPr="00F313B1">
        <w:rPr>
          <w:lang w:val="fr-FR"/>
        </w:rPr>
        <w:t>s sont en effet considérés comme étant d</w:t>
      </w:r>
      <w:r w:rsidR="00C66847" w:rsidRPr="00F313B1">
        <w:rPr>
          <w:lang w:val="fr-FR"/>
        </w:rPr>
        <w:t>’</w:t>
      </w:r>
      <w:r w:rsidRPr="00F313B1">
        <w:rPr>
          <w:lang w:val="fr-FR"/>
        </w:rPr>
        <w:t xml:space="preserve">une nature différente de celle </w:t>
      </w:r>
      <w:r w:rsidR="00B870B5">
        <w:rPr>
          <w:lang w:val="fr-FR"/>
        </w:rPr>
        <w:t xml:space="preserve">de </w:t>
      </w:r>
      <w:r w:rsidRPr="00F313B1">
        <w:rPr>
          <w:lang w:val="fr-FR"/>
        </w:rPr>
        <w:t>la vente ou de tout autre acte de licite de distribution, “le droit de prêt demeurant au nombre des prérogatives de l</w:t>
      </w:r>
      <w:r w:rsidR="00C66847" w:rsidRPr="00F313B1">
        <w:rPr>
          <w:lang w:val="fr-FR"/>
        </w:rPr>
        <w:t>’</w:t>
      </w:r>
      <w:r w:rsidRPr="00F313B1">
        <w:rPr>
          <w:lang w:val="fr-FR"/>
        </w:rPr>
        <w:t>auteur en dépit de la vente du support matériel qui contient l</w:t>
      </w:r>
      <w:r w:rsidR="00C66847" w:rsidRPr="00F313B1">
        <w:rPr>
          <w:lang w:val="fr-FR"/>
        </w:rPr>
        <w:t>’</w:t>
      </w:r>
      <w:r w:rsidRPr="00F313B1">
        <w:rPr>
          <w:lang w:val="fr-FR"/>
        </w:rPr>
        <w:t>œuv</w:t>
      </w:r>
      <w:r w:rsidR="005E39BA" w:rsidRPr="00F313B1">
        <w:rPr>
          <w:lang w:val="fr-FR"/>
        </w:rPr>
        <w:t>re.  Pa</w:t>
      </w:r>
      <w:r w:rsidRPr="00F313B1">
        <w:rPr>
          <w:lang w:val="fr-FR"/>
        </w:rPr>
        <w:t>r conséquent, le droit de prêt n</w:t>
      </w:r>
      <w:r w:rsidR="00C66847" w:rsidRPr="00F313B1">
        <w:rPr>
          <w:lang w:val="fr-FR"/>
        </w:rPr>
        <w:t>’</w:t>
      </w:r>
      <w:r w:rsidRPr="00F313B1">
        <w:rPr>
          <w:lang w:val="fr-FR"/>
        </w:rPr>
        <w:t>est pas épuisé par la vente ou tout autre acte de diffusion, alors que le droit de distribution ne l</w:t>
      </w:r>
      <w:r w:rsidR="00C66847" w:rsidRPr="00F313B1">
        <w:rPr>
          <w:lang w:val="fr-FR"/>
        </w:rPr>
        <w:t>’</w:t>
      </w:r>
      <w:r w:rsidRPr="00F313B1">
        <w:rPr>
          <w:lang w:val="fr-FR"/>
        </w:rPr>
        <w:t>est précisément qu</w:t>
      </w:r>
      <w:r w:rsidR="00C66847" w:rsidRPr="00F313B1">
        <w:rPr>
          <w:lang w:val="fr-FR"/>
        </w:rPr>
        <w:t>’</w:t>
      </w:r>
      <w:r w:rsidRPr="00F313B1">
        <w:rPr>
          <w:lang w:val="fr-FR"/>
        </w:rPr>
        <w:t>en cas de première vente dans l</w:t>
      </w:r>
      <w:r w:rsidR="00C66847" w:rsidRPr="00F313B1">
        <w:rPr>
          <w:lang w:val="fr-FR"/>
        </w:rPr>
        <w:t>’</w:t>
      </w:r>
      <w:r w:rsidRPr="00F313B1">
        <w:rPr>
          <w:lang w:val="fr-FR"/>
        </w:rPr>
        <w:t>Union par le titulaire du droit ou avec son consentement</w:t>
      </w:r>
      <w:r w:rsidR="00D36F34">
        <w:rPr>
          <w:lang w:val="fr-FR"/>
        </w:rPr>
        <w:t>”</w:t>
      </w:r>
      <w:r w:rsidRPr="00F313B1">
        <w:rPr>
          <w:rStyle w:val="FootnoteReference"/>
          <w:lang w:val="fr-FR"/>
        </w:rPr>
        <w:footnoteReference w:id="32"/>
      </w:r>
      <w:r w:rsidR="00D36F34">
        <w:rPr>
          <w:lang w:val="fr-FR"/>
        </w:rPr>
        <w:t>.</w:t>
      </w:r>
    </w:p>
    <w:p w14:paraId="624793EA" w14:textId="77777777" w:rsidR="00D749D0" w:rsidRPr="00F313B1" w:rsidRDefault="00D749D0" w:rsidP="007E0AB7">
      <w:pPr>
        <w:rPr>
          <w:lang w:val="fr-FR"/>
        </w:rPr>
      </w:pPr>
    </w:p>
    <w:p w14:paraId="6F025DFC" w14:textId="5D6EA37A" w:rsidR="00D749D0" w:rsidRPr="00F313B1" w:rsidRDefault="00D749D0" w:rsidP="007E0AB7">
      <w:pPr>
        <w:rPr>
          <w:lang w:val="fr-FR"/>
        </w:rPr>
      </w:pPr>
      <w:r w:rsidRPr="00F313B1">
        <w:rPr>
          <w:lang w:val="fr-FR"/>
        </w:rPr>
        <w:t>La situation de l</w:t>
      </w:r>
      <w:r w:rsidR="00C66847" w:rsidRPr="00F313B1">
        <w:rPr>
          <w:lang w:val="fr-FR"/>
        </w:rPr>
        <w:t>’</w:t>
      </w:r>
      <w:r w:rsidRPr="00F313B1">
        <w:rPr>
          <w:b/>
          <w:bCs/>
          <w:lang w:val="fr-FR"/>
        </w:rPr>
        <w:t>Allemagne</w:t>
      </w:r>
      <w:r w:rsidRPr="00F313B1">
        <w:rPr>
          <w:lang w:val="fr-FR"/>
        </w:rPr>
        <w:t xml:space="preserve"> illustre une approche différen</w:t>
      </w:r>
      <w:r w:rsidR="005E39BA" w:rsidRPr="00F313B1">
        <w:rPr>
          <w:lang w:val="fr-FR"/>
        </w:rPr>
        <w:t>te.  Ce</w:t>
      </w:r>
      <w:r w:rsidRPr="00F313B1">
        <w:rPr>
          <w:lang w:val="fr-FR"/>
        </w:rPr>
        <w:t xml:space="preserve"> pays a en effet fait usage de la possibilité prévue à l</w:t>
      </w:r>
      <w:r w:rsidR="00C66847" w:rsidRPr="00F313B1">
        <w:rPr>
          <w:lang w:val="fr-FR"/>
        </w:rPr>
        <w:t>’</w:t>
      </w:r>
      <w:r w:rsidRPr="00F313B1">
        <w:rPr>
          <w:lang w:val="fr-FR"/>
        </w:rPr>
        <w:t xml:space="preserve">article 6 de la Directive </w:t>
      </w:r>
      <w:r w:rsidR="00C66847" w:rsidRPr="00F313B1">
        <w:rPr>
          <w:lang w:val="fr-FR"/>
        </w:rPr>
        <w:t>de 2006</w:t>
      </w:r>
      <w:r w:rsidRPr="00F313B1">
        <w:rPr>
          <w:lang w:val="fr-FR"/>
        </w:rPr>
        <w:t xml:space="preserve"> relative au droit de location et de prêt de ne pas faire figurer le prêt, contrairement à la location, parmi les droits exclusifs de l</w:t>
      </w:r>
      <w:r w:rsidR="00C66847" w:rsidRPr="00F313B1">
        <w:rPr>
          <w:lang w:val="fr-FR"/>
        </w:rPr>
        <w:t>’</w:t>
      </w:r>
      <w:r w:rsidRPr="00F313B1">
        <w:rPr>
          <w:lang w:val="fr-FR"/>
        </w:rPr>
        <w:t>aute</w:t>
      </w:r>
      <w:r w:rsidR="005E39BA" w:rsidRPr="00F313B1">
        <w:rPr>
          <w:lang w:val="fr-FR"/>
        </w:rPr>
        <w:t>ur.  Ce</w:t>
      </w:r>
      <w:r w:rsidRPr="00F313B1">
        <w:rPr>
          <w:lang w:val="fr-FR"/>
        </w:rPr>
        <w:t>tte clause visait à mettre l</w:t>
      </w:r>
      <w:r w:rsidR="00C66847" w:rsidRPr="00F313B1">
        <w:rPr>
          <w:lang w:val="fr-FR"/>
        </w:rPr>
        <w:t>’</w:t>
      </w:r>
      <w:r w:rsidRPr="00F313B1">
        <w:rPr>
          <w:lang w:val="fr-FR"/>
        </w:rPr>
        <w:t>accent sur la mission des bibliothèques en matière de culture, d</w:t>
      </w:r>
      <w:r w:rsidR="00C66847" w:rsidRPr="00F313B1">
        <w:rPr>
          <w:lang w:val="fr-FR"/>
        </w:rPr>
        <w:t>’</w:t>
      </w:r>
      <w:r w:rsidRPr="00F313B1">
        <w:rPr>
          <w:lang w:val="fr-FR"/>
        </w:rPr>
        <w:t>éducation et de politique éducative et à garantir l</w:t>
      </w:r>
      <w:r w:rsidR="00C66847" w:rsidRPr="00F313B1">
        <w:rPr>
          <w:lang w:val="fr-FR"/>
        </w:rPr>
        <w:t>’</w:t>
      </w:r>
      <w:r w:rsidRPr="00F313B1">
        <w:rPr>
          <w:lang w:val="fr-FR"/>
        </w:rPr>
        <w:t>accès à toutes les œuvres publié</w:t>
      </w:r>
      <w:r w:rsidR="005E39BA" w:rsidRPr="00F313B1">
        <w:rPr>
          <w:lang w:val="fr-FR"/>
        </w:rPr>
        <w:t>es.  Le</w:t>
      </w:r>
      <w:r w:rsidRPr="00F313B1">
        <w:rPr>
          <w:lang w:val="fr-FR"/>
        </w:rPr>
        <w:t xml:space="preserve"> droit de prêt d</w:t>
      </w:r>
      <w:r w:rsidR="00C66847" w:rsidRPr="00F313B1">
        <w:rPr>
          <w:lang w:val="fr-FR"/>
        </w:rPr>
        <w:t>’</w:t>
      </w:r>
      <w:r w:rsidRPr="00F313B1">
        <w:rPr>
          <w:lang w:val="fr-FR"/>
        </w:rPr>
        <w:t>exemplaires physiques de l</w:t>
      </w:r>
      <w:r w:rsidR="00C66847" w:rsidRPr="00F313B1">
        <w:rPr>
          <w:lang w:val="fr-FR"/>
        </w:rPr>
        <w:t>’</w:t>
      </w:r>
      <w:r w:rsidRPr="00F313B1">
        <w:rPr>
          <w:lang w:val="fr-FR"/>
        </w:rPr>
        <w:t>œuvre serait épuisé dès la première distribution de l</w:t>
      </w:r>
      <w:r w:rsidR="00C66847" w:rsidRPr="00F313B1">
        <w:rPr>
          <w:lang w:val="fr-FR"/>
        </w:rPr>
        <w:t>’</w:t>
      </w:r>
      <w:r w:rsidRPr="00F313B1">
        <w:rPr>
          <w:lang w:val="fr-FR"/>
        </w:rPr>
        <w:t>œuvre dans le cadre de ces systèm</w:t>
      </w:r>
      <w:r w:rsidR="005E39BA" w:rsidRPr="00F313B1">
        <w:rPr>
          <w:lang w:val="fr-FR"/>
        </w:rPr>
        <w:t>es.  To</w:t>
      </w:r>
      <w:r w:rsidRPr="00F313B1">
        <w:rPr>
          <w:lang w:val="fr-FR"/>
        </w:rPr>
        <w:t>utefois, la règle établit le droit à une rémunération équitable (DPP) afin de ne pas compromettre l</w:t>
      </w:r>
      <w:r w:rsidR="00C66847" w:rsidRPr="00F313B1">
        <w:rPr>
          <w:lang w:val="fr-FR"/>
        </w:rPr>
        <w:t>’</w:t>
      </w:r>
      <w:r w:rsidRPr="00F313B1">
        <w:rPr>
          <w:lang w:val="fr-FR"/>
        </w:rPr>
        <w:t>équilibre économique dans le cadre du prêt d</w:t>
      </w:r>
      <w:r w:rsidR="00C66847" w:rsidRPr="00F313B1">
        <w:rPr>
          <w:lang w:val="fr-FR"/>
        </w:rPr>
        <w:t>’</w:t>
      </w:r>
      <w:r w:rsidRPr="00F313B1">
        <w:rPr>
          <w:lang w:val="fr-FR"/>
        </w:rPr>
        <w:t>exemplaires physiques des œuvres</w:t>
      </w:r>
      <w:r w:rsidRPr="00F313B1">
        <w:rPr>
          <w:rStyle w:val="FootnoteReference"/>
          <w:lang w:val="fr-FR"/>
        </w:rPr>
        <w:footnoteReference w:id="33"/>
      </w:r>
      <w:r w:rsidRPr="00F313B1">
        <w:rPr>
          <w:lang w:val="fr-FR"/>
        </w:rPr>
        <w:t>.</w:t>
      </w:r>
    </w:p>
    <w:p w14:paraId="48DC6E8E" w14:textId="77777777" w:rsidR="00D749D0" w:rsidRPr="00F313B1" w:rsidRDefault="00D749D0" w:rsidP="007E0AB7">
      <w:pPr>
        <w:rPr>
          <w:lang w:val="fr-FR"/>
        </w:rPr>
      </w:pPr>
    </w:p>
    <w:p w14:paraId="0E790AF8" w14:textId="4ED1D787" w:rsidR="00C66847" w:rsidRPr="00F313B1" w:rsidRDefault="00D749D0" w:rsidP="007E0AB7">
      <w:pPr>
        <w:rPr>
          <w:lang w:val="fr-FR"/>
        </w:rPr>
      </w:pPr>
      <w:r w:rsidRPr="00F313B1">
        <w:rPr>
          <w:lang w:val="fr-FR"/>
        </w:rPr>
        <w:t>On peut donc affirmer que si les traités internationaux établissent certaines normes et certains principes, les spécificités des régimes en matière d</w:t>
      </w:r>
      <w:r w:rsidR="00C66847" w:rsidRPr="00F313B1">
        <w:rPr>
          <w:lang w:val="fr-FR"/>
        </w:rPr>
        <w:t>’</w:t>
      </w:r>
      <w:r w:rsidRPr="00F313B1">
        <w:rPr>
          <w:lang w:val="fr-FR"/>
        </w:rPr>
        <w:t xml:space="preserve">épuisement, </w:t>
      </w:r>
      <w:r w:rsidR="00C66847" w:rsidRPr="00F313B1">
        <w:rPr>
          <w:lang w:val="fr-FR"/>
        </w:rPr>
        <w:t>y compris</w:t>
      </w:r>
      <w:r w:rsidRPr="00F313B1">
        <w:rPr>
          <w:lang w:val="fr-FR"/>
        </w:rPr>
        <w:t xml:space="preserve"> la question de savoir si les prêts sont soumis au principe d</w:t>
      </w:r>
      <w:r w:rsidR="00C66847" w:rsidRPr="00F313B1">
        <w:rPr>
          <w:lang w:val="fr-FR"/>
        </w:rPr>
        <w:t>’</w:t>
      </w:r>
      <w:r w:rsidRPr="00F313B1">
        <w:rPr>
          <w:lang w:val="fr-FR"/>
        </w:rPr>
        <w:t>épuisement, restent du ressort des législateurs nationa</w:t>
      </w:r>
      <w:r w:rsidR="005E39BA" w:rsidRPr="00F313B1">
        <w:rPr>
          <w:lang w:val="fr-FR"/>
        </w:rPr>
        <w:t>ux.  Le</w:t>
      </w:r>
      <w:r w:rsidRPr="00F313B1">
        <w:rPr>
          <w:lang w:val="fr-FR"/>
        </w:rPr>
        <w:t>s États peuvent décider d</w:t>
      </w:r>
      <w:r w:rsidR="00C66847" w:rsidRPr="00F313B1">
        <w:rPr>
          <w:lang w:val="fr-FR"/>
        </w:rPr>
        <w:t>’</w:t>
      </w:r>
      <w:r w:rsidRPr="00F313B1">
        <w:rPr>
          <w:lang w:val="fr-FR"/>
        </w:rPr>
        <w:t>inclure ou d</w:t>
      </w:r>
      <w:r w:rsidR="00C66847" w:rsidRPr="00F313B1">
        <w:rPr>
          <w:lang w:val="fr-FR"/>
        </w:rPr>
        <w:t>’</w:t>
      </w:r>
      <w:r w:rsidRPr="00F313B1">
        <w:rPr>
          <w:lang w:val="fr-FR"/>
        </w:rPr>
        <w:t>exclure certains éléments en fonction de leurs objectifs politiques et de leurs traditions juridiques.</w:t>
      </w:r>
    </w:p>
    <w:p w14:paraId="09501DB1" w14:textId="0305BEE5" w:rsidR="00D749D0" w:rsidRPr="00F313B1" w:rsidRDefault="00D749D0" w:rsidP="007E0AB7">
      <w:pPr>
        <w:rPr>
          <w:lang w:val="fr-FR"/>
        </w:rPr>
      </w:pPr>
    </w:p>
    <w:p w14:paraId="618FB9A2" w14:textId="7C940573" w:rsidR="00D749D0" w:rsidRPr="00F313B1" w:rsidRDefault="00D36F34" w:rsidP="00D36F34">
      <w:pPr>
        <w:pStyle w:val="Heading1"/>
      </w:pPr>
      <w:bookmarkStart w:id="16" w:name="_Toc165283609"/>
      <w:r>
        <w:lastRenderedPageBreak/>
        <w:t>E</w:t>
      </w:r>
      <w:r w:rsidRPr="00F313B1">
        <w:t>xemplaires d’œuvres numériques</w:t>
      </w:r>
      <w:bookmarkEnd w:id="16"/>
    </w:p>
    <w:p w14:paraId="3A6BEF76" w14:textId="36B541A5" w:rsidR="00D749D0" w:rsidRPr="00F313B1" w:rsidRDefault="00D749D0" w:rsidP="007E0AB7">
      <w:pPr>
        <w:rPr>
          <w:lang w:val="fr-FR"/>
        </w:rPr>
      </w:pPr>
      <w:r w:rsidRPr="00F313B1">
        <w:rPr>
          <w:lang w:val="fr-FR"/>
        </w:rPr>
        <w:t>Évaluer le caractère applicable des différents régimes d</w:t>
      </w:r>
      <w:r w:rsidR="00C66847" w:rsidRPr="00F313B1">
        <w:rPr>
          <w:lang w:val="fr-FR"/>
        </w:rPr>
        <w:t>’</w:t>
      </w:r>
      <w:r w:rsidRPr="00F313B1">
        <w:rPr>
          <w:lang w:val="fr-FR"/>
        </w:rPr>
        <w:t>épuisement s</w:t>
      </w:r>
      <w:r w:rsidR="00C66847" w:rsidRPr="00F313B1">
        <w:rPr>
          <w:lang w:val="fr-FR"/>
        </w:rPr>
        <w:t>’</w:t>
      </w:r>
      <w:r w:rsidRPr="00F313B1">
        <w:rPr>
          <w:lang w:val="fr-FR"/>
        </w:rPr>
        <w:t>avère une opération complexe dès lors qu</w:t>
      </w:r>
      <w:r w:rsidR="00C66847" w:rsidRPr="00F313B1">
        <w:rPr>
          <w:lang w:val="fr-FR"/>
        </w:rPr>
        <w:t>’</w:t>
      </w:r>
      <w:r w:rsidRPr="00F313B1">
        <w:rPr>
          <w:lang w:val="fr-FR"/>
        </w:rPr>
        <w:t>il s</w:t>
      </w:r>
      <w:r w:rsidR="00C66847" w:rsidRPr="00F313B1">
        <w:rPr>
          <w:lang w:val="fr-FR"/>
        </w:rPr>
        <w:t>’</w:t>
      </w:r>
      <w:r w:rsidRPr="00F313B1">
        <w:rPr>
          <w:lang w:val="fr-FR"/>
        </w:rPr>
        <w:t>agit du “</w:t>
      </w:r>
      <w:r w:rsidR="005E39BA" w:rsidRPr="00F313B1">
        <w:rPr>
          <w:lang w:val="fr-FR"/>
        </w:rPr>
        <w:t>prêt”</w:t>
      </w:r>
      <w:r w:rsidRPr="00F313B1">
        <w:rPr>
          <w:lang w:val="fr-FR"/>
        </w:rPr>
        <w:t xml:space="preserve"> de produits numériques (le “prêt électronique</w:t>
      </w:r>
      <w:r w:rsidR="005E39BA" w:rsidRPr="00F313B1">
        <w:rPr>
          <w:lang w:val="fr-FR"/>
        </w:rPr>
        <w:t>”</w:t>
      </w:r>
      <w:r w:rsidRPr="00F313B1">
        <w:rPr>
          <w:lang w:val="fr-FR"/>
        </w:rPr>
        <w:t>), lui aussi fonction de l</w:t>
      </w:r>
      <w:r w:rsidR="00C66847" w:rsidRPr="00F313B1">
        <w:rPr>
          <w:lang w:val="fr-FR"/>
        </w:rPr>
        <w:t>’</w:t>
      </w:r>
      <w:r w:rsidRPr="00F313B1">
        <w:rPr>
          <w:lang w:val="fr-FR"/>
        </w:rPr>
        <w:t>interprétation de la portée de la “distribution</w:t>
      </w:r>
      <w:r w:rsidR="005E39BA" w:rsidRPr="00F313B1">
        <w:rPr>
          <w:lang w:val="fr-FR"/>
        </w:rPr>
        <w:t>”</w:t>
      </w:r>
      <w:r w:rsidRPr="00F313B1">
        <w:rPr>
          <w:lang w:val="fr-FR"/>
        </w:rPr>
        <w:t>.</w:t>
      </w:r>
    </w:p>
    <w:p w14:paraId="59CE48C0" w14:textId="77777777" w:rsidR="00D749D0" w:rsidRPr="00F313B1" w:rsidRDefault="00D749D0" w:rsidP="007E0AB7">
      <w:pPr>
        <w:rPr>
          <w:lang w:val="fr-FR"/>
        </w:rPr>
      </w:pPr>
    </w:p>
    <w:p w14:paraId="59C9C125" w14:textId="46E6353F" w:rsidR="00D749D0" w:rsidRPr="00F313B1" w:rsidRDefault="00D749D0" w:rsidP="007E0AB7">
      <w:pPr>
        <w:rPr>
          <w:lang w:val="fr-FR"/>
        </w:rPr>
      </w:pPr>
      <w:r w:rsidRPr="00F313B1">
        <w:rPr>
          <w:lang w:val="fr-FR"/>
        </w:rPr>
        <w:t>L</w:t>
      </w:r>
      <w:r w:rsidR="00C66847" w:rsidRPr="00F313B1">
        <w:rPr>
          <w:lang w:val="fr-FR"/>
        </w:rPr>
        <w:t>’</w:t>
      </w:r>
      <w:r w:rsidRPr="00F313B1">
        <w:rPr>
          <w:lang w:val="fr-FR"/>
        </w:rPr>
        <w:t>article 6 du Traité de l</w:t>
      </w:r>
      <w:r w:rsidR="00C66847" w:rsidRPr="00F313B1">
        <w:rPr>
          <w:lang w:val="fr-FR"/>
        </w:rPr>
        <w:t>’</w:t>
      </w:r>
      <w:r w:rsidRPr="00F313B1">
        <w:rPr>
          <w:lang w:val="fr-FR"/>
        </w:rPr>
        <w:t>OMPI sur le droit d</w:t>
      </w:r>
      <w:r w:rsidR="00C66847" w:rsidRPr="00F313B1">
        <w:rPr>
          <w:lang w:val="fr-FR"/>
        </w:rPr>
        <w:t>’</w:t>
      </w:r>
      <w:r w:rsidRPr="00F313B1">
        <w:rPr>
          <w:lang w:val="fr-FR"/>
        </w:rPr>
        <w:t>auteur fait référence aux œuvres originales et à leurs exemplaires, ce qui signifie qu</w:t>
      </w:r>
      <w:r w:rsidR="00C66847" w:rsidRPr="00F313B1">
        <w:rPr>
          <w:lang w:val="fr-FR"/>
        </w:rPr>
        <w:t>’</w:t>
      </w:r>
      <w:r w:rsidRPr="00F313B1">
        <w:rPr>
          <w:lang w:val="fr-FR"/>
        </w:rPr>
        <w:t>il doit être interprété comme se rapportant uniquement à des objets physiques, auxquels s</w:t>
      </w:r>
      <w:r w:rsidR="00C66847" w:rsidRPr="00F313B1">
        <w:rPr>
          <w:lang w:val="fr-FR"/>
        </w:rPr>
        <w:t>’</w:t>
      </w:r>
      <w:r w:rsidRPr="00F313B1">
        <w:rPr>
          <w:lang w:val="fr-FR"/>
        </w:rPr>
        <w:t>appliquent les droits de distributi</w:t>
      </w:r>
      <w:r w:rsidR="005E39BA" w:rsidRPr="00F313B1">
        <w:rPr>
          <w:lang w:val="fr-FR"/>
        </w:rPr>
        <w:t>on.  Le</w:t>
      </w:r>
      <w:r w:rsidRPr="00F313B1">
        <w:rPr>
          <w:lang w:val="fr-FR"/>
        </w:rPr>
        <w:t>s utilisations numériques peuvent être considérées comme des actes de mise à disposition au sens de l</w:t>
      </w:r>
      <w:r w:rsidR="00C66847" w:rsidRPr="00F313B1">
        <w:rPr>
          <w:lang w:val="fr-FR"/>
        </w:rPr>
        <w:t>’</w:t>
      </w:r>
      <w:r w:rsidRPr="00F313B1">
        <w:rPr>
          <w:lang w:val="fr-FR"/>
        </w:rPr>
        <w:t>article 8 du Traité de l</w:t>
      </w:r>
      <w:r w:rsidR="00C66847" w:rsidRPr="00F313B1">
        <w:rPr>
          <w:lang w:val="fr-FR"/>
        </w:rPr>
        <w:t>’</w:t>
      </w:r>
      <w:r w:rsidRPr="00F313B1">
        <w:rPr>
          <w:lang w:val="fr-FR"/>
        </w:rPr>
        <w:t>OMPI sur le droit d</w:t>
      </w:r>
      <w:r w:rsidR="00C66847" w:rsidRPr="00F313B1">
        <w:rPr>
          <w:lang w:val="fr-FR"/>
        </w:rPr>
        <w:t>’</w:t>
      </w:r>
      <w:r w:rsidRPr="00F313B1">
        <w:rPr>
          <w:lang w:val="fr-FR"/>
        </w:rPr>
        <w:t>auteur</w:t>
      </w:r>
      <w:r w:rsidRPr="00F313B1">
        <w:rPr>
          <w:rStyle w:val="FootnoteReference"/>
          <w:lang w:val="fr-FR"/>
        </w:rPr>
        <w:footnoteReference w:id="34"/>
      </w:r>
      <w:r w:rsidRPr="00F313B1">
        <w:rPr>
          <w:lang w:val="fr-FR"/>
        </w:rPr>
        <w:t>.  Il s</w:t>
      </w:r>
      <w:r w:rsidR="00C66847" w:rsidRPr="00F313B1">
        <w:rPr>
          <w:lang w:val="fr-FR"/>
        </w:rPr>
        <w:t>’</w:t>
      </w:r>
      <w:r w:rsidRPr="00F313B1">
        <w:rPr>
          <w:lang w:val="fr-FR"/>
        </w:rPr>
        <w:t>ensuit que toute réglementation nationale d</w:t>
      </w:r>
      <w:r w:rsidR="00C66847" w:rsidRPr="00F313B1">
        <w:rPr>
          <w:lang w:val="fr-FR"/>
        </w:rPr>
        <w:t>’</w:t>
      </w:r>
      <w:r w:rsidRPr="00F313B1">
        <w:rPr>
          <w:lang w:val="fr-FR"/>
        </w:rPr>
        <w:t>un droit de mise à disposition selon le Traité de l</w:t>
      </w:r>
      <w:r w:rsidR="00C66847" w:rsidRPr="00F313B1">
        <w:rPr>
          <w:lang w:val="fr-FR"/>
        </w:rPr>
        <w:t>’</w:t>
      </w:r>
      <w:r w:rsidRPr="00F313B1">
        <w:rPr>
          <w:lang w:val="fr-FR"/>
        </w:rPr>
        <w:t>OMPI sur le droit d</w:t>
      </w:r>
      <w:r w:rsidR="00C66847" w:rsidRPr="00F313B1">
        <w:rPr>
          <w:lang w:val="fr-FR"/>
        </w:rPr>
        <w:t>’</w:t>
      </w:r>
      <w:r w:rsidRPr="00F313B1">
        <w:rPr>
          <w:lang w:val="fr-FR"/>
        </w:rPr>
        <w:t>auteur devrait couvrir l</w:t>
      </w:r>
      <w:r w:rsidR="00C66847" w:rsidRPr="00F313B1">
        <w:rPr>
          <w:lang w:val="fr-FR"/>
        </w:rPr>
        <w:t>’</w:t>
      </w:r>
      <w:r w:rsidRPr="00F313B1">
        <w:rPr>
          <w:lang w:val="fr-FR"/>
        </w:rPr>
        <w:t>utilisation concernée par un droit exclusif</w:t>
      </w:r>
      <w:r w:rsidRPr="00F313B1">
        <w:rPr>
          <w:rStyle w:val="FootnoteReference"/>
          <w:lang w:val="fr-FR"/>
        </w:rPr>
        <w:footnoteReference w:id="35"/>
      </w:r>
      <w:r w:rsidRPr="00F313B1">
        <w:rPr>
          <w:lang w:val="fr-FR"/>
        </w:rPr>
        <w:t>.</w:t>
      </w:r>
    </w:p>
    <w:p w14:paraId="2C0388A7" w14:textId="77777777" w:rsidR="00D749D0" w:rsidRPr="00F313B1" w:rsidRDefault="00D749D0" w:rsidP="007E0AB7">
      <w:pPr>
        <w:rPr>
          <w:lang w:val="fr-FR"/>
        </w:rPr>
      </w:pPr>
    </w:p>
    <w:p w14:paraId="156CEAB4" w14:textId="4849CA22" w:rsidR="00C66847" w:rsidRPr="00F313B1" w:rsidRDefault="00D749D0" w:rsidP="007E0AB7">
      <w:pPr>
        <w:rPr>
          <w:lang w:val="fr-FR"/>
        </w:rPr>
      </w:pPr>
      <w:r w:rsidRPr="00F313B1">
        <w:rPr>
          <w:lang w:val="fr-FR"/>
        </w:rPr>
        <w:t>Cependant, la volonté d</w:t>
      </w:r>
      <w:r w:rsidR="00C66847" w:rsidRPr="00F313B1">
        <w:rPr>
          <w:lang w:val="fr-FR"/>
        </w:rPr>
        <w:t>’</w:t>
      </w:r>
      <w:r w:rsidRPr="00F313B1">
        <w:rPr>
          <w:lang w:val="fr-FR"/>
        </w:rPr>
        <w:t>harmoniser la législation sur le droit d</w:t>
      </w:r>
      <w:r w:rsidR="00C66847" w:rsidRPr="00F313B1">
        <w:rPr>
          <w:lang w:val="fr-FR"/>
        </w:rPr>
        <w:t>’</w:t>
      </w:r>
      <w:r w:rsidRPr="00F313B1">
        <w:rPr>
          <w:lang w:val="fr-FR"/>
        </w:rPr>
        <w:t>auteur dans l</w:t>
      </w:r>
      <w:r w:rsidR="00C66847" w:rsidRPr="00F313B1">
        <w:rPr>
          <w:lang w:val="fr-FR"/>
        </w:rPr>
        <w:t>’</w:t>
      </w:r>
      <w:r w:rsidRPr="00F313B1">
        <w:rPr>
          <w:lang w:val="fr-FR"/>
        </w:rPr>
        <w:t>environnement numérique se heurte à des difficultés dans plusieurs pays.</w:t>
      </w:r>
    </w:p>
    <w:p w14:paraId="34DE281D" w14:textId="54A69347" w:rsidR="00D749D0" w:rsidRPr="00F313B1" w:rsidRDefault="00D749D0" w:rsidP="007E0AB7">
      <w:pPr>
        <w:rPr>
          <w:lang w:val="fr-FR"/>
        </w:rPr>
      </w:pPr>
    </w:p>
    <w:p w14:paraId="30452B37" w14:textId="7BA118EB" w:rsidR="00C66847" w:rsidRPr="00F313B1" w:rsidRDefault="00D749D0" w:rsidP="007E0AB7">
      <w:pPr>
        <w:rPr>
          <w:lang w:val="fr-FR"/>
        </w:rPr>
      </w:pPr>
      <w:r w:rsidRPr="00F313B1">
        <w:rPr>
          <w:lang w:val="fr-FR"/>
        </w:rPr>
        <w:t>S</w:t>
      </w:r>
      <w:r w:rsidR="00C66847" w:rsidRPr="00F313B1">
        <w:rPr>
          <w:lang w:val="fr-FR"/>
        </w:rPr>
        <w:t>’</w:t>
      </w:r>
      <w:r w:rsidRPr="00F313B1">
        <w:rPr>
          <w:lang w:val="fr-FR"/>
        </w:rPr>
        <w:t>agissant des pays de droit européen, le “prêt</w:t>
      </w:r>
      <w:r w:rsidR="005E39BA" w:rsidRPr="00F313B1">
        <w:rPr>
          <w:lang w:val="fr-FR"/>
        </w:rPr>
        <w:t>”</w:t>
      </w:r>
      <w:r w:rsidRPr="00F313B1">
        <w:rPr>
          <w:lang w:val="fr-FR"/>
        </w:rPr>
        <w:t xml:space="preserve"> numérique par les bibliothèques publiques est par conséquent considéré comme un acte de mise à disposition ou de communication au public pour une durée limitée, associée au droit de reproduction, plutôt que comme un acte de distribution classique, via l</w:t>
      </w:r>
      <w:r w:rsidR="00C66847" w:rsidRPr="00F313B1">
        <w:rPr>
          <w:lang w:val="fr-FR"/>
        </w:rPr>
        <w:t>’</w:t>
      </w:r>
      <w:r w:rsidRPr="00F313B1">
        <w:rPr>
          <w:lang w:val="fr-FR"/>
        </w:rPr>
        <w:t>Internet ou les réseaux des bibliothèques, par téléchargement, diffusion en continu ou autres modes de transmission similaires</w:t>
      </w:r>
      <w:r w:rsidRPr="00F313B1">
        <w:rPr>
          <w:rStyle w:val="FootnoteReference"/>
          <w:lang w:val="fr-FR"/>
        </w:rPr>
        <w:footnoteReference w:id="36"/>
      </w:r>
      <w:r w:rsidRPr="00F313B1">
        <w:rPr>
          <w:lang w:val="fr-FR"/>
        </w:rPr>
        <w:t>.  Ce point de vue est conforme à l</w:t>
      </w:r>
      <w:r w:rsidR="00C66847" w:rsidRPr="00F313B1">
        <w:rPr>
          <w:lang w:val="fr-FR"/>
        </w:rPr>
        <w:t>’</w:t>
      </w:r>
      <w:r w:rsidRPr="00F313B1">
        <w:rPr>
          <w:lang w:val="fr-FR"/>
        </w:rPr>
        <w:t>article 4.c) de la Directive européenne concernant la protection juridique des programmes d</w:t>
      </w:r>
      <w:r w:rsidR="00C66847" w:rsidRPr="00F313B1">
        <w:rPr>
          <w:lang w:val="fr-FR"/>
        </w:rPr>
        <w:t>’</w:t>
      </w:r>
      <w:r w:rsidRPr="00F313B1">
        <w:rPr>
          <w:lang w:val="fr-FR"/>
        </w:rPr>
        <w:t>ordinateur, qui prévoit un droit exclusif sur “toute forme de distribution au public de l</w:t>
      </w:r>
      <w:r w:rsidR="00C66847" w:rsidRPr="00F313B1">
        <w:rPr>
          <w:lang w:val="fr-FR"/>
        </w:rPr>
        <w:t>’</w:t>
      </w:r>
      <w:r w:rsidRPr="00F313B1">
        <w:rPr>
          <w:lang w:val="fr-FR"/>
        </w:rPr>
        <w:t>original ou de copies d</w:t>
      </w:r>
      <w:r w:rsidR="00C66847" w:rsidRPr="00F313B1">
        <w:rPr>
          <w:lang w:val="fr-FR"/>
        </w:rPr>
        <w:t>’</w:t>
      </w:r>
      <w:r w:rsidRPr="00F313B1">
        <w:rPr>
          <w:lang w:val="fr-FR"/>
        </w:rPr>
        <w:t>un programme d</w:t>
      </w:r>
      <w:r w:rsidR="00C66847" w:rsidRPr="00F313B1">
        <w:rPr>
          <w:lang w:val="fr-FR"/>
        </w:rPr>
        <w:t>’</w:t>
      </w:r>
      <w:r w:rsidRPr="00F313B1">
        <w:rPr>
          <w:lang w:val="fr-FR"/>
        </w:rPr>
        <w:t>ordinateur</w:t>
      </w:r>
      <w:r w:rsidR="005E39BA" w:rsidRPr="00F313B1">
        <w:rPr>
          <w:lang w:val="fr-FR"/>
        </w:rPr>
        <w:t>”</w:t>
      </w:r>
      <w:r w:rsidRPr="00F313B1">
        <w:rPr>
          <w:lang w:val="fr-FR"/>
        </w:rPr>
        <w:t>, donc limité aux copies physiqu</w:t>
      </w:r>
      <w:r w:rsidR="005E39BA" w:rsidRPr="00F313B1">
        <w:rPr>
          <w:lang w:val="fr-FR"/>
        </w:rPr>
        <w:t>es.  En</w:t>
      </w:r>
      <w:r w:rsidRPr="00F313B1">
        <w:rPr>
          <w:lang w:val="fr-FR"/>
        </w:rPr>
        <w:t xml:space="preserve"> outre, l</w:t>
      </w:r>
      <w:r w:rsidR="00C66847" w:rsidRPr="00F313B1">
        <w:rPr>
          <w:lang w:val="fr-FR"/>
        </w:rPr>
        <w:t>’</w:t>
      </w:r>
      <w:r w:rsidRPr="00F313B1">
        <w:rPr>
          <w:lang w:val="fr-FR"/>
        </w:rPr>
        <w:t xml:space="preserve">article 9.2) de la Directive </w:t>
      </w:r>
      <w:r w:rsidR="00C66847" w:rsidRPr="00F313B1">
        <w:rPr>
          <w:lang w:val="fr-FR"/>
        </w:rPr>
        <w:t>de 2006</w:t>
      </w:r>
      <w:r w:rsidRPr="00F313B1">
        <w:rPr>
          <w:lang w:val="fr-FR"/>
        </w:rPr>
        <w:t xml:space="preserve"> relative au droit de location et de prêt aborde au moins implicitement le sujet en choisissant le terme “objet</w:t>
      </w:r>
      <w:r w:rsidR="005E39BA" w:rsidRPr="00F313B1">
        <w:rPr>
          <w:lang w:val="fr-FR"/>
        </w:rPr>
        <w:t>”</w:t>
      </w:r>
      <w:r w:rsidRPr="00F313B1">
        <w:rPr>
          <w:lang w:val="fr-FR"/>
        </w:rPr>
        <w:t>, qui limite la “distribution</w:t>
      </w:r>
      <w:r w:rsidR="005E39BA" w:rsidRPr="00F313B1">
        <w:rPr>
          <w:lang w:val="fr-FR"/>
        </w:rPr>
        <w:t>”</w:t>
      </w:r>
      <w:r w:rsidRPr="00F313B1">
        <w:rPr>
          <w:lang w:val="fr-FR"/>
        </w:rPr>
        <w:t xml:space="preserve"> aux copies physiques d</w:t>
      </w:r>
      <w:r w:rsidR="00C66847" w:rsidRPr="00F313B1">
        <w:rPr>
          <w:lang w:val="fr-FR"/>
        </w:rPr>
        <w:t>’</w:t>
      </w:r>
      <w:r w:rsidRPr="00F313B1">
        <w:rPr>
          <w:lang w:val="fr-FR"/>
        </w:rPr>
        <w:t>une œuvre.</w:t>
      </w:r>
    </w:p>
    <w:p w14:paraId="590425D8" w14:textId="0E74C20D" w:rsidR="00D749D0" w:rsidRPr="00F313B1" w:rsidRDefault="00D749D0" w:rsidP="007E0AB7">
      <w:pPr>
        <w:rPr>
          <w:lang w:val="fr-FR"/>
        </w:rPr>
      </w:pPr>
    </w:p>
    <w:p w14:paraId="0F2CA8B6" w14:textId="1519BCD6" w:rsidR="00D749D0" w:rsidRPr="00F313B1" w:rsidRDefault="00D749D0" w:rsidP="007E0AB7">
      <w:pPr>
        <w:rPr>
          <w:lang w:val="fr-FR"/>
        </w:rPr>
      </w:pPr>
      <w:r w:rsidRPr="00F313B1">
        <w:rPr>
          <w:lang w:val="fr-FR"/>
        </w:rPr>
        <w:t>Aux termes de l</w:t>
      </w:r>
      <w:r w:rsidR="00C66847" w:rsidRPr="00F313B1">
        <w:rPr>
          <w:lang w:val="fr-FR"/>
        </w:rPr>
        <w:t>’</w:t>
      </w:r>
      <w:r w:rsidRPr="00F313B1">
        <w:rPr>
          <w:lang w:val="fr-FR"/>
        </w:rPr>
        <w:t xml:space="preserve">article 2.1.b) de la Directive </w:t>
      </w:r>
      <w:r w:rsidR="00C66847" w:rsidRPr="00F313B1">
        <w:rPr>
          <w:lang w:val="fr-FR"/>
        </w:rPr>
        <w:t>de 2006</w:t>
      </w:r>
      <w:r w:rsidRPr="00F313B1">
        <w:rPr>
          <w:lang w:val="fr-FR"/>
        </w:rPr>
        <w:t xml:space="preserve"> relative au droit de location et de prêt, le terme “prêt</w:t>
      </w:r>
      <w:r w:rsidR="00D36F34">
        <w:rPr>
          <w:lang w:val="fr-FR"/>
        </w:rPr>
        <w:t>”</w:t>
      </w:r>
      <w:r w:rsidRPr="00F313B1">
        <w:rPr>
          <w:lang w:val="fr-FR"/>
        </w:rPr>
        <w:t xml:space="preserve"> s</w:t>
      </w:r>
      <w:r w:rsidR="00C66847" w:rsidRPr="00F313B1">
        <w:rPr>
          <w:lang w:val="fr-FR"/>
        </w:rPr>
        <w:t>’</w:t>
      </w:r>
      <w:r w:rsidRPr="00F313B1">
        <w:rPr>
          <w:lang w:val="fr-FR"/>
        </w:rPr>
        <w:t>entend de la mise à disposition d</w:t>
      </w:r>
      <w:r w:rsidR="00C66847" w:rsidRPr="00F313B1">
        <w:rPr>
          <w:lang w:val="fr-FR"/>
        </w:rPr>
        <w:t>’</w:t>
      </w:r>
      <w:r w:rsidRPr="00F313B1">
        <w:rPr>
          <w:lang w:val="fr-FR"/>
        </w:rPr>
        <w:t>une œuvre pour l</w:t>
      </w:r>
      <w:r w:rsidR="00C66847" w:rsidRPr="00F313B1">
        <w:rPr>
          <w:lang w:val="fr-FR"/>
        </w:rPr>
        <w:t>’</w:t>
      </w:r>
      <w:r w:rsidRPr="00F313B1">
        <w:rPr>
          <w:lang w:val="fr-FR"/>
        </w:rPr>
        <w:t>usage, pour un temps limité et point pour un avantage économique ou commercial direct ou indire</w:t>
      </w:r>
      <w:r w:rsidR="005E39BA" w:rsidRPr="00F313B1">
        <w:rPr>
          <w:lang w:val="fr-FR"/>
        </w:rPr>
        <w:t>ct.  Il</w:t>
      </w:r>
      <w:r w:rsidRPr="00F313B1">
        <w:rPr>
          <w:lang w:val="fr-FR"/>
        </w:rPr>
        <w:t xml:space="preserve"> est par ailleurs indiqué à l</w:t>
      </w:r>
      <w:r w:rsidR="00C66847" w:rsidRPr="00F313B1">
        <w:rPr>
          <w:lang w:val="fr-FR"/>
        </w:rPr>
        <w:t>’</w:t>
      </w:r>
      <w:r w:rsidRPr="00F313B1">
        <w:rPr>
          <w:lang w:val="fr-FR"/>
        </w:rPr>
        <w:t>article 1.1) que les États membres ont le droit d</w:t>
      </w:r>
      <w:r w:rsidR="00C66847" w:rsidRPr="00F313B1">
        <w:rPr>
          <w:lang w:val="fr-FR"/>
        </w:rPr>
        <w:t>’</w:t>
      </w:r>
      <w:r w:rsidRPr="00F313B1">
        <w:rPr>
          <w:lang w:val="fr-FR"/>
        </w:rPr>
        <w:t>autoriser ou d</w:t>
      </w:r>
      <w:r w:rsidR="00C66847" w:rsidRPr="00F313B1">
        <w:rPr>
          <w:lang w:val="fr-FR"/>
        </w:rPr>
        <w:t>’</w:t>
      </w:r>
      <w:r w:rsidRPr="00F313B1">
        <w:rPr>
          <w:lang w:val="fr-FR"/>
        </w:rPr>
        <w:t>interdire la location et le prêt d</w:t>
      </w:r>
      <w:r w:rsidR="00C66847" w:rsidRPr="00F313B1">
        <w:rPr>
          <w:lang w:val="fr-FR"/>
        </w:rPr>
        <w:t>’</w:t>
      </w:r>
      <w:r w:rsidRPr="00F313B1">
        <w:rPr>
          <w:lang w:val="fr-FR"/>
        </w:rPr>
        <w:t>œuvres protégées par le droit d</w:t>
      </w:r>
      <w:r w:rsidR="00C66847" w:rsidRPr="00F313B1">
        <w:rPr>
          <w:lang w:val="fr-FR"/>
        </w:rPr>
        <w:t>’</w:t>
      </w:r>
      <w:r w:rsidRPr="00F313B1">
        <w:rPr>
          <w:lang w:val="fr-FR"/>
        </w:rPr>
        <w:t>aute</w:t>
      </w:r>
      <w:r w:rsidR="005E39BA" w:rsidRPr="00F313B1">
        <w:rPr>
          <w:lang w:val="fr-FR"/>
        </w:rPr>
        <w:t>ur.  Qu</w:t>
      </w:r>
      <w:r w:rsidRPr="00F313B1">
        <w:rPr>
          <w:lang w:val="fr-FR"/>
        </w:rPr>
        <w:t xml:space="preserve">ant à la Directive </w:t>
      </w:r>
      <w:r w:rsidR="00C66847" w:rsidRPr="00F313B1">
        <w:rPr>
          <w:lang w:val="fr-FR"/>
        </w:rPr>
        <w:t>de 2001</w:t>
      </w:r>
      <w:r w:rsidRPr="00F313B1">
        <w:rPr>
          <w:lang w:val="fr-FR"/>
        </w:rPr>
        <w:t xml:space="preserve"> sur l</w:t>
      </w:r>
      <w:r w:rsidR="00C66847" w:rsidRPr="00F313B1">
        <w:rPr>
          <w:lang w:val="fr-FR"/>
        </w:rPr>
        <w:t>’</w:t>
      </w:r>
      <w:r w:rsidRPr="00F313B1">
        <w:rPr>
          <w:lang w:val="fr-FR"/>
        </w:rPr>
        <w:t>harmonisation de certains aspects du droit d</w:t>
      </w:r>
      <w:r w:rsidR="00C66847" w:rsidRPr="00F313B1">
        <w:rPr>
          <w:lang w:val="fr-FR"/>
        </w:rPr>
        <w:t>’</w:t>
      </w:r>
      <w:r w:rsidRPr="00F313B1">
        <w:rPr>
          <w:lang w:val="fr-FR"/>
        </w:rPr>
        <w:t>auteur et des droits voisins dans la société de l</w:t>
      </w:r>
      <w:r w:rsidR="00C66847" w:rsidRPr="00F313B1">
        <w:rPr>
          <w:lang w:val="fr-FR"/>
        </w:rPr>
        <w:t>’</w:t>
      </w:r>
      <w:r w:rsidRPr="00F313B1">
        <w:rPr>
          <w:lang w:val="fr-FR"/>
        </w:rPr>
        <w:t>information</w:t>
      </w:r>
      <w:r w:rsidRPr="00F313B1">
        <w:rPr>
          <w:rStyle w:val="FootnoteReference"/>
          <w:lang w:val="fr-FR"/>
        </w:rPr>
        <w:footnoteReference w:id="37"/>
      </w:r>
      <w:r w:rsidRPr="00F313B1">
        <w:rPr>
          <w:lang w:val="fr-FR"/>
        </w:rPr>
        <w:t>, elle indique à l</w:t>
      </w:r>
      <w:r w:rsidR="00C66847" w:rsidRPr="00F313B1">
        <w:rPr>
          <w:lang w:val="fr-FR"/>
        </w:rPr>
        <w:t>’</w:t>
      </w:r>
      <w:r w:rsidRPr="00F313B1">
        <w:rPr>
          <w:lang w:val="fr-FR"/>
        </w:rPr>
        <w:t>article 3 que les auteurs ont le droit exclusif d</w:t>
      </w:r>
      <w:r w:rsidR="00C66847" w:rsidRPr="00F313B1">
        <w:rPr>
          <w:lang w:val="fr-FR"/>
        </w:rPr>
        <w:t>’</w:t>
      </w:r>
      <w:r w:rsidRPr="00F313B1">
        <w:rPr>
          <w:lang w:val="fr-FR"/>
        </w:rPr>
        <w:t>autoriser ou d</w:t>
      </w:r>
      <w:r w:rsidR="00C66847" w:rsidRPr="00F313B1">
        <w:rPr>
          <w:lang w:val="fr-FR"/>
        </w:rPr>
        <w:t>’</w:t>
      </w:r>
      <w:r w:rsidRPr="00F313B1">
        <w:rPr>
          <w:lang w:val="fr-FR"/>
        </w:rPr>
        <w:t>interdire tout type de mise à disposition du public de leurs œuvres, ce qui inclut les bibliothèques publiques.</w:t>
      </w:r>
    </w:p>
    <w:p w14:paraId="3F510E68" w14:textId="77777777" w:rsidR="00D749D0" w:rsidRPr="00F313B1" w:rsidRDefault="00D749D0" w:rsidP="007E0AB7">
      <w:pPr>
        <w:rPr>
          <w:lang w:val="fr-FR"/>
        </w:rPr>
      </w:pPr>
    </w:p>
    <w:p w14:paraId="23A27FC7" w14:textId="7E52E1AC" w:rsidR="00D749D0" w:rsidRPr="00F313B1" w:rsidRDefault="00D749D0" w:rsidP="007E0AB7">
      <w:pPr>
        <w:rPr>
          <w:lang w:val="fr-FR"/>
        </w:rPr>
      </w:pPr>
      <w:r w:rsidRPr="00F313B1">
        <w:rPr>
          <w:lang w:val="fr-FR"/>
        </w:rPr>
        <w:t>Dans ce cadre,</w:t>
      </w:r>
      <w:r w:rsidR="00C66847" w:rsidRPr="00F313B1">
        <w:rPr>
          <w:lang w:val="fr-FR"/>
        </w:rPr>
        <w:t xml:space="preserve"> la CJU</w:t>
      </w:r>
      <w:r w:rsidRPr="00F313B1">
        <w:rPr>
          <w:lang w:val="fr-FR"/>
        </w:rPr>
        <w:t>E a statué sur la question de savoir si les bibliothèques néerlandaises pouvaient ou non “prêter</w:t>
      </w:r>
      <w:r w:rsidR="00D36F34">
        <w:rPr>
          <w:lang w:val="fr-FR"/>
        </w:rPr>
        <w:t>”</w:t>
      </w:r>
      <w:r w:rsidRPr="00F313B1">
        <w:rPr>
          <w:lang w:val="fr-FR"/>
        </w:rPr>
        <w:t xml:space="preserve"> (c</w:t>
      </w:r>
      <w:r w:rsidR="00C66847" w:rsidRPr="00F313B1">
        <w:rPr>
          <w:lang w:val="fr-FR"/>
        </w:rPr>
        <w:t>’</w:t>
      </w:r>
      <w:r w:rsidRPr="00F313B1">
        <w:rPr>
          <w:lang w:val="fr-FR"/>
        </w:rPr>
        <w:t>est</w:t>
      </w:r>
      <w:r w:rsidR="00FC01F4">
        <w:rPr>
          <w:lang w:val="fr-FR"/>
        </w:rPr>
        <w:noBreakHyphen/>
      </w:r>
      <w:r w:rsidRPr="00F313B1">
        <w:rPr>
          <w:lang w:val="fr-FR"/>
        </w:rPr>
        <w:t>à</w:t>
      </w:r>
      <w:r w:rsidR="00FC01F4">
        <w:rPr>
          <w:lang w:val="fr-FR"/>
        </w:rPr>
        <w:noBreakHyphen/>
      </w:r>
      <w:r w:rsidRPr="00F313B1">
        <w:rPr>
          <w:lang w:val="fr-FR"/>
        </w:rPr>
        <w:t>dire mettre à disposition) des livres électroniques à titre temporaire au moyen de téléchargements et retenu le principe d</w:t>
      </w:r>
      <w:r w:rsidR="00C66847" w:rsidRPr="00F313B1">
        <w:rPr>
          <w:lang w:val="fr-FR"/>
        </w:rPr>
        <w:t>’</w:t>
      </w:r>
      <w:r w:rsidRPr="00F313B1">
        <w:rPr>
          <w:lang w:val="fr-FR"/>
        </w:rPr>
        <w:t>une copie unique par utilisateur</w:t>
      </w:r>
      <w:r w:rsidRPr="00F313B1">
        <w:rPr>
          <w:rStyle w:val="FootnoteReference"/>
          <w:lang w:val="fr-FR"/>
        </w:rPr>
        <w:footnoteReference w:id="38"/>
      </w:r>
      <w:r w:rsidRPr="00F313B1">
        <w:rPr>
          <w:lang w:val="fr-FR"/>
        </w:rPr>
        <w:t>.  Ce principe est décrit par</w:t>
      </w:r>
      <w:r w:rsidR="00C66847" w:rsidRPr="00F313B1">
        <w:rPr>
          <w:lang w:val="fr-FR"/>
        </w:rPr>
        <w:t xml:space="preserve"> la CJU</w:t>
      </w:r>
      <w:r w:rsidRPr="00F313B1">
        <w:rPr>
          <w:lang w:val="fr-FR"/>
        </w:rPr>
        <w:t>E dans les termes suivants</w:t>
      </w:r>
      <w:r w:rsidR="00C66847" w:rsidRPr="00F313B1">
        <w:rPr>
          <w:lang w:val="fr-FR"/>
        </w:rPr>
        <w:t> :</w:t>
      </w:r>
      <w:r w:rsidRPr="00F313B1">
        <w:rPr>
          <w:lang w:val="fr-FR"/>
        </w:rPr>
        <w:t xml:space="preserve"> “le prêt d</w:t>
      </w:r>
      <w:r w:rsidR="00C66847" w:rsidRPr="00F313B1">
        <w:rPr>
          <w:lang w:val="fr-FR"/>
        </w:rPr>
        <w:t>’</w:t>
      </w:r>
      <w:r w:rsidRPr="00F313B1">
        <w:rPr>
          <w:lang w:val="fr-FR"/>
        </w:rPr>
        <w:t>une copie de livre sous forme numérique, lorsque ce prêt est effectué en plaçant cette copie sur le serveur d</w:t>
      </w:r>
      <w:r w:rsidR="00C66847" w:rsidRPr="00F313B1">
        <w:rPr>
          <w:lang w:val="fr-FR"/>
        </w:rPr>
        <w:t>’</w:t>
      </w:r>
      <w:r w:rsidRPr="00F313B1">
        <w:rPr>
          <w:lang w:val="fr-FR"/>
        </w:rPr>
        <w:t>une bibliothèque publique et en permettant à un utilisateur de reproduire ladite copie par téléchargement sur son propre ordinateur, étant entendu qu</w:t>
      </w:r>
      <w:r w:rsidR="00C66847" w:rsidRPr="00F313B1">
        <w:rPr>
          <w:lang w:val="fr-FR"/>
        </w:rPr>
        <w:t>’</w:t>
      </w:r>
      <w:r w:rsidRPr="00F313B1">
        <w:rPr>
          <w:lang w:val="fr-FR"/>
        </w:rPr>
        <w:t xml:space="preserve">une seule copie peut être </w:t>
      </w:r>
      <w:r w:rsidRPr="00F313B1">
        <w:rPr>
          <w:lang w:val="fr-FR"/>
        </w:rPr>
        <w:lastRenderedPageBreak/>
        <w:t>téléchargée pendant la période de prêt et que, après l</w:t>
      </w:r>
      <w:r w:rsidR="00C66847" w:rsidRPr="00F313B1">
        <w:rPr>
          <w:lang w:val="fr-FR"/>
        </w:rPr>
        <w:t>’</w:t>
      </w:r>
      <w:r w:rsidRPr="00F313B1">
        <w:rPr>
          <w:lang w:val="fr-FR"/>
        </w:rPr>
        <w:t>expiration de cette période, la copie téléchargée par cet utilisateur n</w:t>
      </w:r>
      <w:r w:rsidR="00C66847" w:rsidRPr="00F313B1">
        <w:rPr>
          <w:lang w:val="fr-FR"/>
        </w:rPr>
        <w:t>’</w:t>
      </w:r>
      <w:r w:rsidRPr="00F313B1">
        <w:rPr>
          <w:lang w:val="fr-FR"/>
        </w:rPr>
        <w:t>est plus utilisable par celui</w:t>
      </w:r>
      <w:r w:rsidR="00FC01F4">
        <w:rPr>
          <w:lang w:val="fr-FR"/>
        </w:rPr>
        <w:noBreakHyphen/>
      </w:r>
      <w:r w:rsidRPr="00F313B1">
        <w:rPr>
          <w:lang w:val="fr-FR"/>
        </w:rPr>
        <w:t>ci</w:t>
      </w:r>
      <w:r w:rsidRPr="00F313B1">
        <w:rPr>
          <w:rStyle w:val="FootnoteReference"/>
          <w:lang w:val="fr-FR"/>
        </w:rPr>
        <w:footnoteReference w:id="39"/>
      </w:r>
      <w:r w:rsidR="005C5154" w:rsidRPr="00F313B1">
        <w:rPr>
          <w:lang w:val="fr-FR"/>
        </w:rPr>
        <w:t>.</w:t>
      </w:r>
      <w:r w:rsidRPr="00F313B1">
        <w:rPr>
          <w:lang w:val="fr-FR"/>
        </w:rPr>
        <w:t>”</w:t>
      </w:r>
    </w:p>
    <w:p w14:paraId="2C0CC086" w14:textId="77777777" w:rsidR="00D749D0" w:rsidRPr="00F313B1" w:rsidRDefault="00D749D0" w:rsidP="007E0AB7">
      <w:pPr>
        <w:rPr>
          <w:lang w:val="fr-FR"/>
        </w:rPr>
      </w:pPr>
    </w:p>
    <w:p w14:paraId="1C5C49D9" w14:textId="029BDB60" w:rsidR="00C66847" w:rsidRPr="00F313B1" w:rsidRDefault="00D749D0" w:rsidP="007E0AB7">
      <w:pPr>
        <w:rPr>
          <w:lang w:val="fr-FR"/>
        </w:rPr>
      </w:pPr>
      <w:r w:rsidRPr="00F313B1">
        <w:rPr>
          <w:lang w:val="fr-FR"/>
        </w:rPr>
        <w:t>Conformément à cet arrêt, cette forme précise de “prêt numérique</w:t>
      </w:r>
      <w:r w:rsidR="00D36F34">
        <w:rPr>
          <w:lang w:val="fr-FR"/>
        </w:rPr>
        <w:t>”</w:t>
      </w:r>
      <w:r w:rsidRPr="00F313B1">
        <w:rPr>
          <w:lang w:val="fr-FR"/>
        </w:rPr>
        <w:t xml:space="preserve"> a le même effet que le prêt tel qu</w:t>
      </w:r>
      <w:r w:rsidR="00C66847" w:rsidRPr="00F313B1">
        <w:rPr>
          <w:lang w:val="fr-FR"/>
        </w:rPr>
        <w:t>’</w:t>
      </w:r>
      <w:r w:rsidRPr="00F313B1">
        <w:rPr>
          <w:lang w:val="fr-FR"/>
        </w:rPr>
        <w:t>il est défini à l</w:t>
      </w:r>
      <w:r w:rsidR="00C66847" w:rsidRPr="00F313B1">
        <w:rPr>
          <w:lang w:val="fr-FR"/>
        </w:rPr>
        <w:t>’</w:t>
      </w:r>
      <w:r w:rsidRPr="00F313B1">
        <w:rPr>
          <w:lang w:val="fr-FR"/>
        </w:rPr>
        <w:t xml:space="preserve">article 2.1.b) de la Directive </w:t>
      </w:r>
      <w:r w:rsidR="00C66847" w:rsidRPr="00F313B1">
        <w:rPr>
          <w:lang w:val="fr-FR"/>
        </w:rPr>
        <w:t>de 2006</w:t>
      </w:r>
      <w:r w:rsidRPr="00F313B1">
        <w:rPr>
          <w:lang w:val="fr-FR"/>
        </w:rPr>
        <w:t xml:space="preserve"> relative au droit de location et de prêt, et les États membres peuvent autoriser des exceptions au droit de prêt exclusif si les livres électroniques sont diffusés de manière licite au sein de l</w:t>
      </w:r>
      <w:r w:rsidR="00C66847" w:rsidRPr="00F313B1">
        <w:rPr>
          <w:lang w:val="fr-FR"/>
        </w:rPr>
        <w:t>’</w:t>
      </w:r>
      <w:r w:rsidRPr="00F313B1">
        <w:rPr>
          <w:lang w:val="fr-FR"/>
        </w:rPr>
        <w:t>UE.  Cette conclusion en a surpris plus d</w:t>
      </w:r>
      <w:r w:rsidR="00C66847" w:rsidRPr="00F313B1">
        <w:rPr>
          <w:lang w:val="fr-FR"/>
        </w:rPr>
        <w:t>’</w:t>
      </w:r>
      <w:r w:rsidRPr="00F313B1">
        <w:rPr>
          <w:lang w:val="fr-FR"/>
        </w:rPr>
        <w:t>un</w:t>
      </w:r>
      <w:r w:rsidRPr="00F313B1">
        <w:rPr>
          <w:rStyle w:val="FootnoteReference"/>
          <w:lang w:val="fr-FR"/>
        </w:rPr>
        <w:footnoteReference w:id="40"/>
      </w:r>
      <w:r w:rsidRPr="00F313B1">
        <w:rPr>
          <w:lang w:val="fr-FR"/>
        </w:rPr>
        <w:t>, même si elle faisait exclusivement référence au principe d</w:t>
      </w:r>
      <w:r w:rsidR="00C66847" w:rsidRPr="00F313B1">
        <w:rPr>
          <w:lang w:val="fr-FR"/>
        </w:rPr>
        <w:t>’</w:t>
      </w:r>
      <w:r w:rsidRPr="00F313B1">
        <w:rPr>
          <w:lang w:val="fr-FR"/>
        </w:rPr>
        <w:t>une copie unique par utilisateur</w:t>
      </w:r>
      <w:r w:rsidRPr="00F313B1">
        <w:rPr>
          <w:rStyle w:val="FootnoteReference"/>
          <w:lang w:val="fr-FR"/>
        </w:rPr>
        <w:footnoteReference w:id="41"/>
      </w:r>
      <w:r w:rsidRPr="00F313B1">
        <w:rPr>
          <w:lang w:val="fr-FR"/>
        </w:rPr>
        <w:t>.  Après analyse de l</w:t>
      </w:r>
      <w:r w:rsidR="00C66847" w:rsidRPr="00F313B1">
        <w:rPr>
          <w:lang w:val="fr-FR"/>
        </w:rPr>
        <w:t>’</w:t>
      </w:r>
      <w:r w:rsidRPr="00F313B1">
        <w:rPr>
          <w:lang w:val="fr-FR"/>
        </w:rPr>
        <w:t>article 7</w:t>
      </w:r>
      <w:r w:rsidR="00C66847" w:rsidRPr="00F313B1">
        <w:rPr>
          <w:lang w:val="fr-FR"/>
        </w:rPr>
        <w:t xml:space="preserve"> du WCT</w:t>
      </w:r>
      <w:r w:rsidRPr="00F313B1">
        <w:rPr>
          <w:lang w:val="fr-FR"/>
        </w:rPr>
        <w:t>,</w:t>
      </w:r>
      <w:r w:rsidR="00C66847" w:rsidRPr="00F313B1">
        <w:rPr>
          <w:lang w:val="fr-FR"/>
        </w:rPr>
        <w:t xml:space="preserve"> la CJU</w:t>
      </w:r>
      <w:r w:rsidRPr="00F313B1">
        <w:rPr>
          <w:lang w:val="fr-FR"/>
        </w:rPr>
        <w:t>E a conclu qu</w:t>
      </w:r>
      <w:r w:rsidR="00C66847" w:rsidRPr="00F313B1">
        <w:rPr>
          <w:lang w:val="fr-FR"/>
        </w:rPr>
        <w:t>’</w:t>
      </w:r>
      <w:r w:rsidRPr="00F313B1">
        <w:rPr>
          <w:lang w:val="fr-FR"/>
        </w:rPr>
        <w:t>il se rapportait aux seules copies physiques et non au prêt en tant qu</w:t>
      </w:r>
      <w:r w:rsidR="00C66847" w:rsidRPr="00F313B1">
        <w:rPr>
          <w:lang w:val="fr-FR"/>
        </w:rPr>
        <w:t>’</w:t>
      </w:r>
      <w:r w:rsidRPr="00F313B1">
        <w:rPr>
          <w:lang w:val="fr-FR"/>
        </w:rPr>
        <w:t>acte</w:t>
      </w:r>
      <w:r w:rsidRPr="00F313B1">
        <w:rPr>
          <w:rStyle w:val="FootnoteReference"/>
          <w:lang w:val="fr-FR"/>
        </w:rPr>
        <w:footnoteReference w:id="42"/>
      </w:r>
      <w:r w:rsidRPr="00F313B1">
        <w:rPr>
          <w:lang w:val="fr-FR"/>
        </w:rPr>
        <w:t>.  Il s</w:t>
      </w:r>
      <w:r w:rsidR="00C66847" w:rsidRPr="00F313B1">
        <w:rPr>
          <w:lang w:val="fr-FR"/>
        </w:rPr>
        <w:t>’</w:t>
      </w:r>
      <w:r w:rsidRPr="00F313B1">
        <w:rPr>
          <w:lang w:val="fr-FR"/>
        </w:rPr>
        <w:t>ensuit que la location et le prêt pourraient, selon</w:t>
      </w:r>
      <w:r w:rsidR="00C66847" w:rsidRPr="00F313B1">
        <w:rPr>
          <w:lang w:val="fr-FR"/>
        </w:rPr>
        <w:t xml:space="preserve"> la CJU</w:t>
      </w:r>
      <w:r w:rsidRPr="00F313B1">
        <w:rPr>
          <w:lang w:val="fr-FR"/>
        </w:rPr>
        <w:t>E, être traités de manière distinc</w:t>
      </w:r>
      <w:r w:rsidR="005E39BA" w:rsidRPr="00F313B1">
        <w:rPr>
          <w:lang w:val="fr-FR"/>
        </w:rPr>
        <w:t>te.  La</w:t>
      </w:r>
      <w:r w:rsidRPr="00F313B1">
        <w:rPr>
          <w:lang w:val="fr-FR"/>
        </w:rPr>
        <w:t xml:space="preserve"> Cour plaide en faveur d</w:t>
      </w:r>
      <w:r w:rsidR="00C66847" w:rsidRPr="00F313B1">
        <w:rPr>
          <w:lang w:val="fr-FR"/>
        </w:rPr>
        <w:t>’</w:t>
      </w:r>
      <w:r w:rsidRPr="00F313B1">
        <w:rPr>
          <w:lang w:val="fr-FR"/>
        </w:rPr>
        <w:t>un niveau de protection élevé (article 3 de la Directive sur l</w:t>
      </w:r>
      <w:r w:rsidR="00C66847" w:rsidRPr="00F313B1">
        <w:rPr>
          <w:lang w:val="fr-FR"/>
        </w:rPr>
        <w:t>’</w:t>
      </w:r>
      <w:r w:rsidRPr="00F313B1">
        <w:rPr>
          <w:lang w:val="fr-FR"/>
        </w:rPr>
        <w:t>harmonisation de certains aspects du droit d</w:t>
      </w:r>
      <w:r w:rsidR="00C66847" w:rsidRPr="00F313B1">
        <w:rPr>
          <w:lang w:val="fr-FR"/>
        </w:rPr>
        <w:t>’</w:t>
      </w:r>
      <w:r w:rsidRPr="00F313B1">
        <w:rPr>
          <w:lang w:val="fr-FR"/>
        </w:rPr>
        <w:t>auteur et des droits voisins dans la société de l</w:t>
      </w:r>
      <w:r w:rsidR="00C66847" w:rsidRPr="00F313B1">
        <w:rPr>
          <w:lang w:val="fr-FR"/>
        </w:rPr>
        <w:t>’</w:t>
      </w:r>
      <w:r w:rsidRPr="00F313B1">
        <w:rPr>
          <w:lang w:val="fr-FR"/>
        </w:rPr>
        <w:t>information).</w:t>
      </w:r>
    </w:p>
    <w:p w14:paraId="158A9FE5" w14:textId="6897A330" w:rsidR="00D749D0" w:rsidRPr="00F313B1" w:rsidRDefault="00D749D0" w:rsidP="007E0AB7">
      <w:pPr>
        <w:rPr>
          <w:lang w:val="fr-FR"/>
        </w:rPr>
      </w:pPr>
    </w:p>
    <w:p w14:paraId="0224BFBB" w14:textId="7A408B01" w:rsidR="00D749D0" w:rsidRPr="00F313B1" w:rsidRDefault="00D749D0" w:rsidP="007E0AB7">
      <w:pPr>
        <w:rPr>
          <w:lang w:val="fr-FR"/>
        </w:rPr>
      </w:pPr>
      <w:r w:rsidRPr="00F313B1">
        <w:rPr>
          <w:lang w:val="fr-FR"/>
        </w:rPr>
        <w:t>Il convient de noter que la cour n</w:t>
      </w:r>
      <w:r w:rsidR="00C66847" w:rsidRPr="00F313B1">
        <w:rPr>
          <w:lang w:val="fr-FR"/>
        </w:rPr>
        <w:t>’</w:t>
      </w:r>
      <w:r w:rsidRPr="00F313B1">
        <w:rPr>
          <w:lang w:val="fr-FR"/>
        </w:rPr>
        <w:t>a pas abordé la question de savoir si le fait de mettre un livre électronique à disposition pour le téléchargement conduirait à l</w:t>
      </w:r>
      <w:r w:rsidR="00C66847" w:rsidRPr="00F313B1">
        <w:rPr>
          <w:lang w:val="fr-FR"/>
        </w:rPr>
        <w:t>’</w:t>
      </w:r>
      <w:r w:rsidRPr="00F313B1">
        <w:rPr>
          <w:lang w:val="fr-FR"/>
        </w:rPr>
        <w:t>épuisement des droi</w:t>
      </w:r>
      <w:r w:rsidR="005E39BA" w:rsidRPr="00F313B1">
        <w:rPr>
          <w:lang w:val="fr-FR"/>
        </w:rPr>
        <w:t>ts.  El</w:t>
      </w:r>
      <w:r w:rsidRPr="00F313B1">
        <w:rPr>
          <w:lang w:val="fr-FR"/>
        </w:rPr>
        <w:t>le ne s</w:t>
      </w:r>
      <w:r w:rsidR="00C66847" w:rsidRPr="00F313B1">
        <w:rPr>
          <w:lang w:val="fr-FR"/>
        </w:rPr>
        <w:t>’</w:t>
      </w:r>
      <w:r w:rsidRPr="00F313B1">
        <w:rPr>
          <w:lang w:val="fr-FR"/>
        </w:rPr>
        <w:t>est pas non plus prononcée sur la question de savoir si une bibliothèque pouvait “prêter</w:t>
      </w:r>
      <w:r w:rsidR="00D36F34">
        <w:rPr>
          <w:lang w:val="fr-FR"/>
        </w:rPr>
        <w:t>”</w:t>
      </w:r>
      <w:r w:rsidRPr="00F313B1">
        <w:rPr>
          <w:lang w:val="fr-FR"/>
        </w:rPr>
        <w:t xml:space="preserve"> (mettre à disposition) une copie achet</w:t>
      </w:r>
      <w:r w:rsidR="005E39BA" w:rsidRPr="00F313B1">
        <w:rPr>
          <w:lang w:val="fr-FR"/>
        </w:rPr>
        <w:t>ée.  L’a</w:t>
      </w:r>
      <w:r w:rsidRPr="00F313B1">
        <w:rPr>
          <w:lang w:val="fr-FR"/>
        </w:rPr>
        <w:t>rrêt dans l</w:t>
      </w:r>
      <w:r w:rsidR="00C66847" w:rsidRPr="00F313B1">
        <w:rPr>
          <w:lang w:val="fr-FR"/>
        </w:rPr>
        <w:t>’</w:t>
      </w:r>
      <w:r w:rsidRPr="00F313B1">
        <w:rPr>
          <w:lang w:val="fr-FR"/>
        </w:rPr>
        <w:t>affaire VOB/Stichting Leenrecht ne donne pas non plus de précisions sur la question de la propriété des biens numériques ni sur celle des droits de reproduction dans le cadre du prêt numérique;  il indique juste que la copie ne doit pas avoir été obtenue à partir d</w:t>
      </w:r>
      <w:r w:rsidR="00C66847" w:rsidRPr="00F313B1">
        <w:rPr>
          <w:lang w:val="fr-FR"/>
        </w:rPr>
        <w:t>’</w:t>
      </w:r>
      <w:r w:rsidRPr="00F313B1">
        <w:rPr>
          <w:lang w:val="fr-FR"/>
        </w:rPr>
        <w:t>une source illégale</w:t>
      </w:r>
      <w:r w:rsidRPr="00F313B1">
        <w:rPr>
          <w:rStyle w:val="FootnoteReference"/>
          <w:lang w:val="fr-FR"/>
        </w:rPr>
        <w:footnoteReference w:id="43"/>
      </w:r>
      <w:r w:rsidRPr="00F313B1">
        <w:rPr>
          <w:lang w:val="fr-FR"/>
        </w:rPr>
        <w:t>.</w:t>
      </w:r>
    </w:p>
    <w:p w14:paraId="56DC18DE" w14:textId="77777777" w:rsidR="00D749D0" w:rsidRPr="00F313B1" w:rsidRDefault="00D749D0" w:rsidP="007E0AB7">
      <w:pPr>
        <w:rPr>
          <w:lang w:val="fr-FR"/>
        </w:rPr>
      </w:pPr>
    </w:p>
    <w:p w14:paraId="54B2E7EE" w14:textId="0D9EBB33" w:rsidR="00D749D0" w:rsidRPr="00F313B1" w:rsidRDefault="00D749D0" w:rsidP="007E0AB7">
      <w:pPr>
        <w:rPr>
          <w:lang w:val="fr-FR"/>
        </w:rPr>
      </w:pPr>
      <w:r w:rsidRPr="00F313B1">
        <w:rPr>
          <w:lang w:val="fr-FR"/>
        </w:rPr>
        <w:t>Pour faire suite à cette décision, les législateurs nationaux pourraient désormais décider de prévoir un droit exclusif couvrant le prêt électronique pour les usagers des bibliothèques, ce qui conduirait à des modèles de concession de licenc</w:t>
      </w:r>
      <w:r w:rsidR="005E39BA" w:rsidRPr="00F313B1">
        <w:rPr>
          <w:lang w:val="fr-FR"/>
        </w:rPr>
        <w:t>es.  Pa</w:t>
      </w:r>
      <w:r w:rsidRPr="00F313B1">
        <w:rPr>
          <w:lang w:val="fr-FR"/>
        </w:rPr>
        <w:t>r ailleurs, les législateurs de l</w:t>
      </w:r>
      <w:r w:rsidR="00C66847" w:rsidRPr="00F313B1">
        <w:rPr>
          <w:lang w:val="fr-FR"/>
        </w:rPr>
        <w:t>’</w:t>
      </w:r>
      <w:r w:rsidRPr="00F313B1">
        <w:rPr>
          <w:lang w:val="fr-FR"/>
        </w:rPr>
        <w:t>UE peuvent également opter pour une exception rémunér</w:t>
      </w:r>
      <w:r w:rsidR="005E39BA" w:rsidRPr="00F313B1">
        <w:rPr>
          <w:lang w:val="fr-FR"/>
        </w:rPr>
        <w:t>ée.  To</w:t>
      </w:r>
      <w:r w:rsidRPr="00F313B1">
        <w:rPr>
          <w:lang w:val="fr-FR"/>
        </w:rPr>
        <w:t>utefois, conformément à l</w:t>
      </w:r>
      <w:r w:rsidR="00C66847" w:rsidRPr="00F313B1">
        <w:rPr>
          <w:lang w:val="fr-FR"/>
        </w:rPr>
        <w:t>’</w:t>
      </w:r>
      <w:r w:rsidRPr="00F313B1">
        <w:rPr>
          <w:lang w:val="fr-FR"/>
        </w:rPr>
        <w:t xml:space="preserve">article 6.1 de la Directive </w:t>
      </w:r>
      <w:r w:rsidR="00C66847" w:rsidRPr="00F313B1">
        <w:rPr>
          <w:lang w:val="fr-FR"/>
        </w:rPr>
        <w:t>de 2006</w:t>
      </w:r>
      <w:r w:rsidRPr="00F313B1">
        <w:rPr>
          <w:lang w:val="fr-FR"/>
        </w:rPr>
        <w:t xml:space="preserve"> relative au droit de location et de prêt, cette exception ne s</w:t>
      </w:r>
      <w:r w:rsidR="00C66847" w:rsidRPr="00F313B1">
        <w:rPr>
          <w:lang w:val="fr-FR"/>
        </w:rPr>
        <w:t>’</w:t>
      </w:r>
      <w:r w:rsidRPr="00F313B1">
        <w:rPr>
          <w:lang w:val="fr-FR"/>
        </w:rPr>
        <w:t>appliquerait pas aux films</w:t>
      </w:r>
      <w:r w:rsidRPr="00F313B1">
        <w:rPr>
          <w:rStyle w:val="FootnoteReference"/>
          <w:lang w:val="fr-FR"/>
        </w:rPr>
        <w:footnoteReference w:id="44"/>
      </w:r>
      <w:r w:rsidRPr="00F313B1">
        <w:rPr>
          <w:lang w:val="fr-FR"/>
        </w:rPr>
        <w:t>.  Cette interprétation pourrait dépendre de l</w:t>
      </w:r>
      <w:r w:rsidR="00C66847" w:rsidRPr="00F313B1">
        <w:rPr>
          <w:lang w:val="fr-FR"/>
        </w:rPr>
        <w:t>’</w:t>
      </w:r>
      <w:r w:rsidRPr="00F313B1">
        <w:rPr>
          <w:lang w:val="fr-FR"/>
        </w:rPr>
        <w:t>épuisement du droit de distribution, comme l</w:t>
      </w:r>
      <w:r w:rsidR="00C66847" w:rsidRPr="00F313B1">
        <w:rPr>
          <w:lang w:val="fr-FR"/>
        </w:rPr>
        <w:t>’</w:t>
      </w:r>
      <w:r w:rsidRPr="00F313B1">
        <w:rPr>
          <w:lang w:val="fr-FR"/>
        </w:rPr>
        <w:t>anticipent le droit allemand (article 27.2 de la législation relative au droit d</w:t>
      </w:r>
      <w:r w:rsidR="00C66847" w:rsidRPr="00F313B1">
        <w:rPr>
          <w:lang w:val="fr-FR"/>
        </w:rPr>
        <w:t>’</w:t>
      </w:r>
      <w:r w:rsidRPr="00F313B1">
        <w:rPr>
          <w:lang w:val="fr-FR"/>
        </w:rPr>
        <w:t>auteur) et le droit autrichien (article 16.a.2) de la législation relative au droit d</w:t>
      </w:r>
      <w:r w:rsidR="00C66847" w:rsidRPr="00F313B1">
        <w:rPr>
          <w:lang w:val="fr-FR"/>
        </w:rPr>
        <w:t>’</w:t>
      </w:r>
      <w:r w:rsidRPr="00F313B1">
        <w:rPr>
          <w:lang w:val="fr-FR"/>
        </w:rPr>
        <w:t>auteur).</w:t>
      </w:r>
    </w:p>
    <w:p w14:paraId="6E786C00" w14:textId="77777777" w:rsidR="00D749D0" w:rsidRPr="00F313B1" w:rsidRDefault="00D749D0" w:rsidP="007E0AB7">
      <w:pPr>
        <w:rPr>
          <w:lang w:val="fr-FR"/>
        </w:rPr>
      </w:pPr>
    </w:p>
    <w:p w14:paraId="1CD43456" w14:textId="2E4A1B73" w:rsidR="00D749D0" w:rsidRPr="00F313B1" w:rsidRDefault="00D749D0" w:rsidP="007E0AB7">
      <w:pPr>
        <w:rPr>
          <w:lang w:val="fr-FR"/>
        </w:rPr>
      </w:pPr>
      <w:r w:rsidRPr="00F313B1">
        <w:rPr>
          <w:lang w:val="fr-FR"/>
        </w:rPr>
        <w:t>La question de l</w:t>
      </w:r>
      <w:r w:rsidR="00C66847" w:rsidRPr="00F313B1">
        <w:rPr>
          <w:lang w:val="fr-FR"/>
        </w:rPr>
        <w:t>’</w:t>
      </w:r>
      <w:r w:rsidRPr="00F313B1">
        <w:rPr>
          <w:lang w:val="fr-FR"/>
        </w:rPr>
        <w:t>épuisement des droits dans l</w:t>
      </w:r>
      <w:r w:rsidR="00C66847" w:rsidRPr="00F313B1">
        <w:rPr>
          <w:lang w:val="fr-FR"/>
        </w:rPr>
        <w:t>’</w:t>
      </w:r>
      <w:r w:rsidRPr="00F313B1">
        <w:rPr>
          <w:lang w:val="fr-FR"/>
        </w:rPr>
        <w:t xml:space="preserve">environnement numérique est elle aussi complexe en </w:t>
      </w:r>
      <w:r w:rsidRPr="00F313B1">
        <w:rPr>
          <w:i/>
          <w:iCs/>
          <w:lang w:val="fr-FR"/>
        </w:rPr>
        <w:t>common</w:t>
      </w:r>
      <w:r w:rsidR="005C5154" w:rsidRPr="00F313B1">
        <w:rPr>
          <w:i/>
          <w:iCs/>
          <w:lang w:val="fr-FR"/>
        </w:rPr>
        <w:t> </w:t>
      </w:r>
      <w:r w:rsidRPr="00F313B1">
        <w:rPr>
          <w:i/>
          <w:iCs/>
          <w:lang w:val="fr-FR"/>
        </w:rPr>
        <w:t>law</w:t>
      </w:r>
      <w:r w:rsidRPr="00F313B1">
        <w:rPr>
          <w:rStyle w:val="FootnoteReference"/>
          <w:lang w:val="fr-FR"/>
        </w:rPr>
        <w:footnoteReference w:id="45"/>
      </w:r>
      <w:r w:rsidRPr="00F313B1">
        <w:rPr>
          <w:lang w:val="fr-FR"/>
        </w:rPr>
        <w:t>.  Cependant,</w:t>
      </w:r>
      <w:r w:rsidR="00C66847" w:rsidRPr="00F313B1">
        <w:rPr>
          <w:lang w:val="fr-FR"/>
        </w:rPr>
        <w:t xml:space="preserve"> le DPP</w:t>
      </w:r>
      <w:r w:rsidRPr="00F313B1">
        <w:rPr>
          <w:lang w:val="fr-FR"/>
        </w:rPr>
        <w:t xml:space="preserve"> pouvant faire l</w:t>
      </w:r>
      <w:r w:rsidR="00C66847" w:rsidRPr="00F313B1">
        <w:rPr>
          <w:lang w:val="fr-FR"/>
        </w:rPr>
        <w:t>’</w:t>
      </w:r>
      <w:r w:rsidRPr="00F313B1">
        <w:rPr>
          <w:lang w:val="fr-FR"/>
        </w:rPr>
        <w:t>objet de différentes interprétations permettant de couvrir le prêt électronique sans toucher à aucun moment à l</w:t>
      </w:r>
      <w:r w:rsidR="00C66847" w:rsidRPr="00F313B1">
        <w:rPr>
          <w:lang w:val="fr-FR"/>
        </w:rPr>
        <w:t>’</w:t>
      </w:r>
      <w:r w:rsidRPr="00F313B1">
        <w:rPr>
          <w:lang w:val="fr-FR"/>
        </w:rPr>
        <w:t>épuisement, cette question ne sera pas abordée dans la présente étu</w:t>
      </w:r>
      <w:r w:rsidR="005E39BA" w:rsidRPr="00F313B1">
        <w:rPr>
          <w:lang w:val="fr-FR"/>
        </w:rPr>
        <w:t>de.  D’a</w:t>
      </w:r>
      <w:r w:rsidRPr="00F313B1">
        <w:rPr>
          <w:lang w:val="fr-FR"/>
        </w:rPr>
        <w:t>ucuns s</w:t>
      </w:r>
      <w:r w:rsidR="00C66847" w:rsidRPr="00F313B1">
        <w:rPr>
          <w:lang w:val="fr-FR"/>
        </w:rPr>
        <w:t>’</w:t>
      </w:r>
      <w:r w:rsidRPr="00F313B1">
        <w:rPr>
          <w:lang w:val="fr-FR"/>
        </w:rPr>
        <w:t>interrogent sur la pertinence même de la notion d</w:t>
      </w:r>
      <w:r w:rsidR="00C66847" w:rsidRPr="00F313B1">
        <w:rPr>
          <w:lang w:val="fr-FR"/>
        </w:rPr>
        <w:t>’</w:t>
      </w:r>
      <w:r w:rsidRPr="00F313B1">
        <w:rPr>
          <w:lang w:val="fr-FR"/>
        </w:rPr>
        <w:t>épuisement numérique à l</w:t>
      </w:r>
      <w:r w:rsidR="00C66847" w:rsidRPr="00F313B1">
        <w:rPr>
          <w:lang w:val="fr-FR"/>
        </w:rPr>
        <w:t>’</w:t>
      </w:r>
      <w:r w:rsidRPr="00F313B1">
        <w:rPr>
          <w:lang w:val="fr-FR"/>
        </w:rPr>
        <w:t>avenir, étant donné que les marchés concernant d</w:t>
      </w:r>
      <w:r w:rsidR="00C66847" w:rsidRPr="00F313B1">
        <w:rPr>
          <w:lang w:val="fr-FR"/>
        </w:rPr>
        <w:t>’</w:t>
      </w:r>
      <w:r w:rsidRPr="00F313B1">
        <w:rPr>
          <w:lang w:val="fr-FR"/>
        </w:rPr>
        <w:t>autres biens numériques tels que les logiciels, les jeux et les films s</w:t>
      </w:r>
      <w:r w:rsidR="00C66847" w:rsidRPr="00F313B1">
        <w:rPr>
          <w:lang w:val="fr-FR"/>
        </w:rPr>
        <w:t>’</w:t>
      </w:r>
      <w:r w:rsidRPr="00F313B1">
        <w:rPr>
          <w:lang w:val="fr-FR"/>
        </w:rPr>
        <w:t>orientent vers des modèles de concession de licences régissant les services et l</w:t>
      </w:r>
      <w:r w:rsidR="00C66847" w:rsidRPr="00F313B1">
        <w:rPr>
          <w:lang w:val="fr-FR"/>
        </w:rPr>
        <w:t>’</w:t>
      </w:r>
      <w:r w:rsidRPr="00F313B1">
        <w:rPr>
          <w:lang w:val="fr-FR"/>
        </w:rPr>
        <w:t>accès</w:t>
      </w:r>
      <w:r w:rsidRPr="00F313B1">
        <w:rPr>
          <w:rStyle w:val="FootnoteReference"/>
          <w:lang w:val="fr-FR"/>
        </w:rPr>
        <w:footnoteReference w:id="46"/>
      </w:r>
      <w:r w:rsidRPr="00F313B1">
        <w:rPr>
          <w:lang w:val="fr-FR"/>
        </w:rPr>
        <w:t>.</w:t>
      </w:r>
    </w:p>
    <w:p w14:paraId="13E8964B" w14:textId="77777777" w:rsidR="00D749D0" w:rsidRPr="00F313B1" w:rsidRDefault="00D749D0" w:rsidP="007E0AB7">
      <w:pPr>
        <w:rPr>
          <w:lang w:val="fr-FR"/>
        </w:rPr>
      </w:pPr>
    </w:p>
    <w:p w14:paraId="5CDA86EC" w14:textId="3C520C8E" w:rsidR="00D749D0" w:rsidRPr="00F313B1" w:rsidRDefault="00D749D0" w:rsidP="007E0AB7">
      <w:pPr>
        <w:rPr>
          <w:lang w:val="fr-FR"/>
        </w:rPr>
      </w:pPr>
      <w:r w:rsidRPr="00F313B1">
        <w:rPr>
          <w:lang w:val="fr-FR"/>
        </w:rPr>
        <w:t>Dans les systèmes de DPP fondés sur le droit d</w:t>
      </w:r>
      <w:r w:rsidR="00C66847" w:rsidRPr="00F313B1">
        <w:rPr>
          <w:lang w:val="fr-FR"/>
        </w:rPr>
        <w:t>’</w:t>
      </w:r>
      <w:r w:rsidRPr="00F313B1">
        <w:rPr>
          <w:lang w:val="fr-FR"/>
        </w:rPr>
        <w:t>auteur tout au moins, il conviendra cependant d</w:t>
      </w:r>
      <w:r w:rsidR="00C66847" w:rsidRPr="00F313B1">
        <w:rPr>
          <w:lang w:val="fr-FR"/>
        </w:rPr>
        <w:t>’</w:t>
      </w:r>
      <w:r w:rsidRPr="00F313B1">
        <w:rPr>
          <w:lang w:val="fr-FR"/>
        </w:rPr>
        <w:t>apporter des éclaircissements sur le plan juridique quant au “prêt numérique</w:t>
      </w:r>
      <w:r w:rsidR="00D36F34">
        <w:rPr>
          <w:lang w:val="fr-FR"/>
        </w:rPr>
        <w:t>”</w:t>
      </w:r>
      <w:r w:rsidRPr="00F313B1">
        <w:rPr>
          <w:lang w:val="fr-FR"/>
        </w:rPr>
        <w:t xml:space="preserve">, au paysage </w:t>
      </w:r>
      <w:r w:rsidRPr="00F313B1">
        <w:rPr>
          <w:lang w:val="fr-FR"/>
        </w:rPr>
        <w:lastRenderedPageBreak/>
        <w:t>encore en évolution, comme il ressort de la déclaration de la Commission des affaires juridiques du Parlement européen selon laquelle les exceptions relatives au droit d</w:t>
      </w:r>
      <w:r w:rsidR="00C66847" w:rsidRPr="00F313B1">
        <w:rPr>
          <w:lang w:val="fr-FR"/>
        </w:rPr>
        <w:t>’</w:t>
      </w:r>
      <w:r w:rsidRPr="00F313B1">
        <w:rPr>
          <w:lang w:val="fr-FR"/>
        </w:rPr>
        <w:t>auteur visées dans la directive sur l</w:t>
      </w:r>
      <w:r w:rsidR="00C66847" w:rsidRPr="00F313B1">
        <w:rPr>
          <w:lang w:val="fr-FR"/>
        </w:rPr>
        <w:t>’</w:t>
      </w:r>
      <w:r w:rsidRPr="00F313B1">
        <w:rPr>
          <w:lang w:val="fr-FR"/>
        </w:rPr>
        <w:t>harmonisation de certains aspects du droit d</w:t>
      </w:r>
      <w:r w:rsidR="00C66847" w:rsidRPr="00F313B1">
        <w:rPr>
          <w:lang w:val="fr-FR"/>
        </w:rPr>
        <w:t>’</w:t>
      </w:r>
      <w:r w:rsidRPr="00F313B1">
        <w:rPr>
          <w:lang w:val="fr-FR"/>
        </w:rPr>
        <w:t>auteur et des droits voisins dans la société de l</w:t>
      </w:r>
      <w:r w:rsidR="00C66847" w:rsidRPr="00F313B1">
        <w:rPr>
          <w:lang w:val="fr-FR"/>
        </w:rPr>
        <w:t>’</w:t>
      </w:r>
      <w:r w:rsidRPr="00F313B1">
        <w:rPr>
          <w:lang w:val="fr-FR"/>
        </w:rPr>
        <w:t>information n</w:t>
      </w:r>
      <w:r w:rsidR="00C66847" w:rsidRPr="00F313B1">
        <w:rPr>
          <w:lang w:val="fr-FR"/>
        </w:rPr>
        <w:t>’</w:t>
      </w:r>
      <w:r w:rsidRPr="00F313B1">
        <w:rPr>
          <w:lang w:val="fr-FR"/>
        </w:rPr>
        <w:t>ont pas permis d</w:t>
      </w:r>
      <w:r w:rsidR="00C66847" w:rsidRPr="00F313B1">
        <w:rPr>
          <w:lang w:val="fr-FR"/>
        </w:rPr>
        <w:t>’</w:t>
      </w:r>
      <w:r w:rsidRPr="00F313B1">
        <w:rPr>
          <w:lang w:val="fr-FR"/>
        </w:rPr>
        <w:t>établir une assise juridique suffisamment solide pour permettre aux bibliothèques de se livrer au prêt électronique</w:t>
      </w:r>
      <w:r w:rsidRPr="00F313B1">
        <w:rPr>
          <w:rStyle w:val="FootnoteReference"/>
          <w:lang w:val="fr-FR"/>
        </w:rPr>
        <w:footnoteReference w:id="47"/>
      </w:r>
      <w:r w:rsidRPr="00F313B1">
        <w:rPr>
          <w:lang w:val="fr-FR"/>
        </w:rPr>
        <w:t>.</w:t>
      </w:r>
    </w:p>
    <w:p w14:paraId="4676F71B" w14:textId="77777777" w:rsidR="00D749D0" w:rsidRPr="00F313B1" w:rsidRDefault="00D749D0" w:rsidP="007E0AB7">
      <w:pPr>
        <w:rPr>
          <w:lang w:val="fr-FR"/>
        </w:rPr>
      </w:pPr>
    </w:p>
    <w:p w14:paraId="5CF2ABCF" w14:textId="5369CEE2" w:rsidR="00D749D0" w:rsidRPr="00F313B1" w:rsidRDefault="00AE3EE2" w:rsidP="00AE3EE2">
      <w:pPr>
        <w:pStyle w:val="Heading1"/>
      </w:pPr>
      <w:bookmarkStart w:id="17" w:name="_Toc165283610"/>
      <w:r>
        <w:t>C</w:t>
      </w:r>
      <w:r w:rsidRPr="00F313B1">
        <w:t xml:space="preserve">oncepts juridiques appliqués aux systèmes de </w:t>
      </w:r>
      <w:r>
        <w:t>DPP</w:t>
      </w:r>
      <w:bookmarkEnd w:id="17"/>
    </w:p>
    <w:p w14:paraId="64B61EB4" w14:textId="77777777" w:rsidR="00D749D0" w:rsidRPr="00F313B1" w:rsidRDefault="00D749D0" w:rsidP="007E0AB7">
      <w:pPr>
        <w:rPr>
          <w:lang w:val="fr-FR"/>
        </w:rPr>
      </w:pPr>
    </w:p>
    <w:p w14:paraId="6A932263" w14:textId="6C0BE956" w:rsidR="00C66847" w:rsidRPr="00F313B1" w:rsidRDefault="00D749D0" w:rsidP="007E0AB7">
      <w:pPr>
        <w:rPr>
          <w:lang w:val="fr-FR"/>
        </w:rPr>
      </w:pPr>
      <w:r w:rsidRPr="00F313B1">
        <w:rPr>
          <w:lang w:val="fr-FR"/>
        </w:rPr>
        <w:t>Il convient de distinguer trois</w:t>
      </w:r>
      <w:r w:rsidR="005C5154" w:rsidRPr="00F313B1">
        <w:rPr>
          <w:lang w:val="fr-FR"/>
        </w:rPr>
        <w:t> </w:t>
      </w:r>
      <w:r w:rsidRPr="00F313B1">
        <w:rPr>
          <w:lang w:val="fr-FR"/>
        </w:rPr>
        <w:t>systèmes de DPP différents</w:t>
      </w:r>
      <w:r w:rsidR="00C66847" w:rsidRPr="00F313B1">
        <w:rPr>
          <w:lang w:val="fr-FR"/>
        </w:rPr>
        <w:t> :</w:t>
      </w:r>
    </w:p>
    <w:p w14:paraId="0EF3C895" w14:textId="4F0ECA94" w:rsidR="00C66847" w:rsidRPr="00F313B1" w:rsidRDefault="00FC01F4" w:rsidP="00AE3EE2">
      <w:pPr>
        <w:tabs>
          <w:tab w:val="left" w:pos="1134"/>
        </w:tabs>
        <w:ind w:left="1134" w:hanging="567"/>
        <w:rPr>
          <w:lang w:val="fr-FR"/>
        </w:rPr>
      </w:pPr>
      <w:r>
        <w:rPr>
          <w:lang w:val="fr-FR"/>
        </w:rPr>
        <w:noBreakHyphen/>
      </w:r>
      <w:r w:rsidR="00D749D0" w:rsidRPr="00F313B1">
        <w:rPr>
          <w:lang w:val="fr-FR"/>
        </w:rPr>
        <w:t xml:space="preserve"> </w:t>
      </w:r>
      <w:r w:rsidR="00AE3EE2">
        <w:rPr>
          <w:lang w:val="fr-FR"/>
        </w:rPr>
        <w:tab/>
      </w:r>
      <w:r w:rsidR="00D749D0" w:rsidRPr="00F313B1">
        <w:rPr>
          <w:lang w:val="fr-FR"/>
        </w:rPr>
        <w:t>les systèmes fondés sur la législation relative au droit d</w:t>
      </w:r>
      <w:r w:rsidR="00C66847" w:rsidRPr="00F313B1">
        <w:rPr>
          <w:lang w:val="fr-FR"/>
        </w:rPr>
        <w:t>’</w:t>
      </w:r>
      <w:r w:rsidR="00D749D0" w:rsidRPr="00F313B1">
        <w:rPr>
          <w:lang w:val="fr-FR"/>
        </w:rPr>
        <w:t>auteur;</w:t>
      </w:r>
    </w:p>
    <w:p w14:paraId="74699A33" w14:textId="057E6E1B" w:rsidR="00D749D0" w:rsidRPr="00F313B1" w:rsidRDefault="00FC01F4" w:rsidP="00AE3EE2">
      <w:pPr>
        <w:tabs>
          <w:tab w:val="left" w:pos="1134"/>
        </w:tabs>
        <w:ind w:left="1134" w:hanging="567"/>
        <w:rPr>
          <w:lang w:val="fr-FR"/>
        </w:rPr>
      </w:pPr>
      <w:r>
        <w:rPr>
          <w:lang w:val="fr-FR"/>
        </w:rPr>
        <w:noBreakHyphen/>
      </w:r>
      <w:r w:rsidR="00D749D0" w:rsidRPr="00F313B1">
        <w:rPr>
          <w:lang w:val="fr-FR"/>
        </w:rPr>
        <w:t xml:space="preserve"> </w:t>
      </w:r>
      <w:r w:rsidR="00AE3EE2">
        <w:rPr>
          <w:lang w:val="fr-FR"/>
        </w:rPr>
        <w:tab/>
      </w:r>
      <w:r w:rsidR="00D749D0" w:rsidRPr="00F313B1">
        <w:rPr>
          <w:lang w:val="fr-FR"/>
        </w:rPr>
        <w:t>les systèmes prévoyant un droit spécial à rémunération, reconnu dans la législation relative aux bibliothèques;</w:t>
      </w:r>
    </w:p>
    <w:p w14:paraId="124D87BF" w14:textId="5E52A938" w:rsidR="00D749D0" w:rsidRPr="00F313B1" w:rsidRDefault="00FC01F4" w:rsidP="00AE3EE2">
      <w:pPr>
        <w:tabs>
          <w:tab w:val="left" w:pos="1134"/>
        </w:tabs>
        <w:ind w:left="1134" w:hanging="567"/>
        <w:rPr>
          <w:lang w:val="fr-FR"/>
        </w:rPr>
      </w:pPr>
      <w:r>
        <w:rPr>
          <w:lang w:val="fr-FR"/>
        </w:rPr>
        <w:noBreakHyphen/>
      </w:r>
      <w:r w:rsidR="00D749D0" w:rsidRPr="00F313B1">
        <w:rPr>
          <w:lang w:val="fr-FR"/>
        </w:rPr>
        <w:t xml:space="preserve"> </w:t>
      </w:r>
      <w:r w:rsidR="00AE3EE2">
        <w:rPr>
          <w:lang w:val="fr-FR"/>
        </w:rPr>
        <w:tab/>
      </w:r>
      <w:r w:rsidR="00D749D0" w:rsidRPr="00F313B1">
        <w:rPr>
          <w:lang w:val="fr-FR"/>
        </w:rPr>
        <w:t>les systèmes visant à soutenir la culture (dans le cadre d</w:t>
      </w:r>
      <w:r w:rsidR="00C66847" w:rsidRPr="00F313B1">
        <w:rPr>
          <w:lang w:val="fr-FR"/>
        </w:rPr>
        <w:t>’</w:t>
      </w:r>
      <w:r w:rsidR="00D749D0" w:rsidRPr="00F313B1">
        <w:rPr>
          <w:lang w:val="fr-FR"/>
        </w:rPr>
        <w:t>une politique culturelle nationale).</w:t>
      </w:r>
    </w:p>
    <w:p w14:paraId="3962A378" w14:textId="77777777" w:rsidR="00C66847" w:rsidRPr="00AE3EE2" w:rsidRDefault="00C66847" w:rsidP="00AE3EE2">
      <w:pPr>
        <w:rPr>
          <w:lang w:val="fr-FR"/>
        </w:rPr>
      </w:pPr>
    </w:p>
    <w:p w14:paraId="728D1A6F" w14:textId="6CA1D902" w:rsidR="00D749D0" w:rsidRPr="00F313B1" w:rsidRDefault="00D749D0" w:rsidP="00620636">
      <w:pPr>
        <w:pStyle w:val="Caption"/>
        <w:spacing w:after="60"/>
        <w:rPr>
          <w:lang w:val="fr-FR"/>
        </w:rPr>
      </w:pPr>
      <w:bookmarkStart w:id="18" w:name="_Toc165044910"/>
      <w:r w:rsidRPr="00F313B1">
        <w:rPr>
          <w:lang w:val="fr-FR"/>
        </w:rPr>
        <w:t>Tableau</w:t>
      </w:r>
      <w:r w:rsidR="00DC22AA">
        <w:rPr>
          <w:lang w:val="fr-FR"/>
        </w:rPr>
        <w:t> </w:t>
      </w:r>
      <w:r w:rsidR="00621F85" w:rsidRPr="00F313B1">
        <w:rPr>
          <w:lang w:val="fr-FR"/>
        </w:rPr>
        <w:fldChar w:fldCharType="begin"/>
      </w:r>
      <w:r w:rsidR="00621F85" w:rsidRPr="00F313B1">
        <w:rPr>
          <w:lang w:val="fr-FR"/>
        </w:rPr>
        <w:instrText xml:space="preserve"> SEQ Table \* ARABIC </w:instrText>
      </w:r>
      <w:r w:rsidR="00621F85" w:rsidRPr="00F313B1">
        <w:rPr>
          <w:lang w:val="fr-FR"/>
        </w:rPr>
        <w:fldChar w:fldCharType="separate"/>
      </w:r>
      <w:r w:rsidR="001B0C10">
        <w:rPr>
          <w:noProof/>
          <w:lang w:val="fr-FR"/>
        </w:rPr>
        <w:t>1</w:t>
      </w:r>
      <w:r w:rsidR="00621F85" w:rsidRPr="00F313B1">
        <w:rPr>
          <w:noProof/>
          <w:lang w:val="fr-FR"/>
        </w:rPr>
        <w:fldChar w:fldCharType="end"/>
      </w:r>
      <w:r w:rsidRPr="00F313B1">
        <w:rPr>
          <w:lang w:val="fr-FR"/>
        </w:rPr>
        <w:t xml:space="preserve"> </w:t>
      </w:r>
      <w:r w:rsidR="005B7B62">
        <w:rPr>
          <w:lang w:val="fr-FR"/>
        </w:rPr>
        <w:t xml:space="preserve">– </w:t>
      </w:r>
      <w:r w:rsidRPr="00F313B1">
        <w:rPr>
          <w:lang w:val="fr-FR"/>
        </w:rPr>
        <w:t>Aperçu des système</w:t>
      </w:r>
      <w:r w:rsidR="00B870B5">
        <w:rPr>
          <w:lang w:val="fr-FR"/>
        </w:rPr>
        <w:t>s</w:t>
      </w:r>
      <w:r w:rsidRPr="00F313B1">
        <w:rPr>
          <w:lang w:val="fr-FR"/>
        </w:rPr>
        <w:t xml:space="preserve"> de DPP en vigueur</w:t>
      </w:r>
      <w:bookmarkEnd w:id="18"/>
    </w:p>
    <w:tbl>
      <w:tblPr>
        <w:tblW w:w="0" w:type="auto"/>
        <w:tblLayout w:type="fixed"/>
        <w:tblCellMar>
          <w:left w:w="70" w:type="dxa"/>
          <w:right w:w="70" w:type="dxa"/>
        </w:tblCellMar>
        <w:tblLook w:val="04A0" w:firstRow="1" w:lastRow="0" w:firstColumn="1" w:lastColumn="0" w:noHBand="0" w:noVBand="1"/>
      </w:tblPr>
      <w:tblGrid>
        <w:gridCol w:w="1779"/>
        <w:gridCol w:w="2202"/>
        <w:gridCol w:w="2376"/>
        <w:gridCol w:w="2997"/>
      </w:tblGrid>
      <w:tr w:rsidR="00EE3056" w:rsidRPr="00F313B1" w14:paraId="075890AB" w14:textId="77777777" w:rsidTr="002943C9">
        <w:trPr>
          <w:trHeight w:val="1100"/>
        </w:trPr>
        <w:tc>
          <w:tcPr>
            <w:tcW w:w="1779" w:type="dxa"/>
            <w:tcBorders>
              <w:top w:val="single" w:sz="12" w:space="0" w:color="00B0F0"/>
              <w:left w:val="nil"/>
              <w:bottom w:val="single" w:sz="12" w:space="0" w:color="00B0F0"/>
              <w:right w:val="nil"/>
            </w:tcBorders>
            <w:shd w:val="clear" w:color="auto" w:fill="auto"/>
            <w:vAlign w:val="center"/>
            <w:hideMark/>
          </w:tcPr>
          <w:p w14:paraId="62CB45F0" w14:textId="77777777" w:rsidR="00EE3056" w:rsidRPr="00F313B1" w:rsidRDefault="00EE3056" w:rsidP="007E0AB7">
            <w:pPr>
              <w:rPr>
                <w:rFonts w:eastAsia="Times New Roman"/>
                <w:b/>
                <w:bCs/>
                <w:color w:val="000000"/>
                <w:sz w:val="20"/>
                <w:lang w:val="fr-FR" w:eastAsia="de-DE"/>
              </w:rPr>
            </w:pPr>
            <w:r w:rsidRPr="00F313B1">
              <w:rPr>
                <w:rFonts w:eastAsia="Times New Roman"/>
                <w:b/>
                <w:bCs/>
                <w:color w:val="000000"/>
                <w:sz w:val="20"/>
                <w:lang w:val="fr-FR" w:eastAsia="de-DE"/>
              </w:rPr>
              <w:t>Pays</w:t>
            </w:r>
          </w:p>
        </w:tc>
        <w:tc>
          <w:tcPr>
            <w:tcW w:w="2202" w:type="dxa"/>
            <w:tcBorders>
              <w:top w:val="single" w:sz="12" w:space="0" w:color="00B0F0"/>
              <w:left w:val="nil"/>
              <w:bottom w:val="single" w:sz="12" w:space="0" w:color="00B0F0"/>
              <w:right w:val="nil"/>
            </w:tcBorders>
            <w:shd w:val="clear" w:color="auto" w:fill="auto"/>
            <w:vAlign w:val="center"/>
            <w:hideMark/>
          </w:tcPr>
          <w:p w14:paraId="2B46E43D" w14:textId="702D0328" w:rsidR="00EE3056" w:rsidRPr="00F313B1" w:rsidRDefault="00EE3056" w:rsidP="007E0AB7">
            <w:pPr>
              <w:jc w:val="center"/>
              <w:rPr>
                <w:rFonts w:eastAsia="Times New Roman"/>
                <w:b/>
                <w:bCs/>
                <w:color w:val="000000"/>
                <w:sz w:val="20"/>
                <w:lang w:val="fr-FR" w:eastAsia="de-DE"/>
              </w:rPr>
            </w:pPr>
            <w:r w:rsidRPr="00F313B1">
              <w:rPr>
                <w:rFonts w:eastAsia="Times New Roman"/>
                <w:b/>
                <w:bCs/>
                <w:color w:val="000000"/>
                <w:sz w:val="20"/>
                <w:lang w:val="fr-FR" w:eastAsia="de-DE"/>
              </w:rPr>
              <w:t>Système de droit d</w:t>
            </w:r>
            <w:r w:rsidR="00C66847" w:rsidRPr="00F313B1">
              <w:rPr>
                <w:rFonts w:eastAsia="Times New Roman"/>
                <w:b/>
                <w:bCs/>
                <w:color w:val="000000"/>
                <w:sz w:val="20"/>
                <w:lang w:val="fr-FR" w:eastAsia="de-DE"/>
              </w:rPr>
              <w:t>’</w:t>
            </w:r>
            <w:r w:rsidRPr="00F313B1">
              <w:rPr>
                <w:rFonts w:eastAsia="Times New Roman"/>
                <w:b/>
                <w:bCs/>
                <w:color w:val="000000"/>
                <w:sz w:val="20"/>
                <w:lang w:val="fr-FR" w:eastAsia="de-DE"/>
              </w:rPr>
              <w:t>auteur</w:t>
            </w:r>
          </w:p>
        </w:tc>
        <w:tc>
          <w:tcPr>
            <w:tcW w:w="2376" w:type="dxa"/>
            <w:tcBorders>
              <w:top w:val="single" w:sz="12" w:space="0" w:color="00B0F0"/>
              <w:left w:val="nil"/>
              <w:bottom w:val="single" w:sz="12" w:space="0" w:color="00B0F0"/>
              <w:right w:val="nil"/>
            </w:tcBorders>
            <w:shd w:val="clear" w:color="auto" w:fill="auto"/>
            <w:vAlign w:val="center"/>
            <w:hideMark/>
          </w:tcPr>
          <w:p w14:paraId="59AEC470" w14:textId="09C75579" w:rsidR="00EE3056" w:rsidRPr="00F313B1" w:rsidRDefault="00EE3056" w:rsidP="007E0AB7">
            <w:pPr>
              <w:jc w:val="center"/>
              <w:rPr>
                <w:rFonts w:eastAsia="Times New Roman"/>
                <w:b/>
                <w:bCs/>
                <w:color w:val="000000"/>
                <w:sz w:val="20"/>
                <w:lang w:val="fr-FR" w:eastAsia="de-DE"/>
              </w:rPr>
            </w:pPr>
            <w:r w:rsidRPr="00F313B1">
              <w:rPr>
                <w:rFonts w:eastAsia="Times New Roman"/>
                <w:b/>
                <w:bCs/>
                <w:color w:val="000000"/>
                <w:sz w:val="20"/>
                <w:lang w:val="fr-FR" w:eastAsia="de-DE"/>
              </w:rPr>
              <w:t>Législation propre</w:t>
            </w:r>
            <w:r w:rsidR="00C66847" w:rsidRPr="00F313B1">
              <w:rPr>
                <w:rFonts w:eastAsia="Times New Roman"/>
                <w:b/>
                <w:bCs/>
                <w:color w:val="000000"/>
                <w:sz w:val="20"/>
                <w:lang w:val="fr-FR" w:eastAsia="de-DE"/>
              </w:rPr>
              <w:t xml:space="preserve"> au DPP</w:t>
            </w:r>
          </w:p>
        </w:tc>
        <w:tc>
          <w:tcPr>
            <w:tcW w:w="2997" w:type="dxa"/>
            <w:tcBorders>
              <w:top w:val="single" w:sz="12" w:space="0" w:color="00B0F0"/>
              <w:left w:val="nil"/>
              <w:bottom w:val="single" w:sz="12" w:space="0" w:color="00B0F0"/>
              <w:right w:val="nil"/>
            </w:tcBorders>
            <w:shd w:val="clear" w:color="auto" w:fill="auto"/>
            <w:vAlign w:val="center"/>
            <w:hideMark/>
          </w:tcPr>
          <w:p w14:paraId="20B2D315" w14:textId="77777777" w:rsidR="00EE3056" w:rsidRPr="00F313B1" w:rsidRDefault="00EE3056" w:rsidP="007E0AB7">
            <w:pPr>
              <w:jc w:val="center"/>
              <w:rPr>
                <w:rFonts w:eastAsia="Times New Roman"/>
                <w:b/>
                <w:bCs/>
                <w:color w:val="000000"/>
                <w:sz w:val="20"/>
                <w:lang w:val="fr-FR" w:eastAsia="de-DE"/>
              </w:rPr>
            </w:pPr>
            <w:r w:rsidRPr="00F313B1">
              <w:rPr>
                <w:rFonts w:eastAsia="Times New Roman"/>
                <w:b/>
                <w:bCs/>
                <w:color w:val="000000"/>
                <w:sz w:val="20"/>
                <w:lang w:val="fr-FR" w:eastAsia="de-DE"/>
              </w:rPr>
              <w:t>Politique artistique et culturelle plus large</w:t>
            </w:r>
          </w:p>
        </w:tc>
      </w:tr>
      <w:tr w:rsidR="00EE3056" w:rsidRPr="00F313B1" w14:paraId="728CF81A"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6BB2A0E6" w14:textId="77777777" w:rsidR="00EE3056" w:rsidRPr="00F313B1" w:rsidRDefault="00EE3056" w:rsidP="007E0AB7">
            <w:pPr>
              <w:rPr>
                <w:rFonts w:eastAsia="Times New Roman"/>
                <w:lang w:val="fr-FR" w:eastAsia="de-DE"/>
              </w:rPr>
            </w:pPr>
            <w:r w:rsidRPr="00F313B1">
              <w:rPr>
                <w:rFonts w:eastAsia="Times New Roman"/>
                <w:lang w:val="fr-FR" w:eastAsia="de-DE"/>
              </w:rPr>
              <w:t> Allemagne</w:t>
            </w:r>
          </w:p>
        </w:tc>
        <w:tc>
          <w:tcPr>
            <w:tcW w:w="2202" w:type="dxa"/>
            <w:tcBorders>
              <w:top w:val="single" w:sz="4" w:space="0" w:color="auto"/>
              <w:left w:val="nil"/>
              <w:bottom w:val="single" w:sz="4" w:space="0" w:color="auto"/>
              <w:right w:val="nil"/>
            </w:tcBorders>
            <w:shd w:val="clear" w:color="000000" w:fill="00B0F0"/>
            <w:noWrap/>
            <w:hideMark/>
          </w:tcPr>
          <w:p w14:paraId="3ED37AE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521F1117"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0CDF6E0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2C0A66DB" w14:textId="77777777" w:rsidTr="002943C9">
        <w:trPr>
          <w:trHeight w:val="300"/>
        </w:trPr>
        <w:tc>
          <w:tcPr>
            <w:tcW w:w="1779" w:type="dxa"/>
            <w:tcBorders>
              <w:top w:val="nil"/>
              <w:left w:val="nil"/>
              <w:bottom w:val="single" w:sz="4" w:space="0" w:color="auto"/>
              <w:right w:val="nil"/>
            </w:tcBorders>
            <w:shd w:val="clear" w:color="auto" w:fill="auto"/>
            <w:noWrap/>
            <w:vAlign w:val="center"/>
            <w:hideMark/>
          </w:tcPr>
          <w:p w14:paraId="2516FD6D" w14:textId="77777777" w:rsidR="00EE3056" w:rsidRPr="00F313B1" w:rsidRDefault="00EE3056" w:rsidP="007E0AB7">
            <w:pPr>
              <w:rPr>
                <w:rFonts w:eastAsia="Times New Roman"/>
                <w:lang w:val="fr-FR" w:eastAsia="de-DE"/>
              </w:rPr>
            </w:pPr>
            <w:r w:rsidRPr="00F313B1">
              <w:rPr>
                <w:rFonts w:eastAsia="Times New Roman"/>
                <w:lang w:val="fr-FR" w:eastAsia="de-DE"/>
              </w:rPr>
              <w:t> Australie</w:t>
            </w:r>
          </w:p>
        </w:tc>
        <w:tc>
          <w:tcPr>
            <w:tcW w:w="2202" w:type="dxa"/>
            <w:tcBorders>
              <w:top w:val="nil"/>
              <w:left w:val="nil"/>
              <w:bottom w:val="single" w:sz="4" w:space="0" w:color="auto"/>
              <w:right w:val="nil"/>
            </w:tcBorders>
            <w:shd w:val="clear" w:color="auto" w:fill="auto"/>
            <w:noWrap/>
            <w:hideMark/>
          </w:tcPr>
          <w:p w14:paraId="7E04FB5C"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nil"/>
              <w:left w:val="nil"/>
              <w:bottom w:val="single" w:sz="4" w:space="0" w:color="auto"/>
              <w:right w:val="nil"/>
            </w:tcBorders>
            <w:shd w:val="clear" w:color="000000" w:fill="00B0F0"/>
            <w:noWrap/>
            <w:hideMark/>
          </w:tcPr>
          <w:p w14:paraId="202C048A"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997" w:type="dxa"/>
            <w:tcBorders>
              <w:top w:val="nil"/>
              <w:left w:val="nil"/>
              <w:bottom w:val="single" w:sz="4" w:space="0" w:color="auto"/>
              <w:right w:val="nil"/>
            </w:tcBorders>
            <w:shd w:val="clear" w:color="auto" w:fill="auto"/>
            <w:noWrap/>
            <w:hideMark/>
          </w:tcPr>
          <w:p w14:paraId="53B6EF62"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142AD99E"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2618BAC0" w14:textId="77777777" w:rsidR="00EE3056" w:rsidRPr="00F313B1" w:rsidRDefault="00EE3056" w:rsidP="007E0AB7">
            <w:pPr>
              <w:rPr>
                <w:rFonts w:eastAsia="Times New Roman"/>
                <w:lang w:val="fr-FR" w:eastAsia="de-DE"/>
              </w:rPr>
            </w:pPr>
            <w:r w:rsidRPr="00F313B1">
              <w:rPr>
                <w:rFonts w:eastAsia="Times New Roman"/>
                <w:lang w:val="fr-FR" w:eastAsia="de-DE"/>
              </w:rPr>
              <w:t> Autriche</w:t>
            </w:r>
          </w:p>
        </w:tc>
        <w:tc>
          <w:tcPr>
            <w:tcW w:w="2202" w:type="dxa"/>
            <w:tcBorders>
              <w:top w:val="single" w:sz="4" w:space="0" w:color="auto"/>
              <w:left w:val="nil"/>
              <w:bottom w:val="single" w:sz="4" w:space="0" w:color="auto"/>
              <w:right w:val="nil"/>
            </w:tcBorders>
            <w:shd w:val="clear" w:color="000000" w:fill="00B0F0"/>
            <w:noWrap/>
            <w:hideMark/>
          </w:tcPr>
          <w:p w14:paraId="1DC10D67"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122BDDFF"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37F02E3E"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359BCC1D"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4AEB34C0" w14:textId="77777777" w:rsidR="00EE3056" w:rsidRPr="00F313B1" w:rsidRDefault="00EE3056" w:rsidP="007E0AB7">
            <w:pPr>
              <w:rPr>
                <w:rFonts w:eastAsia="Times New Roman"/>
                <w:lang w:val="fr-FR" w:eastAsia="de-DE"/>
              </w:rPr>
            </w:pPr>
            <w:r w:rsidRPr="00F313B1">
              <w:rPr>
                <w:rFonts w:eastAsia="Times New Roman"/>
                <w:lang w:val="fr-FR" w:eastAsia="de-DE"/>
              </w:rPr>
              <w:t> Belgique</w:t>
            </w:r>
          </w:p>
        </w:tc>
        <w:tc>
          <w:tcPr>
            <w:tcW w:w="2202" w:type="dxa"/>
            <w:tcBorders>
              <w:top w:val="single" w:sz="4" w:space="0" w:color="auto"/>
              <w:left w:val="nil"/>
              <w:bottom w:val="single" w:sz="4" w:space="0" w:color="auto"/>
              <w:right w:val="nil"/>
            </w:tcBorders>
            <w:shd w:val="clear" w:color="000000" w:fill="00B0F0"/>
            <w:noWrap/>
            <w:hideMark/>
          </w:tcPr>
          <w:p w14:paraId="3C5385FD"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6B48056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450395EF"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3219EAD4"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34F249A8" w14:textId="77777777" w:rsidR="00EE3056" w:rsidRPr="00F313B1" w:rsidRDefault="00EE3056" w:rsidP="007E0AB7">
            <w:pPr>
              <w:rPr>
                <w:rFonts w:eastAsia="Times New Roman"/>
                <w:lang w:val="fr-FR" w:eastAsia="de-DE"/>
              </w:rPr>
            </w:pPr>
            <w:r w:rsidRPr="00F313B1">
              <w:rPr>
                <w:rFonts w:eastAsia="Times New Roman"/>
                <w:lang w:val="fr-FR" w:eastAsia="de-DE"/>
              </w:rPr>
              <w:t> Canada</w:t>
            </w:r>
          </w:p>
        </w:tc>
        <w:tc>
          <w:tcPr>
            <w:tcW w:w="2202" w:type="dxa"/>
            <w:tcBorders>
              <w:top w:val="nil"/>
              <w:left w:val="nil"/>
              <w:bottom w:val="single" w:sz="4" w:space="0" w:color="auto"/>
              <w:right w:val="nil"/>
            </w:tcBorders>
            <w:shd w:val="clear" w:color="auto" w:fill="auto"/>
            <w:noWrap/>
            <w:hideMark/>
          </w:tcPr>
          <w:p w14:paraId="4E0072B2"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nil"/>
              <w:left w:val="nil"/>
              <w:bottom w:val="single" w:sz="4" w:space="0" w:color="auto"/>
              <w:right w:val="nil"/>
            </w:tcBorders>
            <w:shd w:val="clear" w:color="auto" w:fill="auto"/>
            <w:noWrap/>
            <w:hideMark/>
          </w:tcPr>
          <w:p w14:paraId="023CE724"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single" w:sz="4" w:space="0" w:color="auto"/>
              <w:left w:val="nil"/>
              <w:bottom w:val="single" w:sz="4" w:space="0" w:color="auto"/>
              <w:right w:val="nil"/>
            </w:tcBorders>
            <w:shd w:val="clear" w:color="000000" w:fill="00B0F0"/>
            <w:noWrap/>
            <w:hideMark/>
          </w:tcPr>
          <w:p w14:paraId="757C06B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EE3056" w:rsidRPr="00F313B1" w14:paraId="13836541"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2752A3DB" w14:textId="77777777" w:rsidR="00EE3056" w:rsidRPr="00F313B1" w:rsidRDefault="00EE3056" w:rsidP="007E0AB7">
            <w:pPr>
              <w:rPr>
                <w:rFonts w:eastAsia="Times New Roman"/>
                <w:lang w:val="fr-FR" w:eastAsia="de-DE"/>
              </w:rPr>
            </w:pPr>
            <w:r w:rsidRPr="00F313B1">
              <w:rPr>
                <w:rFonts w:eastAsia="Times New Roman"/>
                <w:lang w:val="fr-FR" w:eastAsia="de-DE"/>
              </w:rPr>
              <w:t> Chypre</w:t>
            </w:r>
          </w:p>
        </w:tc>
        <w:tc>
          <w:tcPr>
            <w:tcW w:w="2202" w:type="dxa"/>
            <w:tcBorders>
              <w:top w:val="single" w:sz="4" w:space="0" w:color="auto"/>
              <w:left w:val="nil"/>
              <w:bottom w:val="single" w:sz="4" w:space="0" w:color="auto"/>
              <w:right w:val="nil"/>
            </w:tcBorders>
            <w:shd w:val="clear" w:color="000000" w:fill="00B0F0"/>
            <w:noWrap/>
            <w:hideMark/>
          </w:tcPr>
          <w:p w14:paraId="2864BE0F"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3BDC137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04E2FFFE"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5BF9DAA0"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32D02802" w14:textId="77777777" w:rsidR="00EE3056" w:rsidRPr="00F313B1" w:rsidRDefault="00EE3056" w:rsidP="007E0AB7">
            <w:pPr>
              <w:rPr>
                <w:rFonts w:eastAsia="Times New Roman"/>
                <w:lang w:val="fr-FR" w:eastAsia="de-DE"/>
              </w:rPr>
            </w:pPr>
            <w:r w:rsidRPr="00F313B1">
              <w:rPr>
                <w:rFonts w:eastAsia="Times New Roman"/>
                <w:lang w:val="fr-FR" w:eastAsia="de-DE"/>
              </w:rPr>
              <w:t> Croatie</w:t>
            </w:r>
          </w:p>
        </w:tc>
        <w:tc>
          <w:tcPr>
            <w:tcW w:w="2202" w:type="dxa"/>
            <w:tcBorders>
              <w:top w:val="single" w:sz="4" w:space="0" w:color="auto"/>
              <w:left w:val="nil"/>
              <w:bottom w:val="single" w:sz="4" w:space="0" w:color="auto"/>
              <w:right w:val="nil"/>
            </w:tcBorders>
            <w:shd w:val="clear" w:color="000000" w:fill="00B0F0"/>
            <w:noWrap/>
            <w:hideMark/>
          </w:tcPr>
          <w:p w14:paraId="769BB3CF"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4E4DF94B"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20619E12"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4A0DBB77"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1B450DE9" w14:textId="77777777" w:rsidR="00EE3056" w:rsidRPr="00F313B1" w:rsidRDefault="00EE3056" w:rsidP="007E0AB7">
            <w:pPr>
              <w:rPr>
                <w:rFonts w:eastAsia="Times New Roman"/>
                <w:lang w:val="fr-FR" w:eastAsia="de-DE"/>
              </w:rPr>
            </w:pPr>
            <w:r w:rsidRPr="00F313B1">
              <w:rPr>
                <w:rFonts w:eastAsia="Times New Roman"/>
                <w:lang w:val="fr-FR" w:eastAsia="de-DE"/>
              </w:rPr>
              <w:t> Danemark</w:t>
            </w:r>
          </w:p>
        </w:tc>
        <w:tc>
          <w:tcPr>
            <w:tcW w:w="2202" w:type="dxa"/>
            <w:tcBorders>
              <w:top w:val="nil"/>
              <w:left w:val="nil"/>
              <w:bottom w:val="single" w:sz="4" w:space="0" w:color="auto"/>
              <w:right w:val="nil"/>
            </w:tcBorders>
            <w:shd w:val="clear" w:color="auto" w:fill="auto"/>
            <w:noWrap/>
            <w:hideMark/>
          </w:tcPr>
          <w:p w14:paraId="433358B2"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single" w:sz="4" w:space="0" w:color="auto"/>
              <w:left w:val="nil"/>
              <w:bottom w:val="single" w:sz="4" w:space="0" w:color="auto"/>
              <w:right w:val="nil"/>
            </w:tcBorders>
            <w:shd w:val="clear" w:color="000000" w:fill="00B0F0"/>
            <w:noWrap/>
            <w:hideMark/>
          </w:tcPr>
          <w:p w14:paraId="23DE6F38"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997" w:type="dxa"/>
            <w:tcBorders>
              <w:top w:val="nil"/>
              <w:left w:val="nil"/>
              <w:bottom w:val="single" w:sz="4" w:space="0" w:color="auto"/>
              <w:right w:val="nil"/>
            </w:tcBorders>
            <w:shd w:val="clear" w:color="auto" w:fill="auto"/>
            <w:noWrap/>
            <w:hideMark/>
          </w:tcPr>
          <w:p w14:paraId="275D86EB"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0D3C90AE"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0BDD92C2" w14:textId="77777777" w:rsidR="00EE3056" w:rsidRPr="00F313B1" w:rsidRDefault="00EE3056" w:rsidP="007E0AB7">
            <w:pPr>
              <w:rPr>
                <w:rFonts w:eastAsia="Times New Roman"/>
                <w:lang w:val="fr-FR" w:eastAsia="de-DE"/>
              </w:rPr>
            </w:pPr>
            <w:r w:rsidRPr="00F313B1">
              <w:rPr>
                <w:rFonts w:eastAsia="Times New Roman"/>
                <w:lang w:val="fr-FR" w:eastAsia="de-DE"/>
              </w:rPr>
              <w:t> Espagne</w:t>
            </w:r>
          </w:p>
        </w:tc>
        <w:tc>
          <w:tcPr>
            <w:tcW w:w="2202" w:type="dxa"/>
            <w:tcBorders>
              <w:top w:val="single" w:sz="4" w:space="0" w:color="auto"/>
              <w:left w:val="nil"/>
              <w:bottom w:val="single" w:sz="4" w:space="0" w:color="auto"/>
              <w:right w:val="nil"/>
            </w:tcBorders>
            <w:shd w:val="clear" w:color="000000" w:fill="00B0F0"/>
            <w:noWrap/>
            <w:hideMark/>
          </w:tcPr>
          <w:p w14:paraId="4E53DDBD"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026E7D85"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63D21355"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35B1DDF6"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678723CC" w14:textId="77777777" w:rsidR="00EE3056" w:rsidRPr="00F313B1" w:rsidRDefault="00EE3056" w:rsidP="007E0AB7">
            <w:pPr>
              <w:rPr>
                <w:rFonts w:eastAsia="Times New Roman"/>
                <w:lang w:val="fr-FR" w:eastAsia="de-DE"/>
              </w:rPr>
            </w:pPr>
            <w:r w:rsidRPr="00F313B1">
              <w:rPr>
                <w:rFonts w:eastAsia="Times New Roman"/>
                <w:lang w:val="fr-FR" w:eastAsia="de-DE"/>
              </w:rPr>
              <w:t> Estonie</w:t>
            </w:r>
          </w:p>
        </w:tc>
        <w:tc>
          <w:tcPr>
            <w:tcW w:w="2202" w:type="dxa"/>
            <w:tcBorders>
              <w:top w:val="single" w:sz="4" w:space="0" w:color="auto"/>
              <w:left w:val="nil"/>
              <w:bottom w:val="single" w:sz="4" w:space="0" w:color="auto"/>
              <w:right w:val="nil"/>
            </w:tcBorders>
            <w:shd w:val="clear" w:color="000000" w:fill="00B0F0"/>
            <w:noWrap/>
            <w:hideMark/>
          </w:tcPr>
          <w:p w14:paraId="467538FA"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1A17AFEE"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19C50086"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215DAFD0"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039CF293" w14:textId="77777777" w:rsidR="00EE3056" w:rsidRPr="00F313B1" w:rsidRDefault="00EE3056" w:rsidP="007E0AB7">
            <w:pPr>
              <w:rPr>
                <w:rFonts w:eastAsia="Times New Roman"/>
                <w:lang w:val="fr-FR" w:eastAsia="de-DE"/>
              </w:rPr>
            </w:pPr>
            <w:r w:rsidRPr="00F313B1">
              <w:rPr>
                <w:rFonts w:eastAsia="Times New Roman"/>
                <w:lang w:val="fr-FR" w:eastAsia="de-DE"/>
              </w:rPr>
              <w:t> Finlande</w:t>
            </w:r>
          </w:p>
        </w:tc>
        <w:tc>
          <w:tcPr>
            <w:tcW w:w="2202" w:type="dxa"/>
            <w:tcBorders>
              <w:top w:val="single" w:sz="4" w:space="0" w:color="auto"/>
              <w:left w:val="nil"/>
              <w:bottom w:val="single" w:sz="4" w:space="0" w:color="auto"/>
              <w:right w:val="nil"/>
            </w:tcBorders>
            <w:shd w:val="clear" w:color="000000" w:fill="00B0F0"/>
            <w:noWrap/>
            <w:hideMark/>
          </w:tcPr>
          <w:p w14:paraId="37129A77"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5FBC8F6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5FD59FBB"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22B047C6"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222E811A" w14:textId="77777777" w:rsidR="00EE3056" w:rsidRPr="00F313B1" w:rsidRDefault="00EE3056" w:rsidP="007E0AB7">
            <w:pPr>
              <w:rPr>
                <w:rFonts w:eastAsia="Times New Roman"/>
                <w:lang w:val="fr-FR" w:eastAsia="de-DE"/>
              </w:rPr>
            </w:pPr>
            <w:r w:rsidRPr="00F313B1">
              <w:rPr>
                <w:rFonts w:eastAsia="Times New Roman"/>
                <w:lang w:val="fr-FR" w:eastAsia="de-DE"/>
              </w:rPr>
              <w:t> France</w:t>
            </w:r>
          </w:p>
        </w:tc>
        <w:tc>
          <w:tcPr>
            <w:tcW w:w="2202" w:type="dxa"/>
            <w:tcBorders>
              <w:top w:val="single" w:sz="4" w:space="0" w:color="auto"/>
              <w:left w:val="nil"/>
              <w:bottom w:val="single" w:sz="4" w:space="0" w:color="auto"/>
              <w:right w:val="nil"/>
            </w:tcBorders>
            <w:shd w:val="clear" w:color="000000" w:fill="00B0F0"/>
            <w:noWrap/>
            <w:hideMark/>
          </w:tcPr>
          <w:p w14:paraId="6D1B814F"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533C9CBF"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single" w:sz="4" w:space="0" w:color="auto"/>
              <w:left w:val="nil"/>
              <w:bottom w:val="single" w:sz="4" w:space="0" w:color="auto"/>
              <w:right w:val="nil"/>
            </w:tcBorders>
            <w:shd w:val="clear" w:color="000000" w:fill="00B0F0"/>
            <w:noWrap/>
            <w:hideMark/>
          </w:tcPr>
          <w:p w14:paraId="57563EB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EE3056" w:rsidRPr="00F313B1" w14:paraId="382CFF6D"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5FBE3C3D" w14:textId="77777777" w:rsidR="00EE3056" w:rsidRPr="00F313B1" w:rsidRDefault="00EE3056" w:rsidP="007E0AB7">
            <w:pPr>
              <w:rPr>
                <w:rFonts w:eastAsia="Times New Roman"/>
                <w:lang w:val="fr-FR" w:eastAsia="de-DE"/>
              </w:rPr>
            </w:pPr>
            <w:r w:rsidRPr="00F313B1">
              <w:rPr>
                <w:rFonts w:eastAsia="Times New Roman"/>
                <w:lang w:val="fr-FR" w:eastAsia="de-DE"/>
              </w:rPr>
              <w:t> Géorgie</w:t>
            </w:r>
          </w:p>
        </w:tc>
        <w:tc>
          <w:tcPr>
            <w:tcW w:w="2202" w:type="dxa"/>
            <w:tcBorders>
              <w:top w:val="single" w:sz="4" w:space="0" w:color="auto"/>
              <w:left w:val="nil"/>
              <w:bottom w:val="single" w:sz="4" w:space="0" w:color="auto"/>
              <w:right w:val="nil"/>
            </w:tcBorders>
            <w:shd w:val="clear" w:color="000000" w:fill="00B0F0"/>
            <w:noWrap/>
            <w:hideMark/>
          </w:tcPr>
          <w:p w14:paraId="2019CAAD"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1881128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2AAFDFE4"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75F6E29A"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314FCB05" w14:textId="77777777" w:rsidR="00EE3056" w:rsidRPr="00F313B1" w:rsidRDefault="00EE3056" w:rsidP="007E0AB7">
            <w:pPr>
              <w:rPr>
                <w:rFonts w:eastAsia="Times New Roman"/>
                <w:lang w:val="fr-FR" w:eastAsia="de-DE"/>
              </w:rPr>
            </w:pPr>
            <w:r w:rsidRPr="00F313B1">
              <w:rPr>
                <w:rFonts w:eastAsia="Times New Roman"/>
                <w:lang w:val="fr-FR" w:eastAsia="de-DE"/>
              </w:rPr>
              <w:t> Grèce</w:t>
            </w:r>
          </w:p>
        </w:tc>
        <w:tc>
          <w:tcPr>
            <w:tcW w:w="2202" w:type="dxa"/>
            <w:tcBorders>
              <w:top w:val="single" w:sz="4" w:space="0" w:color="auto"/>
              <w:left w:val="nil"/>
              <w:bottom w:val="single" w:sz="4" w:space="0" w:color="auto"/>
              <w:right w:val="nil"/>
            </w:tcBorders>
            <w:shd w:val="clear" w:color="000000" w:fill="00B0F0"/>
            <w:noWrap/>
            <w:hideMark/>
          </w:tcPr>
          <w:p w14:paraId="5D2C512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083283A4"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14F0D3B7"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1B26D281"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1B6026F5" w14:textId="77777777" w:rsidR="00EE3056" w:rsidRPr="00F313B1" w:rsidRDefault="00EE3056" w:rsidP="007E0AB7">
            <w:pPr>
              <w:rPr>
                <w:rFonts w:eastAsia="Times New Roman"/>
                <w:lang w:val="fr-FR" w:eastAsia="de-DE"/>
              </w:rPr>
            </w:pPr>
            <w:r w:rsidRPr="00F313B1">
              <w:rPr>
                <w:rFonts w:eastAsia="Times New Roman"/>
                <w:lang w:val="fr-FR" w:eastAsia="de-DE"/>
              </w:rPr>
              <w:t> Groenland</w:t>
            </w:r>
          </w:p>
        </w:tc>
        <w:tc>
          <w:tcPr>
            <w:tcW w:w="2202" w:type="dxa"/>
            <w:tcBorders>
              <w:top w:val="nil"/>
              <w:left w:val="nil"/>
              <w:bottom w:val="single" w:sz="4" w:space="0" w:color="auto"/>
              <w:right w:val="nil"/>
            </w:tcBorders>
            <w:shd w:val="clear" w:color="auto" w:fill="auto"/>
            <w:noWrap/>
            <w:hideMark/>
          </w:tcPr>
          <w:p w14:paraId="52C345F7"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single" w:sz="4" w:space="0" w:color="auto"/>
              <w:left w:val="nil"/>
              <w:bottom w:val="single" w:sz="4" w:space="0" w:color="auto"/>
              <w:right w:val="nil"/>
            </w:tcBorders>
            <w:shd w:val="clear" w:color="000000" w:fill="00B0F0"/>
            <w:noWrap/>
            <w:hideMark/>
          </w:tcPr>
          <w:p w14:paraId="28600114"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997" w:type="dxa"/>
            <w:tcBorders>
              <w:top w:val="nil"/>
              <w:left w:val="nil"/>
              <w:bottom w:val="single" w:sz="4" w:space="0" w:color="auto"/>
              <w:right w:val="nil"/>
            </w:tcBorders>
            <w:shd w:val="clear" w:color="auto" w:fill="auto"/>
            <w:noWrap/>
            <w:hideMark/>
          </w:tcPr>
          <w:p w14:paraId="061628C5"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5B8DA563"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3B665689" w14:textId="77777777" w:rsidR="00EE3056" w:rsidRPr="00F313B1" w:rsidRDefault="00EE3056" w:rsidP="007E0AB7">
            <w:pPr>
              <w:rPr>
                <w:rFonts w:eastAsia="Times New Roman"/>
                <w:lang w:val="fr-FR" w:eastAsia="de-DE"/>
              </w:rPr>
            </w:pPr>
            <w:r w:rsidRPr="00F313B1">
              <w:rPr>
                <w:rFonts w:eastAsia="Times New Roman"/>
                <w:lang w:val="fr-FR" w:eastAsia="de-DE"/>
              </w:rPr>
              <w:t> Hongrie</w:t>
            </w:r>
          </w:p>
        </w:tc>
        <w:tc>
          <w:tcPr>
            <w:tcW w:w="2202" w:type="dxa"/>
            <w:tcBorders>
              <w:top w:val="single" w:sz="4" w:space="0" w:color="auto"/>
              <w:left w:val="nil"/>
              <w:bottom w:val="single" w:sz="4" w:space="0" w:color="auto"/>
              <w:right w:val="nil"/>
            </w:tcBorders>
            <w:shd w:val="clear" w:color="000000" w:fill="00B0F0"/>
            <w:noWrap/>
            <w:hideMark/>
          </w:tcPr>
          <w:p w14:paraId="60129E0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4545980F"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19E75AA8"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7209EBC7"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640EB64E" w14:textId="77777777" w:rsidR="00EE3056" w:rsidRPr="00F313B1" w:rsidRDefault="00EE3056" w:rsidP="007E0AB7">
            <w:pPr>
              <w:rPr>
                <w:rFonts w:eastAsia="Times New Roman"/>
                <w:lang w:val="fr-FR" w:eastAsia="de-DE"/>
              </w:rPr>
            </w:pPr>
            <w:r w:rsidRPr="00F313B1">
              <w:rPr>
                <w:rFonts w:eastAsia="Times New Roman"/>
                <w:lang w:val="fr-FR" w:eastAsia="de-DE"/>
              </w:rPr>
              <w:t> Îles Féroé</w:t>
            </w:r>
          </w:p>
        </w:tc>
        <w:tc>
          <w:tcPr>
            <w:tcW w:w="2202" w:type="dxa"/>
            <w:tcBorders>
              <w:top w:val="nil"/>
              <w:left w:val="nil"/>
              <w:bottom w:val="single" w:sz="4" w:space="0" w:color="auto"/>
              <w:right w:val="nil"/>
            </w:tcBorders>
            <w:shd w:val="clear" w:color="auto" w:fill="auto"/>
            <w:noWrap/>
            <w:hideMark/>
          </w:tcPr>
          <w:p w14:paraId="2374CB65"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single" w:sz="4" w:space="0" w:color="auto"/>
              <w:left w:val="nil"/>
              <w:bottom w:val="single" w:sz="4" w:space="0" w:color="auto"/>
              <w:right w:val="nil"/>
            </w:tcBorders>
            <w:shd w:val="clear" w:color="000000" w:fill="00B0F0"/>
            <w:noWrap/>
            <w:hideMark/>
          </w:tcPr>
          <w:p w14:paraId="52AB9B3C"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997" w:type="dxa"/>
            <w:tcBorders>
              <w:top w:val="nil"/>
              <w:left w:val="nil"/>
              <w:bottom w:val="single" w:sz="4" w:space="0" w:color="auto"/>
              <w:right w:val="nil"/>
            </w:tcBorders>
            <w:shd w:val="clear" w:color="auto" w:fill="auto"/>
            <w:noWrap/>
            <w:hideMark/>
          </w:tcPr>
          <w:p w14:paraId="1C6F39D2"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5286DB0D"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01A71DDE" w14:textId="77777777" w:rsidR="00EE3056" w:rsidRPr="00F313B1" w:rsidRDefault="00EE3056" w:rsidP="007E0AB7">
            <w:pPr>
              <w:rPr>
                <w:rFonts w:eastAsia="Times New Roman"/>
                <w:lang w:val="fr-FR" w:eastAsia="de-DE"/>
              </w:rPr>
            </w:pPr>
            <w:r w:rsidRPr="00F313B1">
              <w:rPr>
                <w:rFonts w:eastAsia="Times New Roman"/>
                <w:lang w:val="fr-FR" w:eastAsia="de-DE"/>
              </w:rPr>
              <w:t> Irlande</w:t>
            </w:r>
          </w:p>
        </w:tc>
        <w:tc>
          <w:tcPr>
            <w:tcW w:w="2202" w:type="dxa"/>
            <w:tcBorders>
              <w:top w:val="single" w:sz="4" w:space="0" w:color="auto"/>
              <w:left w:val="nil"/>
              <w:bottom w:val="single" w:sz="4" w:space="0" w:color="auto"/>
              <w:right w:val="nil"/>
            </w:tcBorders>
            <w:shd w:val="clear" w:color="000000" w:fill="00B0F0"/>
            <w:noWrap/>
            <w:hideMark/>
          </w:tcPr>
          <w:p w14:paraId="033188C5"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single" w:sz="4" w:space="0" w:color="auto"/>
              <w:left w:val="nil"/>
              <w:bottom w:val="single" w:sz="4" w:space="0" w:color="auto"/>
              <w:right w:val="nil"/>
            </w:tcBorders>
            <w:shd w:val="clear" w:color="000000" w:fill="00B0F0"/>
            <w:noWrap/>
            <w:hideMark/>
          </w:tcPr>
          <w:p w14:paraId="1E58AD1C"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997" w:type="dxa"/>
            <w:tcBorders>
              <w:top w:val="nil"/>
              <w:left w:val="nil"/>
              <w:bottom w:val="single" w:sz="4" w:space="0" w:color="auto"/>
              <w:right w:val="nil"/>
            </w:tcBorders>
            <w:shd w:val="clear" w:color="auto" w:fill="auto"/>
            <w:noWrap/>
            <w:hideMark/>
          </w:tcPr>
          <w:p w14:paraId="4AF5CB58"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2BE2F00C"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1A8E6F6C" w14:textId="77777777" w:rsidR="00EE3056" w:rsidRPr="00F313B1" w:rsidRDefault="00EE3056" w:rsidP="007E0AB7">
            <w:pPr>
              <w:rPr>
                <w:rFonts w:eastAsia="Times New Roman"/>
                <w:lang w:val="fr-FR" w:eastAsia="de-DE"/>
              </w:rPr>
            </w:pPr>
            <w:r w:rsidRPr="00F313B1">
              <w:rPr>
                <w:rFonts w:eastAsia="Times New Roman"/>
                <w:lang w:val="fr-FR" w:eastAsia="de-DE"/>
              </w:rPr>
              <w:t> Islande</w:t>
            </w:r>
          </w:p>
        </w:tc>
        <w:tc>
          <w:tcPr>
            <w:tcW w:w="2202" w:type="dxa"/>
            <w:tcBorders>
              <w:top w:val="nil"/>
              <w:left w:val="nil"/>
              <w:bottom w:val="single" w:sz="4" w:space="0" w:color="auto"/>
              <w:right w:val="nil"/>
            </w:tcBorders>
            <w:shd w:val="clear" w:color="auto" w:fill="auto"/>
            <w:noWrap/>
            <w:hideMark/>
          </w:tcPr>
          <w:p w14:paraId="655532B6"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nil"/>
              <w:left w:val="nil"/>
              <w:bottom w:val="single" w:sz="4" w:space="0" w:color="auto"/>
              <w:right w:val="nil"/>
            </w:tcBorders>
            <w:shd w:val="clear" w:color="auto" w:fill="auto"/>
            <w:noWrap/>
            <w:hideMark/>
          </w:tcPr>
          <w:p w14:paraId="10875DF7"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single" w:sz="4" w:space="0" w:color="auto"/>
              <w:left w:val="nil"/>
              <w:bottom w:val="single" w:sz="4" w:space="0" w:color="auto"/>
              <w:right w:val="nil"/>
            </w:tcBorders>
            <w:shd w:val="clear" w:color="000000" w:fill="00B0F0"/>
            <w:noWrap/>
            <w:hideMark/>
          </w:tcPr>
          <w:p w14:paraId="342C8B26"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EE3056" w:rsidRPr="00F313B1" w14:paraId="75B533F8"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3C1FBB86" w14:textId="77777777" w:rsidR="00EE3056" w:rsidRPr="00F313B1" w:rsidRDefault="00EE3056" w:rsidP="007E0AB7">
            <w:pPr>
              <w:rPr>
                <w:rFonts w:eastAsia="Times New Roman"/>
                <w:lang w:val="fr-FR" w:eastAsia="de-DE"/>
              </w:rPr>
            </w:pPr>
            <w:r w:rsidRPr="00F313B1">
              <w:rPr>
                <w:rFonts w:eastAsia="Times New Roman"/>
                <w:lang w:val="fr-FR" w:eastAsia="de-DE"/>
              </w:rPr>
              <w:t> Israël</w:t>
            </w:r>
          </w:p>
        </w:tc>
        <w:tc>
          <w:tcPr>
            <w:tcW w:w="2202" w:type="dxa"/>
            <w:tcBorders>
              <w:top w:val="nil"/>
              <w:left w:val="nil"/>
              <w:bottom w:val="single" w:sz="4" w:space="0" w:color="auto"/>
              <w:right w:val="nil"/>
            </w:tcBorders>
            <w:shd w:val="clear" w:color="auto" w:fill="auto"/>
            <w:noWrap/>
            <w:hideMark/>
          </w:tcPr>
          <w:p w14:paraId="2869E23E"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nil"/>
              <w:left w:val="nil"/>
              <w:bottom w:val="single" w:sz="4" w:space="0" w:color="auto"/>
              <w:right w:val="nil"/>
            </w:tcBorders>
            <w:shd w:val="clear" w:color="auto" w:fill="auto"/>
            <w:noWrap/>
            <w:hideMark/>
          </w:tcPr>
          <w:p w14:paraId="011920D8"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single" w:sz="4" w:space="0" w:color="auto"/>
              <w:left w:val="nil"/>
              <w:bottom w:val="single" w:sz="4" w:space="0" w:color="auto"/>
              <w:right w:val="nil"/>
            </w:tcBorders>
            <w:shd w:val="clear" w:color="000000" w:fill="00B0F0"/>
            <w:noWrap/>
            <w:hideMark/>
          </w:tcPr>
          <w:p w14:paraId="3C0DBA6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EE3056" w:rsidRPr="00F313B1" w14:paraId="420DE1FE"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4397B6FE" w14:textId="77777777" w:rsidR="00EE3056" w:rsidRPr="00F313B1" w:rsidRDefault="00EE3056" w:rsidP="007E0AB7">
            <w:pPr>
              <w:rPr>
                <w:rFonts w:eastAsia="Times New Roman"/>
                <w:lang w:val="fr-FR" w:eastAsia="de-DE"/>
              </w:rPr>
            </w:pPr>
            <w:r w:rsidRPr="00F313B1">
              <w:rPr>
                <w:rFonts w:eastAsia="Times New Roman"/>
                <w:lang w:val="fr-FR" w:eastAsia="de-DE"/>
              </w:rPr>
              <w:t> Italie</w:t>
            </w:r>
          </w:p>
        </w:tc>
        <w:tc>
          <w:tcPr>
            <w:tcW w:w="2202" w:type="dxa"/>
            <w:tcBorders>
              <w:top w:val="single" w:sz="4" w:space="0" w:color="auto"/>
              <w:left w:val="nil"/>
              <w:bottom w:val="single" w:sz="4" w:space="0" w:color="auto"/>
              <w:right w:val="nil"/>
            </w:tcBorders>
            <w:shd w:val="clear" w:color="000000" w:fill="00B0F0"/>
            <w:noWrap/>
            <w:hideMark/>
          </w:tcPr>
          <w:p w14:paraId="2E53F887"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66722D1B"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single" w:sz="4" w:space="0" w:color="auto"/>
              <w:left w:val="nil"/>
              <w:bottom w:val="single" w:sz="4" w:space="0" w:color="auto"/>
              <w:right w:val="nil"/>
            </w:tcBorders>
            <w:shd w:val="clear" w:color="000000" w:fill="00B0F0"/>
            <w:noWrap/>
            <w:hideMark/>
          </w:tcPr>
          <w:p w14:paraId="45394B6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EE3056" w:rsidRPr="00F313B1" w14:paraId="0156A0B8"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29A39CA0" w14:textId="77777777" w:rsidR="00EE3056" w:rsidRPr="00F313B1" w:rsidRDefault="00EE3056" w:rsidP="007E0AB7">
            <w:pPr>
              <w:rPr>
                <w:rFonts w:eastAsia="Times New Roman"/>
                <w:lang w:val="fr-FR" w:eastAsia="de-DE"/>
              </w:rPr>
            </w:pPr>
            <w:r w:rsidRPr="00F313B1">
              <w:rPr>
                <w:rFonts w:eastAsia="Times New Roman"/>
                <w:lang w:val="fr-FR" w:eastAsia="de-DE"/>
              </w:rPr>
              <w:t> Lettonie</w:t>
            </w:r>
          </w:p>
        </w:tc>
        <w:tc>
          <w:tcPr>
            <w:tcW w:w="2202" w:type="dxa"/>
            <w:tcBorders>
              <w:top w:val="single" w:sz="4" w:space="0" w:color="auto"/>
              <w:left w:val="nil"/>
              <w:bottom w:val="single" w:sz="4" w:space="0" w:color="auto"/>
              <w:right w:val="nil"/>
            </w:tcBorders>
            <w:shd w:val="clear" w:color="000000" w:fill="00B0F0"/>
            <w:noWrap/>
            <w:hideMark/>
          </w:tcPr>
          <w:p w14:paraId="04BC6751"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4AD442F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4C194AC7"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4FAD707B"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73605FF3" w14:textId="77777777" w:rsidR="00EE3056" w:rsidRPr="00F313B1" w:rsidRDefault="00EE3056" w:rsidP="007E0AB7">
            <w:pPr>
              <w:rPr>
                <w:rFonts w:eastAsia="Times New Roman"/>
                <w:lang w:val="fr-FR" w:eastAsia="de-DE"/>
              </w:rPr>
            </w:pPr>
            <w:r w:rsidRPr="00F313B1">
              <w:rPr>
                <w:rFonts w:eastAsia="Times New Roman"/>
                <w:lang w:val="fr-FR" w:eastAsia="de-DE"/>
              </w:rPr>
              <w:t> Liechtenstein</w:t>
            </w:r>
          </w:p>
        </w:tc>
        <w:tc>
          <w:tcPr>
            <w:tcW w:w="2202" w:type="dxa"/>
            <w:tcBorders>
              <w:top w:val="single" w:sz="4" w:space="0" w:color="auto"/>
              <w:left w:val="nil"/>
              <w:bottom w:val="single" w:sz="4" w:space="0" w:color="auto"/>
              <w:right w:val="nil"/>
            </w:tcBorders>
            <w:shd w:val="clear" w:color="000000" w:fill="00B0F0"/>
            <w:noWrap/>
            <w:hideMark/>
          </w:tcPr>
          <w:p w14:paraId="534DD474"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6BDC502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7DFC35EB"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47E72691"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4BC0FF1E" w14:textId="77777777" w:rsidR="00EE3056" w:rsidRPr="00F313B1" w:rsidRDefault="00EE3056" w:rsidP="007E0AB7">
            <w:pPr>
              <w:rPr>
                <w:rFonts w:eastAsia="Times New Roman"/>
                <w:lang w:val="fr-FR" w:eastAsia="de-DE"/>
              </w:rPr>
            </w:pPr>
            <w:r w:rsidRPr="00F313B1">
              <w:rPr>
                <w:rFonts w:eastAsia="Times New Roman"/>
                <w:lang w:val="fr-FR" w:eastAsia="de-DE"/>
              </w:rPr>
              <w:t> Lituanie</w:t>
            </w:r>
          </w:p>
        </w:tc>
        <w:tc>
          <w:tcPr>
            <w:tcW w:w="2202" w:type="dxa"/>
            <w:tcBorders>
              <w:top w:val="single" w:sz="4" w:space="0" w:color="auto"/>
              <w:left w:val="nil"/>
              <w:bottom w:val="single" w:sz="4" w:space="0" w:color="auto"/>
              <w:right w:val="nil"/>
            </w:tcBorders>
            <w:shd w:val="clear" w:color="000000" w:fill="00B0F0"/>
            <w:noWrap/>
            <w:hideMark/>
          </w:tcPr>
          <w:p w14:paraId="4607F2F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3A010277"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53C8580F"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7AB787F0"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09BF70D4" w14:textId="77777777" w:rsidR="00EE3056" w:rsidRPr="00F313B1" w:rsidRDefault="00EE3056" w:rsidP="007E0AB7">
            <w:pPr>
              <w:rPr>
                <w:rFonts w:eastAsia="Times New Roman"/>
                <w:lang w:val="fr-FR" w:eastAsia="de-DE"/>
              </w:rPr>
            </w:pPr>
            <w:r w:rsidRPr="00F313B1">
              <w:rPr>
                <w:rFonts w:eastAsia="Times New Roman"/>
                <w:lang w:val="fr-FR" w:eastAsia="de-DE"/>
              </w:rPr>
              <w:t> Luxembourg</w:t>
            </w:r>
          </w:p>
        </w:tc>
        <w:tc>
          <w:tcPr>
            <w:tcW w:w="2202" w:type="dxa"/>
            <w:tcBorders>
              <w:top w:val="single" w:sz="4" w:space="0" w:color="auto"/>
              <w:left w:val="nil"/>
              <w:bottom w:val="single" w:sz="4" w:space="0" w:color="auto"/>
              <w:right w:val="nil"/>
            </w:tcBorders>
            <w:shd w:val="clear" w:color="000000" w:fill="00B0F0"/>
            <w:noWrap/>
            <w:hideMark/>
          </w:tcPr>
          <w:p w14:paraId="10583AED"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23D95BA2"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649D1EE8"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484C1807"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6DE70456" w14:textId="77777777" w:rsidR="00EE3056" w:rsidRPr="00F313B1" w:rsidRDefault="00EE3056" w:rsidP="007E0AB7">
            <w:pPr>
              <w:rPr>
                <w:rFonts w:eastAsia="Times New Roman"/>
                <w:lang w:val="fr-FR" w:eastAsia="de-DE"/>
              </w:rPr>
            </w:pPr>
            <w:r w:rsidRPr="00F313B1">
              <w:rPr>
                <w:rFonts w:eastAsia="Times New Roman"/>
                <w:lang w:val="fr-FR" w:eastAsia="de-DE"/>
              </w:rPr>
              <w:lastRenderedPageBreak/>
              <w:t> Malte</w:t>
            </w:r>
          </w:p>
        </w:tc>
        <w:tc>
          <w:tcPr>
            <w:tcW w:w="2202" w:type="dxa"/>
            <w:tcBorders>
              <w:top w:val="single" w:sz="4" w:space="0" w:color="auto"/>
              <w:left w:val="nil"/>
              <w:bottom w:val="single" w:sz="4" w:space="0" w:color="auto"/>
              <w:right w:val="nil"/>
            </w:tcBorders>
            <w:shd w:val="clear" w:color="000000" w:fill="00B0F0"/>
            <w:noWrap/>
            <w:hideMark/>
          </w:tcPr>
          <w:p w14:paraId="529E44B6"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1CBEE27F"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6203D696"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32613696"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2A428EB9" w14:textId="77777777" w:rsidR="00EE3056" w:rsidRPr="00F313B1" w:rsidRDefault="00EE3056" w:rsidP="007E0AB7">
            <w:pPr>
              <w:rPr>
                <w:rFonts w:eastAsia="Times New Roman"/>
                <w:lang w:val="fr-FR" w:eastAsia="de-DE"/>
              </w:rPr>
            </w:pPr>
            <w:r w:rsidRPr="00F313B1">
              <w:rPr>
                <w:rFonts w:eastAsia="Times New Roman"/>
                <w:lang w:val="fr-FR" w:eastAsia="de-DE"/>
              </w:rPr>
              <w:t> Norvège</w:t>
            </w:r>
          </w:p>
        </w:tc>
        <w:tc>
          <w:tcPr>
            <w:tcW w:w="2202" w:type="dxa"/>
            <w:tcBorders>
              <w:top w:val="nil"/>
              <w:left w:val="nil"/>
              <w:bottom w:val="single" w:sz="4" w:space="0" w:color="auto"/>
              <w:right w:val="nil"/>
            </w:tcBorders>
            <w:shd w:val="clear" w:color="auto" w:fill="auto"/>
            <w:noWrap/>
            <w:hideMark/>
          </w:tcPr>
          <w:p w14:paraId="566A224D"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single" w:sz="4" w:space="0" w:color="auto"/>
              <w:left w:val="nil"/>
              <w:bottom w:val="single" w:sz="4" w:space="0" w:color="auto"/>
              <w:right w:val="nil"/>
            </w:tcBorders>
            <w:shd w:val="clear" w:color="000000" w:fill="00B0F0"/>
            <w:noWrap/>
            <w:hideMark/>
          </w:tcPr>
          <w:p w14:paraId="40B2CEAC"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997" w:type="dxa"/>
            <w:tcBorders>
              <w:top w:val="single" w:sz="4" w:space="0" w:color="auto"/>
              <w:left w:val="nil"/>
              <w:bottom w:val="single" w:sz="4" w:space="0" w:color="auto"/>
              <w:right w:val="nil"/>
            </w:tcBorders>
            <w:shd w:val="clear" w:color="000000" w:fill="00B0F0"/>
            <w:noWrap/>
            <w:hideMark/>
          </w:tcPr>
          <w:p w14:paraId="26AF692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EE3056" w:rsidRPr="00F313B1" w14:paraId="01F3EB52"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5677EE49" w14:textId="611C830E" w:rsidR="00EE3056" w:rsidRPr="00F313B1" w:rsidRDefault="00EE3056" w:rsidP="007E0AB7">
            <w:pPr>
              <w:rPr>
                <w:rFonts w:eastAsia="Times New Roman"/>
                <w:lang w:val="fr-FR" w:eastAsia="de-DE"/>
              </w:rPr>
            </w:pPr>
            <w:r w:rsidRPr="00F313B1">
              <w:rPr>
                <w:rFonts w:eastAsia="Times New Roman"/>
                <w:lang w:val="fr-FR" w:eastAsia="de-DE"/>
              </w:rPr>
              <w:t> Nouvelle</w:t>
            </w:r>
            <w:r w:rsidR="00FC01F4">
              <w:rPr>
                <w:rFonts w:eastAsia="Times New Roman"/>
                <w:lang w:val="fr-FR" w:eastAsia="de-DE"/>
              </w:rPr>
              <w:noBreakHyphen/>
            </w:r>
            <w:r w:rsidRPr="00F313B1">
              <w:rPr>
                <w:rFonts w:eastAsia="Times New Roman"/>
                <w:lang w:val="fr-FR" w:eastAsia="de-DE"/>
              </w:rPr>
              <w:t>Zélande</w:t>
            </w:r>
          </w:p>
        </w:tc>
        <w:tc>
          <w:tcPr>
            <w:tcW w:w="2202" w:type="dxa"/>
            <w:tcBorders>
              <w:top w:val="nil"/>
              <w:left w:val="nil"/>
              <w:bottom w:val="single" w:sz="4" w:space="0" w:color="auto"/>
              <w:right w:val="nil"/>
            </w:tcBorders>
            <w:shd w:val="clear" w:color="auto" w:fill="auto"/>
            <w:noWrap/>
            <w:hideMark/>
          </w:tcPr>
          <w:p w14:paraId="51FD3F8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single" w:sz="4" w:space="0" w:color="auto"/>
              <w:left w:val="nil"/>
              <w:bottom w:val="single" w:sz="4" w:space="0" w:color="auto"/>
              <w:right w:val="nil"/>
            </w:tcBorders>
            <w:shd w:val="clear" w:color="000000" w:fill="00B0F0"/>
            <w:noWrap/>
            <w:hideMark/>
          </w:tcPr>
          <w:p w14:paraId="7B7B3C8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997" w:type="dxa"/>
            <w:tcBorders>
              <w:top w:val="nil"/>
              <w:left w:val="nil"/>
              <w:bottom w:val="single" w:sz="4" w:space="0" w:color="auto"/>
              <w:right w:val="nil"/>
            </w:tcBorders>
            <w:shd w:val="clear" w:color="auto" w:fill="auto"/>
            <w:noWrap/>
            <w:hideMark/>
          </w:tcPr>
          <w:p w14:paraId="41CD7450"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66110F9D"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05975C7E" w14:textId="316D51B8" w:rsidR="00EE3056" w:rsidRPr="00F313B1" w:rsidRDefault="00EE3056" w:rsidP="007E0AB7">
            <w:pPr>
              <w:rPr>
                <w:rFonts w:eastAsia="Times New Roman"/>
                <w:lang w:val="fr-FR" w:eastAsia="de-DE"/>
              </w:rPr>
            </w:pPr>
            <w:r w:rsidRPr="00F313B1">
              <w:rPr>
                <w:rFonts w:eastAsia="Times New Roman"/>
                <w:lang w:val="fr-FR" w:eastAsia="de-DE"/>
              </w:rPr>
              <w:t> Pays</w:t>
            </w:r>
            <w:r w:rsidR="00FC01F4">
              <w:rPr>
                <w:rFonts w:eastAsia="Times New Roman"/>
                <w:lang w:val="fr-FR" w:eastAsia="de-DE"/>
              </w:rPr>
              <w:noBreakHyphen/>
            </w:r>
            <w:r w:rsidRPr="00F313B1">
              <w:rPr>
                <w:rFonts w:eastAsia="Times New Roman"/>
                <w:lang w:val="fr-FR" w:eastAsia="de-DE"/>
              </w:rPr>
              <w:t>Bas</w:t>
            </w:r>
          </w:p>
        </w:tc>
        <w:tc>
          <w:tcPr>
            <w:tcW w:w="2202" w:type="dxa"/>
            <w:tcBorders>
              <w:top w:val="single" w:sz="4" w:space="0" w:color="auto"/>
              <w:left w:val="nil"/>
              <w:bottom w:val="single" w:sz="4" w:space="0" w:color="auto"/>
              <w:right w:val="nil"/>
            </w:tcBorders>
            <w:shd w:val="clear" w:color="000000" w:fill="00B0F0"/>
            <w:noWrap/>
            <w:hideMark/>
          </w:tcPr>
          <w:p w14:paraId="1AC40DFE"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6E5986ED"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7B9A35DB"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4E5564D4"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3790DA05" w14:textId="77777777" w:rsidR="00EE3056" w:rsidRPr="00F313B1" w:rsidRDefault="00EE3056" w:rsidP="007E0AB7">
            <w:pPr>
              <w:rPr>
                <w:rFonts w:eastAsia="Times New Roman"/>
                <w:lang w:val="fr-FR" w:eastAsia="de-DE"/>
              </w:rPr>
            </w:pPr>
            <w:r w:rsidRPr="00F313B1">
              <w:rPr>
                <w:rFonts w:eastAsia="Times New Roman"/>
                <w:lang w:val="fr-FR" w:eastAsia="de-DE"/>
              </w:rPr>
              <w:t> Pologne</w:t>
            </w:r>
          </w:p>
        </w:tc>
        <w:tc>
          <w:tcPr>
            <w:tcW w:w="2202" w:type="dxa"/>
            <w:tcBorders>
              <w:top w:val="single" w:sz="4" w:space="0" w:color="auto"/>
              <w:left w:val="nil"/>
              <w:bottom w:val="single" w:sz="4" w:space="0" w:color="auto"/>
              <w:right w:val="nil"/>
            </w:tcBorders>
            <w:shd w:val="clear" w:color="000000" w:fill="00B0F0"/>
            <w:noWrap/>
            <w:hideMark/>
          </w:tcPr>
          <w:p w14:paraId="4B08BF71"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29A532C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419A0F9A"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2CAA481C" w14:textId="77777777" w:rsidTr="002943C9">
        <w:trPr>
          <w:trHeight w:val="290"/>
        </w:trPr>
        <w:tc>
          <w:tcPr>
            <w:tcW w:w="1779" w:type="dxa"/>
            <w:tcBorders>
              <w:top w:val="nil"/>
              <w:left w:val="nil"/>
              <w:bottom w:val="single" w:sz="4" w:space="0" w:color="auto"/>
              <w:right w:val="nil"/>
            </w:tcBorders>
            <w:shd w:val="clear" w:color="auto" w:fill="auto"/>
            <w:vAlign w:val="center"/>
            <w:hideMark/>
          </w:tcPr>
          <w:p w14:paraId="3D0A09B5" w14:textId="77777777" w:rsidR="00EE3056" w:rsidRPr="00F313B1" w:rsidRDefault="00EE3056" w:rsidP="007E0AB7">
            <w:pPr>
              <w:rPr>
                <w:rFonts w:eastAsia="Times New Roman"/>
                <w:lang w:val="fr-FR" w:eastAsia="de-DE"/>
              </w:rPr>
            </w:pPr>
            <w:r w:rsidRPr="00F313B1">
              <w:rPr>
                <w:rFonts w:eastAsia="Times New Roman"/>
                <w:lang w:val="fr-FR" w:eastAsia="de-DE"/>
              </w:rPr>
              <w:t> République tchèque</w:t>
            </w:r>
          </w:p>
        </w:tc>
        <w:tc>
          <w:tcPr>
            <w:tcW w:w="2202" w:type="dxa"/>
            <w:tcBorders>
              <w:top w:val="single" w:sz="4" w:space="0" w:color="auto"/>
              <w:left w:val="nil"/>
              <w:bottom w:val="single" w:sz="4" w:space="0" w:color="auto"/>
              <w:right w:val="nil"/>
            </w:tcBorders>
            <w:shd w:val="clear" w:color="000000" w:fill="00B0F0"/>
            <w:noWrap/>
            <w:hideMark/>
          </w:tcPr>
          <w:p w14:paraId="452345C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7539127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29869FB9"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3C1F9142" w14:textId="77777777" w:rsidTr="002943C9">
        <w:trPr>
          <w:trHeight w:val="290"/>
        </w:trPr>
        <w:tc>
          <w:tcPr>
            <w:tcW w:w="1779" w:type="dxa"/>
            <w:tcBorders>
              <w:top w:val="nil"/>
              <w:left w:val="nil"/>
              <w:bottom w:val="nil"/>
              <w:right w:val="nil"/>
            </w:tcBorders>
            <w:shd w:val="clear" w:color="auto" w:fill="auto"/>
            <w:noWrap/>
            <w:vAlign w:val="center"/>
            <w:hideMark/>
          </w:tcPr>
          <w:p w14:paraId="1B9D3417" w14:textId="6872036C" w:rsidR="00EE3056" w:rsidRPr="00F313B1" w:rsidRDefault="00EE3056" w:rsidP="007E0AB7">
            <w:pPr>
              <w:rPr>
                <w:rFonts w:eastAsia="Times New Roman"/>
                <w:lang w:val="fr-FR" w:eastAsia="de-DE"/>
              </w:rPr>
            </w:pPr>
            <w:r w:rsidRPr="00F313B1">
              <w:rPr>
                <w:rFonts w:eastAsia="Times New Roman"/>
                <w:lang w:val="fr-FR" w:eastAsia="de-DE"/>
              </w:rPr>
              <w:t> Royaume</w:t>
            </w:r>
            <w:r w:rsidR="00FC01F4">
              <w:rPr>
                <w:rFonts w:eastAsia="Times New Roman"/>
                <w:lang w:val="fr-FR" w:eastAsia="de-DE"/>
              </w:rPr>
              <w:noBreakHyphen/>
            </w:r>
            <w:r w:rsidRPr="00F313B1">
              <w:rPr>
                <w:rFonts w:eastAsia="Times New Roman"/>
                <w:lang w:val="fr-FR" w:eastAsia="de-DE"/>
              </w:rPr>
              <w:t>Uni</w:t>
            </w:r>
          </w:p>
        </w:tc>
        <w:tc>
          <w:tcPr>
            <w:tcW w:w="2202" w:type="dxa"/>
            <w:tcBorders>
              <w:top w:val="nil"/>
              <w:left w:val="nil"/>
              <w:bottom w:val="nil"/>
              <w:right w:val="nil"/>
            </w:tcBorders>
            <w:shd w:val="clear" w:color="auto" w:fill="auto"/>
            <w:noWrap/>
            <w:hideMark/>
          </w:tcPr>
          <w:p w14:paraId="78E408A1"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single" w:sz="4" w:space="0" w:color="auto"/>
              <w:left w:val="nil"/>
              <w:bottom w:val="nil"/>
              <w:right w:val="nil"/>
            </w:tcBorders>
            <w:shd w:val="clear" w:color="000000" w:fill="00B0F0"/>
            <w:noWrap/>
            <w:hideMark/>
          </w:tcPr>
          <w:p w14:paraId="5F2C041E"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997" w:type="dxa"/>
            <w:tcBorders>
              <w:top w:val="nil"/>
              <w:left w:val="nil"/>
              <w:bottom w:val="nil"/>
              <w:right w:val="nil"/>
            </w:tcBorders>
            <w:shd w:val="clear" w:color="auto" w:fill="auto"/>
            <w:noWrap/>
            <w:hideMark/>
          </w:tcPr>
          <w:p w14:paraId="36A6E803"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0428CF14"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22146679" w14:textId="77777777" w:rsidR="00EE3056" w:rsidRPr="00F313B1" w:rsidRDefault="00EE3056" w:rsidP="007E0AB7">
            <w:pPr>
              <w:rPr>
                <w:rFonts w:eastAsia="Times New Roman"/>
                <w:lang w:val="fr-FR" w:eastAsia="de-DE"/>
              </w:rPr>
            </w:pPr>
            <w:r w:rsidRPr="00F313B1">
              <w:rPr>
                <w:rFonts w:eastAsia="Times New Roman"/>
                <w:lang w:val="fr-FR" w:eastAsia="de-DE"/>
              </w:rPr>
              <w:t> Slovaquie</w:t>
            </w:r>
          </w:p>
        </w:tc>
        <w:tc>
          <w:tcPr>
            <w:tcW w:w="2202" w:type="dxa"/>
            <w:tcBorders>
              <w:top w:val="single" w:sz="4" w:space="0" w:color="auto"/>
              <w:left w:val="nil"/>
              <w:bottom w:val="single" w:sz="4" w:space="0" w:color="auto"/>
              <w:right w:val="nil"/>
            </w:tcBorders>
            <w:shd w:val="clear" w:color="000000" w:fill="00B0F0"/>
            <w:noWrap/>
            <w:hideMark/>
          </w:tcPr>
          <w:p w14:paraId="03ABED1A"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376" w:type="dxa"/>
            <w:tcBorders>
              <w:top w:val="nil"/>
              <w:left w:val="nil"/>
              <w:bottom w:val="single" w:sz="4" w:space="0" w:color="auto"/>
              <w:right w:val="nil"/>
            </w:tcBorders>
            <w:shd w:val="clear" w:color="auto" w:fill="auto"/>
            <w:noWrap/>
            <w:hideMark/>
          </w:tcPr>
          <w:p w14:paraId="75B3BA4F"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nil"/>
              <w:left w:val="nil"/>
              <w:bottom w:val="single" w:sz="4" w:space="0" w:color="auto"/>
              <w:right w:val="nil"/>
            </w:tcBorders>
            <w:shd w:val="clear" w:color="auto" w:fill="auto"/>
            <w:noWrap/>
            <w:hideMark/>
          </w:tcPr>
          <w:p w14:paraId="0AFF6DED"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1F3DC6F8"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2C9CEBAA" w14:textId="77777777" w:rsidR="00EE3056" w:rsidRPr="00F313B1" w:rsidRDefault="00EE3056" w:rsidP="007E0AB7">
            <w:pPr>
              <w:rPr>
                <w:rFonts w:eastAsia="Times New Roman"/>
                <w:lang w:val="fr-FR" w:eastAsia="de-DE"/>
              </w:rPr>
            </w:pPr>
            <w:r w:rsidRPr="00F313B1">
              <w:rPr>
                <w:rFonts w:eastAsia="Times New Roman"/>
                <w:lang w:val="fr-FR" w:eastAsia="de-DE"/>
              </w:rPr>
              <w:t> Slovénie</w:t>
            </w:r>
          </w:p>
        </w:tc>
        <w:tc>
          <w:tcPr>
            <w:tcW w:w="2202" w:type="dxa"/>
            <w:tcBorders>
              <w:top w:val="nil"/>
              <w:left w:val="nil"/>
              <w:bottom w:val="single" w:sz="4" w:space="0" w:color="auto"/>
              <w:right w:val="nil"/>
            </w:tcBorders>
            <w:shd w:val="clear" w:color="auto" w:fill="auto"/>
            <w:noWrap/>
            <w:hideMark/>
          </w:tcPr>
          <w:p w14:paraId="1B09917B"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single" w:sz="4" w:space="0" w:color="auto"/>
              <w:left w:val="nil"/>
              <w:bottom w:val="single" w:sz="4" w:space="0" w:color="auto"/>
              <w:right w:val="nil"/>
            </w:tcBorders>
            <w:shd w:val="clear" w:color="000000" w:fill="00B0F0"/>
            <w:noWrap/>
            <w:hideMark/>
          </w:tcPr>
          <w:p w14:paraId="591EE26A"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997" w:type="dxa"/>
            <w:tcBorders>
              <w:top w:val="nil"/>
              <w:left w:val="nil"/>
              <w:bottom w:val="single" w:sz="4" w:space="0" w:color="auto"/>
              <w:right w:val="nil"/>
            </w:tcBorders>
            <w:shd w:val="clear" w:color="auto" w:fill="auto"/>
            <w:noWrap/>
            <w:hideMark/>
          </w:tcPr>
          <w:p w14:paraId="10E0E855"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EE3056" w:rsidRPr="00F313B1" w14:paraId="2BA16C02" w14:textId="77777777" w:rsidTr="002943C9">
        <w:trPr>
          <w:trHeight w:val="290"/>
        </w:trPr>
        <w:tc>
          <w:tcPr>
            <w:tcW w:w="1779" w:type="dxa"/>
            <w:tcBorders>
              <w:top w:val="nil"/>
              <w:left w:val="nil"/>
              <w:bottom w:val="single" w:sz="4" w:space="0" w:color="auto"/>
              <w:right w:val="nil"/>
            </w:tcBorders>
            <w:shd w:val="clear" w:color="auto" w:fill="auto"/>
            <w:noWrap/>
            <w:vAlign w:val="center"/>
            <w:hideMark/>
          </w:tcPr>
          <w:p w14:paraId="2006D384" w14:textId="77777777" w:rsidR="00EE3056" w:rsidRPr="00F313B1" w:rsidRDefault="00EE3056" w:rsidP="007E0AB7">
            <w:pPr>
              <w:rPr>
                <w:rFonts w:eastAsia="Times New Roman"/>
                <w:lang w:val="fr-FR" w:eastAsia="de-DE"/>
              </w:rPr>
            </w:pPr>
            <w:r w:rsidRPr="00F313B1">
              <w:rPr>
                <w:rFonts w:eastAsia="Times New Roman"/>
                <w:lang w:val="fr-FR" w:eastAsia="de-DE"/>
              </w:rPr>
              <w:t> Suède</w:t>
            </w:r>
          </w:p>
        </w:tc>
        <w:tc>
          <w:tcPr>
            <w:tcW w:w="2202" w:type="dxa"/>
            <w:tcBorders>
              <w:top w:val="nil"/>
              <w:left w:val="nil"/>
              <w:bottom w:val="single" w:sz="4" w:space="0" w:color="auto"/>
              <w:right w:val="nil"/>
            </w:tcBorders>
            <w:shd w:val="clear" w:color="auto" w:fill="auto"/>
            <w:noWrap/>
            <w:hideMark/>
          </w:tcPr>
          <w:p w14:paraId="40ED2401"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376" w:type="dxa"/>
            <w:tcBorders>
              <w:top w:val="nil"/>
              <w:left w:val="nil"/>
              <w:bottom w:val="single" w:sz="4" w:space="0" w:color="auto"/>
              <w:right w:val="nil"/>
            </w:tcBorders>
            <w:shd w:val="clear" w:color="auto" w:fill="auto"/>
            <w:noWrap/>
            <w:hideMark/>
          </w:tcPr>
          <w:p w14:paraId="648B04EA"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997" w:type="dxa"/>
            <w:tcBorders>
              <w:top w:val="single" w:sz="4" w:space="0" w:color="auto"/>
              <w:left w:val="nil"/>
              <w:bottom w:val="single" w:sz="4" w:space="0" w:color="auto"/>
              <w:right w:val="nil"/>
            </w:tcBorders>
            <w:shd w:val="clear" w:color="000000" w:fill="00B0F0"/>
            <w:noWrap/>
            <w:hideMark/>
          </w:tcPr>
          <w:p w14:paraId="44487AF2" w14:textId="77777777" w:rsidR="00EE3056" w:rsidRPr="00F313B1" w:rsidRDefault="00EE30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bl>
    <w:p w14:paraId="52679C35" w14:textId="77777777" w:rsidR="00D749D0" w:rsidRPr="00F313B1" w:rsidRDefault="00D749D0" w:rsidP="007E0AB7">
      <w:pPr>
        <w:rPr>
          <w:lang w:val="fr-FR"/>
        </w:rPr>
      </w:pPr>
    </w:p>
    <w:p w14:paraId="6BE082B4" w14:textId="61A0EFD3" w:rsidR="00D749D0" w:rsidRPr="00F313B1" w:rsidRDefault="00D749D0" w:rsidP="007E0AB7">
      <w:pPr>
        <w:rPr>
          <w:lang w:val="fr-FR"/>
        </w:rPr>
      </w:pPr>
      <w:r w:rsidRPr="00F313B1">
        <w:rPr>
          <w:lang w:val="fr-FR"/>
        </w:rPr>
        <w:t>Comme le montre ce tableau, certains systèmes ne relèvent pas d</w:t>
      </w:r>
      <w:r w:rsidR="00C66847" w:rsidRPr="00F313B1">
        <w:rPr>
          <w:lang w:val="fr-FR"/>
        </w:rPr>
        <w:t>’</w:t>
      </w:r>
      <w:r w:rsidRPr="00F313B1">
        <w:rPr>
          <w:lang w:val="fr-FR"/>
        </w:rPr>
        <w:t>une mais de plusieurs de ces trois</w:t>
      </w:r>
      <w:r w:rsidR="005C5154" w:rsidRPr="00F313B1">
        <w:rPr>
          <w:lang w:val="fr-FR"/>
        </w:rPr>
        <w:t> </w:t>
      </w:r>
      <w:r w:rsidRPr="00F313B1">
        <w:rPr>
          <w:lang w:val="fr-FR"/>
        </w:rPr>
        <w:t>catégories à la fois</w:t>
      </w:r>
      <w:r w:rsidRPr="00F313B1">
        <w:rPr>
          <w:rStyle w:val="FootnoteReference"/>
          <w:lang w:val="fr-FR"/>
        </w:rPr>
        <w:footnoteReference w:id="48"/>
      </w:r>
      <w:r w:rsidRPr="00F313B1">
        <w:rPr>
          <w:lang w:val="fr-FR"/>
        </w:rPr>
        <w:t>.  Il convient de noter que ces trois</w:t>
      </w:r>
      <w:r w:rsidR="005C5154" w:rsidRPr="00F313B1">
        <w:rPr>
          <w:lang w:val="fr-FR"/>
        </w:rPr>
        <w:t> </w:t>
      </w:r>
      <w:r w:rsidRPr="00F313B1">
        <w:rPr>
          <w:lang w:val="fr-FR"/>
        </w:rPr>
        <w:t xml:space="preserve">concepts, </w:t>
      </w:r>
      <w:r w:rsidR="00C66847" w:rsidRPr="00F313B1">
        <w:rPr>
          <w:lang w:val="fr-FR"/>
        </w:rPr>
        <w:t>à savoir</w:t>
      </w:r>
      <w:r w:rsidRPr="00F313B1">
        <w:rPr>
          <w:lang w:val="fr-FR"/>
        </w:rPr>
        <w:t xml:space="preserve"> système de droit d</w:t>
      </w:r>
      <w:r w:rsidR="00C66847" w:rsidRPr="00F313B1">
        <w:rPr>
          <w:lang w:val="fr-FR"/>
        </w:rPr>
        <w:t>’</w:t>
      </w:r>
      <w:r w:rsidRPr="00F313B1">
        <w:rPr>
          <w:lang w:val="fr-FR"/>
        </w:rPr>
        <w:t>auteur, législation propre</w:t>
      </w:r>
      <w:r w:rsidR="00C66847" w:rsidRPr="00F313B1">
        <w:rPr>
          <w:lang w:val="fr-FR"/>
        </w:rPr>
        <w:t xml:space="preserve"> au DPP</w:t>
      </w:r>
      <w:r w:rsidRPr="00F313B1">
        <w:rPr>
          <w:lang w:val="fr-FR"/>
        </w:rPr>
        <w:t xml:space="preserve"> et politique artistique et culturelle plus large, sont tout aussi valables du point de vue des auteurs, pour autant qu</w:t>
      </w:r>
      <w:r w:rsidR="00C66847" w:rsidRPr="00F313B1">
        <w:rPr>
          <w:lang w:val="fr-FR"/>
        </w:rPr>
        <w:t>’</w:t>
      </w:r>
      <w:r w:rsidRPr="00F313B1">
        <w:rPr>
          <w:lang w:val="fr-FR"/>
        </w:rPr>
        <w:t>ils ne prévoient pas une simple rémunération symbolique</w:t>
      </w:r>
      <w:r w:rsidRPr="00F313B1">
        <w:rPr>
          <w:rStyle w:val="FootnoteReference"/>
          <w:lang w:val="fr-FR"/>
        </w:rPr>
        <w:footnoteReference w:id="49"/>
      </w:r>
      <w:r w:rsidRPr="00F313B1">
        <w:rPr>
          <w:lang w:val="fr-FR"/>
        </w:rPr>
        <w:t>.</w:t>
      </w:r>
    </w:p>
    <w:p w14:paraId="1F033159" w14:textId="77777777" w:rsidR="00D749D0" w:rsidRPr="00F313B1" w:rsidRDefault="00D749D0" w:rsidP="007E0AB7">
      <w:pPr>
        <w:rPr>
          <w:highlight w:val="lightGray"/>
          <w:lang w:val="fr-FR"/>
        </w:rPr>
      </w:pPr>
    </w:p>
    <w:p w14:paraId="5888E3D8" w14:textId="6E45F617" w:rsidR="00D749D0" w:rsidRPr="00F313B1" w:rsidRDefault="00D749D0" w:rsidP="007E0AB7">
      <w:pPr>
        <w:rPr>
          <w:lang w:val="fr-FR"/>
        </w:rPr>
      </w:pPr>
      <w:r w:rsidRPr="00F313B1">
        <w:rPr>
          <w:lang w:val="fr-FR"/>
        </w:rPr>
        <w:t>Plusieurs autres pays reconnaissent le droit des auteurs à autoriser le prêt de leurs œuvres mais ne disposent pas de système permettant à des derniers de recevoir une rémunération au titre</w:t>
      </w:r>
      <w:r w:rsidR="00C66847" w:rsidRPr="00F313B1">
        <w:rPr>
          <w:lang w:val="fr-FR"/>
        </w:rPr>
        <w:t xml:space="preserve"> du DPP</w:t>
      </w:r>
      <w:r w:rsidRPr="00F313B1">
        <w:rPr>
          <w:lang w:val="fr-FR"/>
        </w:rPr>
        <w:t>.  Cette situation peut s</w:t>
      </w:r>
      <w:r w:rsidR="00C66847" w:rsidRPr="00F313B1">
        <w:rPr>
          <w:lang w:val="fr-FR"/>
        </w:rPr>
        <w:t>’</w:t>
      </w:r>
      <w:r w:rsidRPr="00F313B1">
        <w:rPr>
          <w:lang w:val="fr-FR"/>
        </w:rPr>
        <w:t>expliquer par le fait qu</w:t>
      </w:r>
      <w:r w:rsidR="00C66847" w:rsidRPr="00F313B1">
        <w:rPr>
          <w:lang w:val="fr-FR"/>
        </w:rPr>
        <w:t>’</w:t>
      </w:r>
      <w:r w:rsidRPr="00F313B1">
        <w:rPr>
          <w:lang w:val="fr-FR"/>
        </w:rPr>
        <w:t>aucune organisation bien établie, qu</w:t>
      </w:r>
      <w:r w:rsidR="00C66847" w:rsidRPr="00F313B1">
        <w:rPr>
          <w:lang w:val="fr-FR"/>
        </w:rPr>
        <w:t>’</w:t>
      </w:r>
      <w:r w:rsidRPr="00F313B1">
        <w:rPr>
          <w:lang w:val="fr-FR"/>
        </w:rPr>
        <w:t>il s</w:t>
      </w:r>
      <w:r w:rsidR="00C66847" w:rsidRPr="00F313B1">
        <w:rPr>
          <w:lang w:val="fr-FR"/>
        </w:rPr>
        <w:t>’</w:t>
      </w:r>
      <w:r w:rsidRPr="00F313B1">
        <w:rPr>
          <w:lang w:val="fr-FR"/>
        </w:rPr>
        <w:t>agisse d</w:t>
      </w:r>
      <w:r w:rsidR="00C66847" w:rsidRPr="00F313B1">
        <w:rPr>
          <w:lang w:val="fr-FR"/>
        </w:rPr>
        <w:t>’</w:t>
      </w:r>
      <w:r w:rsidRPr="00F313B1">
        <w:rPr>
          <w:lang w:val="fr-FR"/>
        </w:rPr>
        <w:t>une association d</w:t>
      </w:r>
      <w:r w:rsidR="00C66847" w:rsidRPr="00F313B1">
        <w:rPr>
          <w:lang w:val="fr-FR"/>
        </w:rPr>
        <w:t>’</w:t>
      </w:r>
      <w:r w:rsidRPr="00F313B1">
        <w:rPr>
          <w:lang w:val="fr-FR"/>
        </w:rPr>
        <w:t>auteurs ou d</w:t>
      </w:r>
      <w:r w:rsidR="00C66847" w:rsidRPr="00F313B1">
        <w:rPr>
          <w:lang w:val="fr-FR"/>
        </w:rPr>
        <w:t>’</w:t>
      </w:r>
      <w:r w:rsidRPr="00F313B1">
        <w:rPr>
          <w:lang w:val="fr-FR"/>
        </w:rPr>
        <w:t>une organisation de gestion collective, n</w:t>
      </w:r>
      <w:r w:rsidR="00C66847" w:rsidRPr="00F313B1">
        <w:rPr>
          <w:lang w:val="fr-FR"/>
        </w:rPr>
        <w:t>’</w:t>
      </w:r>
      <w:r w:rsidRPr="00F313B1">
        <w:rPr>
          <w:lang w:val="fr-FR"/>
        </w:rPr>
        <w:t>a été chargée d</w:t>
      </w:r>
      <w:r w:rsidR="00C66847" w:rsidRPr="00F313B1">
        <w:rPr>
          <w:lang w:val="fr-FR"/>
        </w:rPr>
        <w:t>’</w:t>
      </w:r>
      <w:r w:rsidRPr="00F313B1">
        <w:rPr>
          <w:lang w:val="fr-FR"/>
        </w:rPr>
        <w:t>administrer un système de DPP;  elle peut aussi découler de financements insuffisants ou d</w:t>
      </w:r>
      <w:r w:rsidR="00C66847" w:rsidRPr="00F313B1">
        <w:rPr>
          <w:lang w:val="fr-FR"/>
        </w:rPr>
        <w:t>’</w:t>
      </w:r>
      <w:r w:rsidRPr="00F313B1">
        <w:rPr>
          <w:lang w:val="fr-FR"/>
        </w:rPr>
        <w:t>une absence de décisions sur les sources de financement.</w:t>
      </w:r>
    </w:p>
    <w:p w14:paraId="1699BE5F" w14:textId="77777777" w:rsidR="00D749D0" w:rsidRPr="00F313B1" w:rsidRDefault="00D749D0" w:rsidP="007E0AB7">
      <w:pPr>
        <w:rPr>
          <w:lang w:val="fr-FR"/>
        </w:rPr>
      </w:pPr>
    </w:p>
    <w:p w14:paraId="23290161" w14:textId="2A40D191" w:rsidR="00D749D0" w:rsidRPr="00F313B1" w:rsidRDefault="00AE3EE2" w:rsidP="00AE3EE2">
      <w:pPr>
        <w:pStyle w:val="Heading1"/>
      </w:pPr>
      <w:bookmarkStart w:id="19" w:name="_Toc165283611"/>
      <w:r>
        <w:t>S</w:t>
      </w:r>
      <w:r w:rsidRPr="00F313B1">
        <w:t>ystèmes de droit d’auteur</w:t>
      </w:r>
      <w:bookmarkEnd w:id="19"/>
    </w:p>
    <w:p w14:paraId="212B58E7" w14:textId="2FDDFCDE" w:rsidR="00D749D0" w:rsidRPr="00F313B1" w:rsidRDefault="00D749D0" w:rsidP="007E0AB7">
      <w:pPr>
        <w:rPr>
          <w:lang w:val="fr-FR"/>
        </w:rPr>
      </w:pPr>
      <w:r w:rsidRPr="00F313B1">
        <w:rPr>
          <w:lang w:val="fr-FR"/>
        </w:rPr>
        <w:t>Les systèmes de DPP fondés sur le droit d</w:t>
      </w:r>
      <w:r w:rsidR="00C66847" w:rsidRPr="00F313B1">
        <w:rPr>
          <w:lang w:val="fr-FR"/>
        </w:rPr>
        <w:t>’</w:t>
      </w:r>
      <w:r w:rsidRPr="00F313B1">
        <w:rPr>
          <w:lang w:val="fr-FR"/>
        </w:rPr>
        <w:t>auteur sont les plus nombre</w:t>
      </w:r>
      <w:r w:rsidR="005E39BA" w:rsidRPr="00F313B1">
        <w:rPr>
          <w:lang w:val="fr-FR"/>
        </w:rPr>
        <w:t>ux.  Vi</w:t>
      </w:r>
      <w:r w:rsidRPr="00F313B1">
        <w:rPr>
          <w:lang w:val="fr-FR"/>
        </w:rPr>
        <w:t>ngt</w:t>
      </w:r>
      <w:r w:rsidR="00FC01F4">
        <w:rPr>
          <w:lang w:val="fr-FR"/>
        </w:rPr>
        <w:noBreakHyphen/>
      </w:r>
      <w:r w:rsidRPr="00F313B1">
        <w:rPr>
          <w:lang w:val="fr-FR"/>
        </w:rPr>
        <w:t>huit systèmes de DPP actuellement en vigueur sont fondés sur le droit européen et ont été mis en place dans des pays de l</w:t>
      </w:r>
      <w:r w:rsidR="00C66847" w:rsidRPr="00F313B1">
        <w:rPr>
          <w:lang w:val="fr-FR"/>
        </w:rPr>
        <w:t>’</w:t>
      </w:r>
      <w:r w:rsidRPr="00F313B1">
        <w:rPr>
          <w:lang w:val="fr-FR"/>
        </w:rPr>
        <w:t>UE ou de l</w:t>
      </w:r>
      <w:r w:rsidR="00C66847" w:rsidRPr="00F313B1">
        <w:rPr>
          <w:lang w:val="fr-FR"/>
        </w:rPr>
        <w:t>’</w:t>
      </w:r>
      <w:r w:rsidRPr="00F313B1">
        <w:rPr>
          <w:lang w:val="fr-FR"/>
        </w:rPr>
        <w:t>EEE, dans le respect du cadre prévu par la législation européenne sur le droit d</w:t>
      </w:r>
      <w:r w:rsidR="00C66847" w:rsidRPr="00F313B1">
        <w:rPr>
          <w:lang w:val="fr-FR"/>
        </w:rPr>
        <w:t>’</w:t>
      </w:r>
      <w:r w:rsidRPr="00F313B1">
        <w:rPr>
          <w:lang w:val="fr-FR"/>
        </w:rPr>
        <w:t>auteur, ce qui ne signifie pas pour autant que le système a été intégré dans la législation nationale sur le droit d</w:t>
      </w:r>
      <w:r w:rsidR="00C66847" w:rsidRPr="00F313B1">
        <w:rPr>
          <w:lang w:val="fr-FR"/>
        </w:rPr>
        <w:t>’</w:t>
      </w:r>
      <w:r w:rsidRPr="00F313B1">
        <w:rPr>
          <w:lang w:val="fr-FR"/>
        </w:rPr>
        <w:t>aute</w:t>
      </w:r>
      <w:r w:rsidR="005E39BA" w:rsidRPr="00F313B1">
        <w:rPr>
          <w:lang w:val="fr-FR"/>
        </w:rPr>
        <w:t>ur.  La</w:t>
      </w:r>
      <w:r w:rsidRPr="00F313B1">
        <w:rPr>
          <w:lang w:val="fr-FR"/>
        </w:rPr>
        <w:t xml:space="preserve"> </w:t>
      </w:r>
      <w:r w:rsidRPr="00F313B1">
        <w:rPr>
          <w:b/>
          <w:bCs/>
          <w:lang w:val="fr-FR"/>
        </w:rPr>
        <w:t>Suède</w:t>
      </w:r>
      <w:r w:rsidRPr="00F313B1">
        <w:rPr>
          <w:lang w:val="fr-FR"/>
        </w:rPr>
        <w:t xml:space="preserve"> et le </w:t>
      </w:r>
      <w:r w:rsidRPr="00F313B1">
        <w:rPr>
          <w:b/>
          <w:bCs/>
          <w:lang w:val="fr-FR"/>
        </w:rPr>
        <w:t>Danemark</w:t>
      </w:r>
      <w:r w:rsidRPr="00F313B1">
        <w:rPr>
          <w:lang w:val="fr-FR"/>
        </w:rPr>
        <w:t xml:space="preserve"> ont ainsi choisi une approche différente.</w:t>
      </w:r>
    </w:p>
    <w:p w14:paraId="16FE5071" w14:textId="77777777" w:rsidR="00D749D0" w:rsidRPr="00F313B1" w:rsidRDefault="00D749D0" w:rsidP="007E0AB7">
      <w:pPr>
        <w:rPr>
          <w:lang w:val="fr-FR"/>
        </w:rPr>
      </w:pPr>
    </w:p>
    <w:p w14:paraId="3560AD35" w14:textId="5E034A75" w:rsidR="00D749D0" w:rsidRPr="00F313B1" w:rsidRDefault="00D749D0" w:rsidP="00620636">
      <w:pPr>
        <w:pStyle w:val="Caption"/>
        <w:spacing w:after="60"/>
        <w:rPr>
          <w:lang w:val="fr-FR"/>
        </w:rPr>
      </w:pPr>
      <w:bookmarkStart w:id="20" w:name="_Toc165044911"/>
      <w:r w:rsidRPr="00F313B1">
        <w:rPr>
          <w:lang w:val="fr-FR"/>
        </w:rPr>
        <w:t>Tableau</w:t>
      </w:r>
      <w:r w:rsidR="00DC22AA">
        <w:rPr>
          <w:lang w:val="fr-FR"/>
        </w:rPr>
        <w:t> </w:t>
      </w:r>
      <w:r w:rsidR="00621F85" w:rsidRPr="00F313B1">
        <w:rPr>
          <w:lang w:val="fr-FR"/>
        </w:rPr>
        <w:fldChar w:fldCharType="begin"/>
      </w:r>
      <w:r w:rsidR="00621F85" w:rsidRPr="00F313B1">
        <w:rPr>
          <w:lang w:val="fr-FR"/>
        </w:rPr>
        <w:instrText xml:space="preserve"> SEQ Table \* ARABIC </w:instrText>
      </w:r>
      <w:r w:rsidR="00621F85" w:rsidRPr="00F313B1">
        <w:rPr>
          <w:lang w:val="fr-FR"/>
        </w:rPr>
        <w:fldChar w:fldCharType="separate"/>
      </w:r>
      <w:r w:rsidR="001B0C10">
        <w:rPr>
          <w:noProof/>
          <w:lang w:val="fr-FR"/>
        </w:rPr>
        <w:t>2</w:t>
      </w:r>
      <w:r w:rsidR="00621F85" w:rsidRPr="00F313B1">
        <w:rPr>
          <w:noProof/>
          <w:lang w:val="fr-FR"/>
        </w:rPr>
        <w:fldChar w:fldCharType="end"/>
      </w:r>
      <w:r w:rsidRPr="00F313B1">
        <w:rPr>
          <w:lang w:val="fr-FR"/>
        </w:rPr>
        <w:t xml:space="preserve"> </w:t>
      </w:r>
      <w:r w:rsidR="005B7B62">
        <w:rPr>
          <w:lang w:val="fr-FR"/>
        </w:rPr>
        <w:t xml:space="preserve">– </w:t>
      </w:r>
      <w:r w:rsidRPr="00F313B1">
        <w:rPr>
          <w:lang w:val="fr-FR"/>
        </w:rPr>
        <w:t>Systèmes de DPP en vigueur dans le respect du cadre législatif européen</w:t>
      </w:r>
      <w:bookmarkEnd w:id="20"/>
      <w:r w:rsidRPr="00F313B1">
        <w:rPr>
          <w:lang w:val="fr-FR"/>
        </w:rPr>
        <w:t xml:space="preserve"> </w:t>
      </w:r>
    </w:p>
    <w:tbl>
      <w:tblPr>
        <w:tblW w:w="0" w:type="auto"/>
        <w:tblCellMar>
          <w:left w:w="70" w:type="dxa"/>
          <w:right w:w="70" w:type="dxa"/>
        </w:tblCellMar>
        <w:tblLook w:val="04A0" w:firstRow="1" w:lastRow="0" w:firstColumn="1" w:lastColumn="0" w:noHBand="0" w:noVBand="1"/>
      </w:tblPr>
      <w:tblGrid>
        <w:gridCol w:w="1462"/>
        <w:gridCol w:w="1030"/>
        <w:gridCol w:w="1920"/>
        <w:gridCol w:w="1086"/>
        <w:gridCol w:w="852"/>
        <w:gridCol w:w="1252"/>
        <w:gridCol w:w="1019"/>
        <w:gridCol w:w="719"/>
      </w:tblGrid>
      <w:tr w:rsidR="003E5D56" w:rsidRPr="00F313B1" w14:paraId="21312806" w14:textId="77777777" w:rsidTr="002943C9">
        <w:trPr>
          <w:trHeight w:val="390"/>
        </w:trPr>
        <w:tc>
          <w:tcPr>
            <w:tcW w:w="0" w:type="auto"/>
            <w:tcBorders>
              <w:top w:val="single" w:sz="12" w:space="0" w:color="00B0F0"/>
              <w:left w:val="single" w:sz="12" w:space="0" w:color="00B0F0"/>
              <w:bottom w:val="nil"/>
              <w:right w:val="nil"/>
            </w:tcBorders>
            <w:shd w:val="clear" w:color="000000" w:fill="E7E6E6"/>
            <w:noWrap/>
            <w:vAlign w:val="center"/>
            <w:hideMark/>
          </w:tcPr>
          <w:p w14:paraId="58E19FE5" w14:textId="266AFB0A" w:rsidR="003E5D56" w:rsidRPr="00F313B1" w:rsidRDefault="003E5D56" w:rsidP="007E0AB7">
            <w:pPr>
              <w:jc w:val="center"/>
              <w:rPr>
                <w:rFonts w:eastAsia="Times New Roman"/>
                <w:b/>
                <w:bCs/>
                <w:color w:val="000000"/>
                <w:sz w:val="20"/>
                <w:lang w:val="fr-FR" w:eastAsia="de-DE"/>
              </w:rPr>
            </w:pPr>
            <w:r w:rsidRPr="00F313B1">
              <w:rPr>
                <w:rFonts w:eastAsia="Times New Roman"/>
                <w:b/>
                <w:bCs/>
                <w:color w:val="000000"/>
                <w:sz w:val="20"/>
                <w:lang w:val="fr-FR" w:eastAsia="de-DE"/>
              </w:rPr>
              <w:t>Pays de l</w:t>
            </w:r>
            <w:r w:rsidR="00C66847" w:rsidRPr="00F313B1">
              <w:rPr>
                <w:rFonts w:eastAsia="Times New Roman"/>
                <w:b/>
                <w:bCs/>
                <w:color w:val="000000"/>
                <w:sz w:val="20"/>
                <w:lang w:val="fr-FR" w:eastAsia="de-DE"/>
              </w:rPr>
              <w:t>’</w:t>
            </w:r>
            <w:r w:rsidRPr="00F313B1">
              <w:rPr>
                <w:rFonts w:eastAsia="Times New Roman"/>
                <w:b/>
                <w:bCs/>
                <w:color w:val="000000"/>
                <w:sz w:val="20"/>
                <w:lang w:val="fr-FR" w:eastAsia="de-DE"/>
              </w:rPr>
              <w:t>EEE</w:t>
            </w:r>
          </w:p>
        </w:tc>
        <w:tc>
          <w:tcPr>
            <w:tcW w:w="0" w:type="auto"/>
            <w:tcBorders>
              <w:top w:val="single" w:sz="12" w:space="0" w:color="00B0F0"/>
              <w:left w:val="nil"/>
              <w:bottom w:val="nil"/>
              <w:right w:val="nil"/>
            </w:tcBorders>
            <w:shd w:val="clear" w:color="000000" w:fill="E7E6E6"/>
            <w:noWrap/>
            <w:vAlign w:val="bottom"/>
            <w:hideMark/>
          </w:tcPr>
          <w:p w14:paraId="62C005A2"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nil"/>
            </w:tcBorders>
            <w:shd w:val="clear" w:color="000000" w:fill="E7E6E6"/>
            <w:noWrap/>
            <w:vAlign w:val="bottom"/>
            <w:hideMark/>
          </w:tcPr>
          <w:p w14:paraId="7BA4F1D6"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nil"/>
            </w:tcBorders>
            <w:shd w:val="clear" w:color="000000" w:fill="E7E6E6"/>
            <w:noWrap/>
            <w:vAlign w:val="bottom"/>
            <w:hideMark/>
          </w:tcPr>
          <w:p w14:paraId="01DEA4B8"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nil"/>
            </w:tcBorders>
            <w:shd w:val="clear" w:color="000000" w:fill="E7E6E6"/>
            <w:noWrap/>
            <w:vAlign w:val="bottom"/>
            <w:hideMark/>
          </w:tcPr>
          <w:p w14:paraId="5561D1A0"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nil"/>
            </w:tcBorders>
            <w:shd w:val="clear" w:color="000000" w:fill="E7E6E6"/>
            <w:noWrap/>
            <w:vAlign w:val="bottom"/>
            <w:hideMark/>
          </w:tcPr>
          <w:p w14:paraId="24B3DC78"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nil"/>
            </w:tcBorders>
            <w:shd w:val="clear" w:color="000000" w:fill="E7E6E6"/>
            <w:noWrap/>
            <w:vAlign w:val="bottom"/>
            <w:hideMark/>
          </w:tcPr>
          <w:p w14:paraId="231D9CF2"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nil"/>
            </w:tcBorders>
            <w:shd w:val="clear" w:color="000000" w:fill="E7E6E6"/>
            <w:noWrap/>
            <w:vAlign w:val="bottom"/>
            <w:hideMark/>
          </w:tcPr>
          <w:p w14:paraId="421AAFFA"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r>
      <w:tr w:rsidR="003E5D56" w:rsidRPr="00F313B1" w14:paraId="43F05EE0" w14:textId="77777777" w:rsidTr="002943C9">
        <w:trPr>
          <w:trHeight w:val="650"/>
        </w:trPr>
        <w:tc>
          <w:tcPr>
            <w:tcW w:w="0" w:type="auto"/>
            <w:tcBorders>
              <w:top w:val="nil"/>
              <w:left w:val="single" w:sz="12" w:space="0" w:color="00B0F0"/>
              <w:bottom w:val="nil"/>
              <w:right w:val="nil"/>
            </w:tcBorders>
            <w:shd w:val="clear" w:color="000000" w:fill="E7E6E6"/>
            <w:noWrap/>
            <w:vAlign w:val="bottom"/>
            <w:hideMark/>
          </w:tcPr>
          <w:p w14:paraId="75D92E9D"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single" w:sz="12" w:space="0" w:color="00B0F0"/>
              <w:bottom w:val="nil"/>
              <w:right w:val="nil"/>
            </w:tcBorders>
            <w:shd w:val="clear" w:color="000000" w:fill="D9E1F2"/>
            <w:vAlign w:val="center"/>
            <w:hideMark/>
          </w:tcPr>
          <w:p w14:paraId="27DE4555" w14:textId="78585877" w:rsidR="003E5D56" w:rsidRPr="00F313B1" w:rsidRDefault="003E5D56" w:rsidP="007E0AB7">
            <w:pPr>
              <w:jc w:val="center"/>
              <w:rPr>
                <w:rFonts w:eastAsia="Times New Roman"/>
                <w:b/>
                <w:bCs/>
                <w:color w:val="000000"/>
                <w:sz w:val="20"/>
                <w:lang w:val="fr-FR" w:eastAsia="de-DE"/>
              </w:rPr>
            </w:pPr>
            <w:r w:rsidRPr="00F313B1">
              <w:rPr>
                <w:rFonts w:eastAsia="Times New Roman"/>
                <w:b/>
                <w:bCs/>
                <w:color w:val="000000"/>
                <w:sz w:val="20"/>
                <w:lang w:val="fr-FR" w:eastAsia="de-DE"/>
              </w:rPr>
              <w:t>États membres de l</w:t>
            </w:r>
            <w:r w:rsidR="00C66847" w:rsidRPr="00F313B1">
              <w:rPr>
                <w:rFonts w:eastAsia="Times New Roman"/>
                <w:b/>
                <w:bCs/>
                <w:color w:val="000000"/>
                <w:sz w:val="20"/>
                <w:lang w:val="fr-FR" w:eastAsia="de-DE"/>
              </w:rPr>
              <w:t>’</w:t>
            </w:r>
            <w:r w:rsidRPr="00F313B1">
              <w:rPr>
                <w:rFonts w:eastAsia="Times New Roman"/>
                <w:b/>
                <w:bCs/>
                <w:color w:val="000000"/>
                <w:sz w:val="20"/>
                <w:lang w:val="fr-FR" w:eastAsia="de-DE"/>
              </w:rPr>
              <w:t xml:space="preserve">UE </w:t>
            </w:r>
          </w:p>
        </w:tc>
        <w:tc>
          <w:tcPr>
            <w:tcW w:w="0" w:type="auto"/>
            <w:tcBorders>
              <w:top w:val="single" w:sz="12" w:space="0" w:color="00B0F0"/>
              <w:left w:val="nil"/>
              <w:bottom w:val="nil"/>
              <w:right w:val="nil"/>
            </w:tcBorders>
            <w:shd w:val="clear" w:color="000000" w:fill="D9E1F2"/>
            <w:noWrap/>
            <w:vAlign w:val="bottom"/>
            <w:hideMark/>
          </w:tcPr>
          <w:p w14:paraId="151690F1"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nil"/>
            </w:tcBorders>
            <w:shd w:val="clear" w:color="000000" w:fill="D9E1F2"/>
            <w:noWrap/>
            <w:vAlign w:val="bottom"/>
            <w:hideMark/>
          </w:tcPr>
          <w:p w14:paraId="1DC336D5"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nil"/>
            </w:tcBorders>
            <w:shd w:val="clear" w:color="000000" w:fill="D9E1F2"/>
            <w:noWrap/>
            <w:vAlign w:val="bottom"/>
            <w:hideMark/>
          </w:tcPr>
          <w:p w14:paraId="651B5594"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nil"/>
            </w:tcBorders>
            <w:shd w:val="clear" w:color="000000" w:fill="D9E1F2"/>
            <w:noWrap/>
            <w:vAlign w:val="bottom"/>
            <w:hideMark/>
          </w:tcPr>
          <w:p w14:paraId="64AF048D"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nil"/>
            </w:tcBorders>
            <w:shd w:val="clear" w:color="000000" w:fill="D9E1F2"/>
            <w:noWrap/>
            <w:vAlign w:val="bottom"/>
            <w:hideMark/>
          </w:tcPr>
          <w:p w14:paraId="294E83BE"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single" w:sz="12" w:space="0" w:color="00B0F0"/>
              <w:left w:val="nil"/>
              <w:bottom w:val="nil"/>
              <w:right w:val="single" w:sz="12" w:space="0" w:color="00B0F0"/>
            </w:tcBorders>
            <w:shd w:val="clear" w:color="000000" w:fill="D9E1F2"/>
            <w:noWrap/>
            <w:vAlign w:val="bottom"/>
            <w:hideMark/>
          </w:tcPr>
          <w:p w14:paraId="4420E6CA"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r>
      <w:tr w:rsidR="003E5D56" w:rsidRPr="00F313B1" w14:paraId="05235DE2" w14:textId="77777777" w:rsidTr="002943C9">
        <w:trPr>
          <w:trHeight w:val="400"/>
        </w:trPr>
        <w:tc>
          <w:tcPr>
            <w:tcW w:w="0" w:type="auto"/>
            <w:tcBorders>
              <w:top w:val="single" w:sz="4" w:space="0" w:color="000000"/>
              <w:left w:val="single" w:sz="12" w:space="0" w:color="00B0F0"/>
              <w:bottom w:val="single" w:sz="4" w:space="0" w:color="000000"/>
              <w:right w:val="single" w:sz="12" w:space="0" w:color="00B0F0"/>
            </w:tcBorders>
            <w:shd w:val="clear" w:color="000000" w:fill="E7E6E6"/>
            <w:noWrap/>
            <w:vAlign w:val="center"/>
            <w:hideMark/>
          </w:tcPr>
          <w:p w14:paraId="77749C9A" w14:textId="010B8D1A" w:rsidR="003E5D56" w:rsidRPr="00F313B1" w:rsidRDefault="003E5D56" w:rsidP="007E0AB7">
            <w:pPr>
              <w:jc w:val="center"/>
              <w:rPr>
                <w:rFonts w:eastAsia="Times New Roman"/>
                <w:sz w:val="20"/>
                <w:lang w:val="fr-FR" w:eastAsia="de-DE"/>
              </w:rPr>
            </w:pPr>
            <w:bookmarkStart w:id="21" w:name="_Hlk165017180"/>
            <w:r w:rsidRPr="00F313B1">
              <w:rPr>
                <w:rFonts w:eastAsia="Times New Roman"/>
                <w:sz w:val="20"/>
                <w:lang w:val="fr-FR" w:eastAsia="de-DE"/>
              </w:rPr>
              <w:t>Islande</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4FA8A8FF" w14:textId="70ECB3AF"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Autriche</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14680B97" w14:textId="3FB68CF9"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Chypre</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7691683C" w14:textId="2DE4474B"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Finlande</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4358B178" w14:textId="0BF604CD"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Hongrie</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3C9D232F" w14:textId="6FB67F43"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Lituanie</w:t>
            </w:r>
          </w:p>
        </w:tc>
        <w:tc>
          <w:tcPr>
            <w:tcW w:w="0" w:type="auto"/>
            <w:tcBorders>
              <w:top w:val="single" w:sz="4" w:space="0" w:color="000000"/>
              <w:left w:val="nil"/>
              <w:bottom w:val="single" w:sz="4" w:space="0" w:color="000000"/>
              <w:right w:val="single" w:sz="4" w:space="0" w:color="000000"/>
            </w:tcBorders>
            <w:shd w:val="clear" w:color="000000" w:fill="D9E1F2"/>
            <w:noWrap/>
            <w:vAlign w:val="center"/>
            <w:hideMark/>
          </w:tcPr>
          <w:p w14:paraId="735B8CB3" w14:textId="0F2614F9"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Pologne</w:t>
            </w:r>
          </w:p>
        </w:tc>
        <w:tc>
          <w:tcPr>
            <w:tcW w:w="0" w:type="auto"/>
            <w:tcBorders>
              <w:top w:val="single" w:sz="4" w:space="0" w:color="000000"/>
              <w:left w:val="nil"/>
              <w:bottom w:val="single" w:sz="4" w:space="0" w:color="000000"/>
              <w:right w:val="single" w:sz="12" w:space="0" w:color="00B0F0"/>
            </w:tcBorders>
            <w:shd w:val="clear" w:color="000000" w:fill="D9E1F2"/>
            <w:noWrap/>
            <w:vAlign w:val="center"/>
            <w:hideMark/>
          </w:tcPr>
          <w:p w14:paraId="1A31ABEF" w14:textId="57B67F24"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Suède</w:t>
            </w:r>
          </w:p>
        </w:tc>
      </w:tr>
      <w:tr w:rsidR="003E5D56" w:rsidRPr="00F313B1" w14:paraId="7F32FAAE" w14:textId="77777777" w:rsidTr="002943C9">
        <w:trPr>
          <w:trHeight w:val="400"/>
        </w:trPr>
        <w:tc>
          <w:tcPr>
            <w:tcW w:w="0" w:type="auto"/>
            <w:tcBorders>
              <w:top w:val="nil"/>
              <w:left w:val="single" w:sz="12" w:space="0" w:color="00B0F0"/>
              <w:bottom w:val="single" w:sz="4" w:space="0" w:color="000000"/>
              <w:right w:val="single" w:sz="12" w:space="0" w:color="00B0F0"/>
            </w:tcBorders>
            <w:shd w:val="clear" w:color="000000" w:fill="E7E6E6"/>
            <w:noWrap/>
            <w:vAlign w:val="center"/>
            <w:hideMark/>
          </w:tcPr>
          <w:p w14:paraId="38D560DF" w14:textId="017021C8"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Liechtenstein</w:t>
            </w:r>
          </w:p>
        </w:tc>
        <w:tc>
          <w:tcPr>
            <w:tcW w:w="0" w:type="auto"/>
            <w:tcBorders>
              <w:top w:val="nil"/>
              <w:left w:val="nil"/>
              <w:bottom w:val="single" w:sz="4" w:space="0" w:color="000000"/>
              <w:right w:val="single" w:sz="4" w:space="0" w:color="000000"/>
            </w:tcBorders>
            <w:shd w:val="clear" w:color="000000" w:fill="D9E1F2"/>
            <w:noWrap/>
            <w:vAlign w:val="center"/>
            <w:hideMark/>
          </w:tcPr>
          <w:p w14:paraId="6CF22692" w14:textId="544E13E2"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Belgique</w:t>
            </w:r>
          </w:p>
        </w:tc>
        <w:tc>
          <w:tcPr>
            <w:tcW w:w="0" w:type="auto"/>
            <w:tcBorders>
              <w:top w:val="nil"/>
              <w:left w:val="nil"/>
              <w:bottom w:val="single" w:sz="4" w:space="0" w:color="000000"/>
              <w:right w:val="single" w:sz="4" w:space="0" w:color="000000"/>
            </w:tcBorders>
            <w:shd w:val="clear" w:color="000000" w:fill="D9E1F2"/>
            <w:noWrap/>
            <w:vAlign w:val="center"/>
            <w:hideMark/>
          </w:tcPr>
          <w:p w14:paraId="20BEADE5" w14:textId="6C179BB0"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République tchèque</w:t>
            </w:r>
          </w:p>
        </w:tc>
        <w:tc>
          <w:tcPr>
            <w:tcW w:w="0" w:type="auto"/>
            <w:tcBorders>
              <w:top w:val="nil"/>
              <w:left w:val="nil"/>
              <w:bottom w:val="single" w:sz="4" w:space="0" w:color="000000"/>
              <w:right w:val="single" w:sz="4" w:space="0" w:color="000000"/>
            </w:tcBorders>
            <w:shd w:val="clear" w:color="000000" w:fill="D9E1F2"/>
            <w:noWrap/>
            <w:vAlign w:val="center"/>
            <w:hideMark/>
          </w:tcPr>
          <w:p w14:paraId="4E21F199" w14:textId="3DE8F43F"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France</w:t>
            </w:r>
          </w:p>
        </w:tc>
        <w:tc>
          <w:tcPr>
            <w:tcW w:w="0" w:type="auto"/>
            <w:tcBorders>
              <w:top w:val="nil"/>
              <w:left w:val="nil"/>
              <w:bottom w:val="single" w:sz="4" w:space="0" w:color="000000"/>
              <w:right w:val="single" w:sz="4" w:space="0" w:color="000000"/>
            </w:tcBorders>
            <w:shd w:val="clear" w:color="000000" w:fill="D9E1F2"/>
            <w:noWrap/>
            <w:vAlign w:val="center"/>
            <w:hideMark/>
          </w:tcPr>
          <w:p w14:paraId="073E5865" w14:textId="61DC6EAF"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Irlande</w:t>
            </w:r>
          </w:p>
        </w:tc>
        <w:tc>
          <w:tcPr>
            <w:tcW w:w="0" w:type="auto"/>
            <w:tcBorders>
              <w:top w:val="nil"/>
              <w:left w:val="nil"/>
              <w:bottom w:val="single" w:sz="4" w:space="0" w:color="000000"/>
              <w:right w:val="single" w:sz="4" w:space="0" w:color="000000"/>
            </w:tcBorders>
            <w:shd w:val="clear" w:color="000000" w:fill="D9E1F2"/>
            <w:noWrap/>
            <w:vAlign w:val="center"/>
            <w:hideMark/>
          </w:tcPr>
          <w:p w14:paraId="7DD1DE0C" w14:textId="6EBBA763"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Luxembourg</w:t>
            </w:r>
          </w:p>
        </w:tc>
        <w:tc>
          <w:tcPr>
            <w:tcW w:w="0" w:type="auto"/>
            <w:tcBorders>
              <w:top w:val="nil"/>
              <w:left w:val="nil"/>
              <w:bottom w:val="single" w:sz="4" w:space="0" w:color="000000"/>
              <w:right w:val="single" w:sz="4" w:space="0" w:color="000000"/>
            </w:tcBorders>
            <w:shd w:val="clear" w:color="000000" w:fill="D9E1F2"/>
            <w:noWrap/>
            <w:vAlign w:val="center"/>
            <w:hideMark/>
          </w:tcPr>
          <w:p w14:paraId="77407DDF" w14:textId="2875D8E3"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Slovaquie</w:t>
            </w:r>
          </w:p>
        </w:tc>
        <w:tc>
          <w:tcPr>
            <w:tcW w:w="0" w:type="auto"/>
            <w:tcBorders>
              <w:top w:val="nil"/>
              <w:left w:val="nil"/>
              <w:bottom w:val="nil"/>
              <w:right w:val="single" w:sz="12" w:space="0" w:color="00B0F0"/>
            </w:tcBorders>
            <w:shd w:val="clear" w:color="000000" w:fill="D9E1F2"/>
            <w:noWrap/>
            <w:vAlign w:val="center"/>
            <w:hideMark/>
          </w:tcPr>
          <w:p w14:paraId="0029DC9C" w14:textId="5B14F6E6" w:rsidR="003E5D56" w:rsidRPr="00F313B1" w:rsidRDefault="003E5D56" w:rsidP="007E0AB7">
            <w:pPr>
              <w:jc w:val="center"/>
              <w:rPr>
                <w:rFonts w:ascii="Calibri" w:eastAsia="Times New Roman" w:hAnsi="Calibri" w:cs="Calibri"/>
                <w:sz w:val="20"/>
                <w:lang w:val="fr-FR" w:eastAsia="de-DE"/>
              </w:rPr>
            </w:pPr>
            <w:r w:rsidRPr="00F313B1">
              <w:rPr>
                <w:rFonts w:ascii="Calibri" w:eastAsia="Times New Roman" w:hAnsi="Calibri" w:cs="Calibri"/>
                <w:sz w:val="20"/>
                <w:lang w:val="fr-FR" w:eastAsia="de-DE"/>
              </w:rPr>
              <w:t> </w:t>
            </w:r>
          </w:p>
        </w:tc>
      </w:tr>
      <w:tr w:rsidR="003E5D56" w:rsidRPr="00F313B1" w14:paraId="716975B2" w14:textId="77777777" w:rsidTr="002943C9">
        <w:trPr>
          <w:trHeight w:val="400"/>
        </w:trPr>
        <w:tc>
          <w:tcPr>
            <w:tcW w:w="0" w:type="auto"/>
            <w:tcBorders>
              <w:top w:val="nil"/>
              <w:left w:val="single" w:sz="12" w:space="0" w:color="00B0F0"/>
              <w:bottom w:val="single" w:sz="4" w:space="0" w:color="000000"/>
              <w:right w:val="single" w:sz="12" w:space="0" w:color="00B0F0"/>
            </w:tcBorders>
            <w:shd w:val="clear" w:color="000000" w:fill="E7E6E6"/>
            <w:noWrap/>
            <w:vAlign w:val="center"/>
            <w:hideMark/>
          </w:tcPr>
          <w:p w14:paraId="61C7E7A9" w14:textId="0868673D"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Norvège</w:t>
            </w:r>
          </w:p>
        </w:tc>
        <w:tc>
          <w:tcPr>
            <w:tcW w:w="0" w:type="auto"/>
            <w:tcBorders>
              <w:top w:val="nil"/>
              <w:left w:val="nil"/>
              <w:bottom w:val="single" w:sz="4" w:space="0" w:color="000000"/>
              <w:right w:val="single" w:sz="4" w:space="0" w:color="000000"/>
            </w:tcBorders>
            <w:shd w:val="clear" w:color="000000" w:fill="D9E1F2"/>
            <w:noWrap/>
            <w:vAlign w:val="center"/>
            <w:hideMark/>
          </w:tcPr>
          <w:p w14:paraId="4D0F2160" w14:textId="3652E0C7"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Bulgarie</w:t>
            </w:r>
          </w:p>
        </w:tc>
        <w:tc>
          <w:tcPr>
            <w:tcW w:w="0" w:type="auto"/>
            <w:tcBorders>
              <w:top w:val="nil"/>
              <w:left w:val="nil"/>
              <w:bottom w:val="single" w:sz="4" w:space="0" w:color="000000"/>
              <w:right w:val="single" w:sz="4" w:space="0" w:color="000000"/>
            </w:tcBorders>
            <w:shd w:val="clear" w:color="000000" w:fill="D9E1F2"/>
            <w:noWrap/>
            <w:vAlign w:val="center"/>
            <w:hideMark/>
          </w:tcPr>
          <w:p w14:paraId="588037B1" w14:textId="42E8C46A"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Danemark</w:t>
            </w:r>
          </w:p>
        </w:tc>
        <w:tc>
          <w:tcPr>
            <w:tcW w:w="0" w:type="auto"/>
            <w:tcBorders>
              <w:top w:val="nil"/>
              <w:left w:val="nil"/>
              <w:bottom w:val="single" w:sz="4" w:space="0" w:color="000000"/>
              <w:right w:val="single" w:sz="4" w:space="0" w:color="000000"/>
            </w:tcBorders>
            <w:shd w:val="clear" w:color="000000" w:fill="D9E1F2"/>
            <w:noWrap/>
            <w:vAlign w:val="center"/>
            <w:hideMark/>
          </w:tcPr>
          <w:p w14:paraId="49E556A5" w14:textId="573E689D"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Allemagne</w:t>
            </w:r>
          </w:p>
        </w:tc>
        <w:tc>
          <w:tcPr>
            <w:tcW w:w="0" w:type="auto"/>
            <w:tcBorders>
              <w:top w:val="nil"/>
              <w:left w:val="nil"/>
              <w:bottom w:val="single" w:sz="4" w:space="0" w:color="000000"/>
              <w:right w:val="single" w:sz="4" w:space="0" w:color="000000"/>
            </w:tcBorders>
            <w:shd w:val="clear" w:color="000000" w:fill="D9E1F2"/>
            <w:noWrap/>
            <w:vAlign w:val="center"/>
            <w:hideMark/>
          </w:tcPr>
          <w:p w14:paraId="7E39CD82" w14:textId="099D9D58"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Italie</w:t>
            </w:r>
          </w:p>
        </w:tc>
        <w:tc>
          <w:tcPr>
            <w:tcW w:w="0" w:type="auto"/>
            <w:tcBorders>
              <w:top w:val="nil"/>
              <w:left w:val="nil"/>
              <w:bottom w:val="single" w:sz="4" w:space="0" w:color="000000"/>
              <w:right w:val="single" w:sz="4" w:space="0" w:color="000000"/>
            </w:tcBorders>
            <w:shd w:val="clear" w:color="000000" w:fill="D9E1F2"/>
            <w:noWrap/>
            <w:vAlign w:val="center"/>
            <w:hideMark/>
          </w:tcPr>
          <w:p w14:paraId="0A8DDEB4" w14:textId="55963D78"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Malte</w:t>
            </w:r>
          </w:p>
        </w:tc>
        <w:tc>
          <w:tcPr>
            <w:tcW w:w="0" w:type="auto"/>
            <w:tcBorders>
              <w:top w:val="nil"/>
              <w:left w:val="nil"/>
              <w:bottom w:val="single" w:sz="4" w:space="0" w:color="000000"/>
              <w:right w:val="single" w:sz="4" w:space="0" w:color="000000"/>
            </w:tcBorders>
            <w:shd w:val="clear" w:color="000000" w:fill="D9E1F2"/>
            <w:noWrap/>
            <w:vAlign w:val="center"/>
            <w:hideMark/>
          </w:tcPr>
          <w:p w14:paraId="7FA55735" w14:textId="2963C035"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Slovénie</w:t>
            </w:r>
          </w:p>
        </w:tc>
        <w:tc>
          <w:tcPr>
            <w:tcW w:w="0" w:type="auto"/>
            <w:tcBorders>
              <w:top w:val="nil"/>
              <w:left w:val="nil"/>
              <w:bottom w:val="nil"/>
              <w:right w:val="single" w:sz="12" w:space="0" w:color="00B0F0"/>
            </w:tcBorders>
            <w:shd w:val="clear" w:color="000000" w:fill="D9E1F2"/>
            <w:noWrap/>
            <w:vAlign w:val="center"/>
            <w:hideMark/>
          </w:tcPr>
          <w:p w14:paraId="050F98D3" w14:textId="66ECA1C6" w:rsidR="003E5D56" w:rsidRPr="00F313B1" w:rsidRDefault="003E5D56" w:rsidP="007E0AB7">
            <w:pPr>
              <w:jc w:val="center"/>
              <w:rPr>
                <w:rFonts w:ascii="Calibri" w:eastAsia="Times New Roman" w:hAnsi="Calibri" w:cs="Calibri"/>
                <w:sz w:val="20"/>
                <w:lang w:val="fr-FR" w:eastAsia="de-DE"/>
              </w:rPr>
            </w:pPr>
            <w:r w:rsidRPr="00F313B1">
              <w:rPr>
                <w:rFonts w:ascii="Calibri" w:eastAsia="Times New Roman" w:hAnsi="Calibri" w:cs="Calibri"/>
                <w:sz w:val="20"/>
                <w:lang w:val="fr-FR" w:eastAsia="de-DE"/>
              </w:rPr>
              <w:t> </w:t>
            </w:r>
          </w:p>
        </w:tc>
      </w:tr>
      <w:tr w:rsidR="003E5D56" w:rsidRPr="00F313B1" w14:paraId="533DC664" w14:textId="77777777" w:rsidTr="002943C9">
        <w:trPr>
          <w:trHeight w:val="400"/>
        </w:trPr>
        <w:tc>
          <w:tcPr>
            <w:tcW w:w="0" w:type="auto"/>
            <w:tcBorders>
              <w:top w:val="nil"/>
              <w:left w:val="single" w:sz="12" w:space="0" w:color="00B0F0"/>
              <w:bottom w:val="nil"/>
              <w:right w:val="nil"/>
            </w:tcBorders>
            <w:shd w:val="clear" w:color="000000" w:fill="E7E6E6"/>
            <w:noWrap/>
            <w:vAlign w:val="bottom"/>
            <w:hideMark/>
          </w:tcPr>
          <w:p w14:paraId="75D51357" w14:textId="6FC4DA67" w:rsidR="003E5D56" w:rsidRPr="00F313B1" w:rsidRDefault="003E5D56" w:rsidP="007E0AB7">
            <w:pPr>
              <w:rPr>
                <w:rFonts w:eastAsia="Times New Roman"/>
                <w:sz w:val="20"/>
                <w:lang w:val="fr-FR" w:eastAsia="de-DE"/>
              </w:rPr>
            </w:pPr>
            <w:r w:rsidRPr="00F313B1">
              <w:rPr>
                <w:rFonts w:eastAsia="Times New Roman"/>
                <w:sz w:val="20"/>
                <w:lang w:val="fr-FR" w:eastAsia="de-DE"/>
              </w:rPr>
              <w:t> </w:t>
            </w:r>
          </w:p>
        </w:tc>
        <w:tc>
          <w:tcPr>
            <w:tcW w:w="0" w:type="auto"/>
            <w:tcBorders>
              <w:top w:val="nil"/>
              <w:left w:val="single" w:sz="12" w:space="0" w:color="00B0F0"/>
              <w:bottom w:val="single" w:sz="12" w:space="0" w:color="00B0F0"/>
              <w:right w:val="single" w:sz="4" w:space="0" w:color="000000"/>
            </w:tcBorders>
            <w:shd w:val="clear" w:color="000000" w:fill="D9E1F2"/>
            <w:noWrap/>
            <w:vAlign w:val="center"/>
            <w:hideMark/>
          </w:tcPr>
          <w:p w14:paraId="0A53DD2E" w14:textId="663E077E"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Croatie</w:t>
            </w:r>
          </w:p>
        </w:tc>
        <w:tc>
          <w:tcPr>
            <w:tcW w:w="0" w:type="auto"/>
            <w:tcBorders>
              <w:top w:val="nil"/>
              <w:left w:val="nil"/>
              <w:bottom w:val="single" w:sz="12" w:space="0" w:color="00B0F0"/>
              <w:right w:val="single" w:sz="4" w:space="0" w:color="000000"/>
            </w:tcBorders>
            <w:shd w:val="clear" w:color="000000" w:fill="D9E1F2"/>
            <w:noWrap/>
            <w:vAlign w:val="center"/>
            <w:hideMark/>
          </w:tcPr>
          <w:p w14:paraId="4E58E8D4" w14:textId="7B704B79"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Estonie</w:t>
            </w:r>
          </w:p>
        </w:tc>
        <w:tc>
          <w:tcPr>
            <w:tcW w:w="0" w:type="auto"/>
            <w:tcBorders>
              <w:top w:val="nil"/>
              <w:left w:val="nil"/>
              <w:bottom w:val="single" w:sz="12" w:space="0" w:color="00B0F0"/>
              <w:right w:val="single" w:sz="4" w:space="0" w:color="000000"/>
            </w:tcBorders>
            <w:shd w:val="clear" w:color="000000" w:fill="D9E1F2"/>
            <w:noWrap/>
            <w:vAlign w:val="center"/>
            <w:hideMark/>
          </w:tcPr>
          <w:p w14:paraId="43E8F2EB" w14:textId="5AC1C19B"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Grèce</w:t>
            </w:r>
          </w:p>
        </w:tc>
        <w:tc>
          <w:tcPr>
            <w:tcW w:w="0" w:type="auto"/>
            <w:tcBorders>
              <w:top w:val="nil"/>
              <w:left w:val="nil"/>
              <w:bottom w:val="single" w:sz="12" w:space="0" w:color="00B0F0"/>
              <w:right w:val="single" w:sz="4" w:space="0" w:color="000000"/>
            </w:tcBorders>
            <w:shd w:val="clear" w:color="000000" w:fill="D9E1F2"/>
            <w:noWrap/>
            <w:vAlign w:val="center"/>
            <w:hideMark/>
          </w:tcPr>
          <w:p w14:paraId="5ABBFC68" w14:textId="2332BD65"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Lettonie</w:t>
            </w:r>
          </w:p>
        </w:tc>
        <w:tc>
          <w:tcPr>
            <w:tcW w:w="0" w:type="auto"/>
            <w:tcBorders>
              <w:top w:val="nil"/>
              <w:left w:val="nil"/>
              <w:bottom w:val="single" w:sz="12" w:space="0" w:color="00B0F0"/>
              <w:right w:val="single" w:sz="4" w:space="0" w:color="000000"/>
            </w:tcBorders>
            <w:shd w:val="clear" w:color="000000" w:fill="D9E1F2"/>
            <w:noWrap/>
            <w:vAlign w:val="center"/>
            <w:hideMark/>
          </w:tcPr>
          <w:p w14:paraId="78CF1637" w14:textId="4D60E977"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Pays</w:t>
            </w:r>
            <w:r w:rsidR="00FC01F4">
              <w:rPr>
                <w:rFonts w:eastAsia="Times New Roman"/>
                <w:sz w:val="20"/>
                <w:lang w:val="fr-FR" w:eastAsia="de-DE"/>
              </w:rPr>
              <w:noBreakHyphen/>
            </w:r>
            <w:r w:rsidRPr="00F313B1">
              <w:rPr>
                <w:rFonts w:eastAsia="Times New Roman"/>
                <w:sz w:val="20"/>
                <w:lang w:val="fr-FR" w:eastAsia="de-DE"/>
              </w:rPr>
              <w:t>Bas</w:t>
            </w:r>
          </w:p>
        </w:tc>
        <w:tc>
          <w:tcPr>
            <w:tcW w:w="0" w:type="auto"/>
            <w:tcBorders>
              <w:top w:val="nil"/>
              <w:left w:val="nil"/>
              <w:bottom w:val="single" w:sz="12" w:space="0" w:color="00B0F0"/>
              <w:right w:val="single" w:sz="4" w:space="0" w:color="000000"/>
            </w:tcBorders>
            <w:shd w:val="clear" w:color="000000" w:fill="D9E1F2"/>
            <w:noWrap/>
            <w:vAlign w:val="center"/>
            <w:hideMark/>
          </w:tcPr>
          <w:p w14:paraId="3B944686" w14:textId="18EA791A" w:rsidR="003E5D56" w:rsidRPr="00F313B1" w:rsidRDefault="003E5D56" w:rsidP="007E0AB7">
            <w:pPr>
              <w:jc w:val="center"/>
              <w:rPr>
                <w:rFonts w:eastAsia="Times New Roman"/>
                <w:sz w:val="20"/>
                <w:lang w:val="fr-FR" w:eastAsia="de-DE"/>
              </w:rPr>
            </w:pPr>
            <w:r w:rsidRPr="00F313B1">
              <w:rPr>
                <w:rFonts w:eastAsia="Times New Roman"/>
                <w:sz w:val="20"/>
                <w:lang w:val="fr-FR" w:eastAsia="de-DE"/>
              </w:rPr>
              <w:t>Espagne</w:t>
            </w:r>
          </w:p>
        </w:tc>
        <w:tc>
          <w:tcPr>
            <w:tcW w:w="0" w:type="auto"/>
            <w:tcBorders>
              <w:top w:val="nil"/>
              <w:left w:val="nil"/>
              <w:bottom w:val="single" w:sz="12" w:space="0" w:color="00B0F0"/>
              <w:right w:val="single" w:sz="12" w:space="0" w:color="00B0F0"/>
            </w:tcBorders>
            <w:shd w:val="clear" w:color="000000" w:fill="D9E1F2"/>
            <w:noWrap/>
            <w:vAlign w:val="center"/>
            <w:hideMark/>
          </w:tcPr>
          <w:p w14:paraId="426256F9" w14:textId="5B4C105A" w:rsidR="003E5D56" w:rsidRPr="00F313B1" w:rsidRDefault="003E5D56" w:rsidP="007E0AB7">
            <w:pPr>
              <w:jc w:val="center"/>
              <w:rPr>
                <w:rFonts w:ascii="Calibri" w:eastAsia="Times New Roman" w:hAnsi="Calibri" w:cs="Calibri"/>
                <w:sz w:val="20"/>
                <w:lang w:val="fr-FR" w:eastAsia="de-DE"/>
              </w:rPr>
            </w:pPr>
            <w:r w:rsidRPr="00F313B1">
              <w:rPr>
                <w:rFonts w:ascii="Calibri" w:eastAsia="Times New Roman" w:hAnsi="Calibri" w:cs="Calibri"/>
                <w:sz w:val="20"/>
                <w:lang w:val="fr-FR" w:eastAsia="de-DE"/>
              </w:rPr>
              <w:t> </w:t>
            </w:r>
          </w:p>
        </w:tc>
      </w:tr>
      <w:bookmarkEnd w:id="21"/>
      <w:tr w:rsidR="003E5D56" w:rsidRPr="00F313B1" w14:paraId="5E17437D" w14:textId="77777777" w:rsidTr="002943C9">
        <w:trPr>
          <w:trHeight w:val="320"/>
        </w:trPr>
        <w:tc>
          <w:tcPr>
            <w:tcW w:w="0" w:type="auto"/>
            <w:tcBorders>
              <w:top w:val="nil"/>
              <w:left w:val="single" w:sz="12" w:space="0" w:color="00B0F0"/>
              <w:bottom w:val="single" w:sz="12" w:space="0" w:color="00B0F0"/>
              <w:right w:val="nil"/>
            </w:tcBorders>
            <w:shd w:val="clear" w:color="000000" w:fill="E7E6E6"/>
            <w:noWrap/>
            <w:vAlign w:val="bottom"/>
            <w:hideMark/>
          </w:tcPr>
          <w:p w14:paraId="03F0C332" w14:textId="77777777" w:rsidR="003E5D56" w:rsidRPr="00F313B1" w:rsidRDefault="003E5D56" w:rsidP="007E0AB7">
            <w:pPr>
              <w:rPr>
                <w:rFonts w:eastAsia="Times New Roman"/>
                <w:color w:val="000000"/>
                <w:sz w:val="20"/>
                <w:lang w:val="fr-FR" w:eastAsia="de-DE"/>
              </w:rPr>
            </w:pPr>
            <w:r w:rsidRPr="00F313B1">
              <w:rPr>
                <w:rFonts w:eastAsia="Times New Roman"/>
                <w:color w:val="000000"/>
                <w:sz w:val="20"/>
                <w:lang w:val="fr-FR" w:eastAsia="de-DE"/>
              </w:rPr>
              <w:t> </w:t>
            </w:r>
          </w:p>
        </w:tc>
        <w:tc>
          <w:tcPr>
            <w:tcW w:w="0" w:type="auto"/>
            <w:tcBorders>
              <w:top w:val="nil"/>
              <w:left w:val="nil"/>
              <w:bottom w:val="single" w:sz="12" w:space="0" w:color="00B0F0"/>
              <w:right w:val="nil"/>
            </w:tcBorders>
            <w:shd w:val="clear" w:color="000000" w:fill="E7E6E6"/>
            <w:noWrap/>
            <w:vAlign w:val="bottom"/>
            <w:hideMark/>
          </w:tcPr>
          <w:p w14:paraId="467D18F9"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nil"/>
              <w:left w:val="nil"/>
              <w:bottom w:val="single" w:sz="12" w:space="0" w:color="00B0F0"/>
              <w:right w:val="nil"/>
            </w:tcBorders>
            <w:shd w:val="clear" w:color="000000" w:fill="E7E6E6"/>
            <w:noWrap/>
            <w:vAlign w:val="bottom"/>
            <w:hideMark/>
          </w:tcPr>
          <w:p w14:paraId="4833F10F"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nil"/>
              <w:left w:val="nil"/>
              <w:bottom w:val="single" w:sz="12" w:space="0" w:color="00B0F0"/>
              <w:right w:val="nil"/>
            </w:tcBorders>
            <w:shd w:val="clear" w:color="000000" w:fill="E7E6E6"/>
            <w:noWrap/>
            <w:vAlign w:val="bottom"/>
            <w:hideMark/>
          </w:tcPr>
          <w:p w14:paraId="0BB395CF"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nil"/>
              <w:left w:val="nil"/>
              <w:bottom w:val="single" w:sz="12" w:space="0" w:color="00B0F0"/>
              <w:right w:val="nil"/>
            </w:tcBorders>
            <w:shd w:val="clear" w:color="000000" w:fill="E7E6E6"/>
            <w:noWrap/>
            <w:vAlign w:val="bottom"/>
            <w:hideMark/>
          </w:tcPr>
          <w:p w14:paraId="0386D303"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nil"/>
              <w:left w:val="nil"/>
              <w:bottom w:val="single" w:sz="12" w:space="0" w:color="00B0F0"/>
              <w:right w:val="nil"/>
            </w:tcBorders>
            <w:shd w:val="clear" w:color="000000" w:fill="E7E6E6"/>
            <w:noWrap/>
            <w:vAlign w:val="bottom"/>
            <w:hideMark/>
          </w:tcPr>
          <w:p w14:paraId="6659BF07"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nil"/>
              <w:left w:val="nil"/>
              <w:bottom w:val="single" w:sz="12" w:space="0" w:color="00B0F0"/>
              <w:right w:val="nil"/>
            </w:tcBorders>
            <w:shd w:val="clear" w:color="000000" w:fill="E7E6E6"/>
            <w:noWrap/>
            <w:vAlign w:val="bottom"/>
            <w:hideMark/>
          </w:tcPr>
          <w:p w14:paraId="1C025E70"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c>
          <w:tcPr>
            <w:tcW w:w="0" w:type="auto"/>
            <w:tcBorders>
              <w:top w:val="nil"/>
              <w:left w:val="nil"/>
              <w:bottom w:val="single" w:sz="12" w:space="0" w:color="00B0F0"/>
              <w:right w:val="nil"/>
            </w:tcBorders>
            <w:shd w:val="clear" w:color="000000" w:fill="E7E6E6"/>
            <w:noWrap/>
            <w:vAlign w:val="bottom"/>
            <w:hideMark/>
          </w:tcPr>
          <w:p w14:paraId="21EDC1EF" w14:textId="77777777" w:rsidR="003E5D56" w:rsidRPr="00F313B1" w:rsidRDefault="003E5D56" w:rsidP="007E0AB7">
            <w:pPr>
              <w:rPr>
                <w:rFonts w:ascii="Calibri" w:eastAsia="Times New Roman" w:hAnsi="Calibri" w:cs="Calibri"/>
                <w:color w:val="000000"/>
                <w:sz w:val="20"/>
                <w:lang w:val="fr-FR" w:eastAsia="de-DE"/>
              </w:rPr>
            </w:pPr>
            <w:r w:rsidRPr="00F313B1">
              <w:rPr>
                <w:rFonts w:ascii="Calibri" w:eastAsia="Times New Roman" w:hAnsi="Calibri" w:cs="Calibri"/>
                <w:color w:val="000000"/>
                <w:sz w:val="20"/>
                <w:lang w:val="fr-FR" w:eastAsia="de-DE"/>
              </w:rPr>
              <w:t> </w:t>
            </w:r>
          </w:p>
        </w:tc>
      </w:tr>
    </w:tbl>
    <w:p w14:paraId="3D850C65" w14:textId="77777777" w:rsidR="00D749D0" w:rsidRPr="00F313B1" w:rsidRDefault="00D749D0" w:rsidP="007E0AB7">
      <w:pPr>
        <w:rPr>
          <w:lang w:val="fr-FR"/>
        </w:rPr>
      </w:pPr>
    </w:p>
    <w:p w14:paraId="572D28D6" w14:textId="3E452B0D" w:rsidR="00C66847" w:rsidRPr="00F313B1" w:rsidRDefault="00D749D0" w:rsidP="007E0AB7">
      <w:pPr>
        <w:rPr>
          <w:lang w:val="fr-FR"/>
        </w:rPr>
      </w:pPr>
      <w:r w:rsidRPr="00F313B1">
        <w:rPr>
          <w:lang w:val="fr-FR"/>
        </w:rPr>
        <w:lastRenderedPageBreak/>
        <w:t>Le 19 novembre 1992, le Conseil européen a adopté la Directive 92/100/CEE relative au droit de location et de prêt et à certains droits voisins du droit d</w:t>
      </w:r>
      <w:r w:rsidR="00C66847" w:rsidRPr="00F313B1">
        <w:rPr>
          <w:lang w:val="fr-FR"/>
        </w:rPr>
        <w:t>’</w:t>
      </w:r>
      <w:r w:rsidRPr="00F313B1">
        <w:rPr>
          <w:lang w:val="fr-FR"/>
        </w:rPr>
        <w:t>auteur dans le domaine de la propriété intellectuelle (aujourd</w:t>
      </w:r>
      <w:r w:rsidR="00C66847" w:rsidRPr="00F313B1">
        <w:rPr>
          <w:lang w:val="fr-FR"/>
        </w:rPr>
        <w:t>’</w:t>
      </w:r>
      <w:r w:rsidRPr="00F313B1">
        <w:rPr>
          <w:lang w:val="fr-FR"/>
        </w:rPr>
        <w:t>hui remplacée par la Directive 2006/115/CE relative au droit de location et de prêt et à certains droits voisins du droit d</w:t>
      </w:r>
      <w:r w:rsidR="00C66847" w:rsidRPr="00F313B1">
        <w:rPr>
          <w:lang w:val="fr-FR"/>
        </w:rPr>
        <w:t>’</w:t>
      </w:r>
      <w:r w:rsidRPr="00F313B1">
        <w:rPr>
          <w:lang w:val="fr-FR"/>
        </w:rPr>
        <w:t>auteur dans le domaine de la propriété intellectuelle</w:t>
      </w:r>
      <w:r w:rsidRPr="00F313B1">
        <w:rPr>
          <w:rStyle w:val="FootnoteReference"/>
          <w:lang w:val="fr-FR"/>
        </w:rPr>
        <w:footnoteReference w:id="50"/>
      </w:r>
      <w:r w:rsidRPr="00F313B1">
        <w:rPr>
          <w:lang w:val="fr-FR"/>
        </w:rPr>
        <w:t>, ci</w:t>
      </w:r>
      <w:r w:rsidR="00FC01F4">
        <w:rPr>
          <w:lang w:val="fr-FR"/>
        </w:rPr>
        <w:noBreakHyphen/>
      </w:r>
      <w:r w:rsidRPr="00F313B1">
        <w:rPr>
          <w:lang w:val="fr-FR"/>
        </w:rPr>
        <w:t xml:space="preserve">après la “Directive </w:t>
      </w:r>
      <w:r w:rsidR="00C66847" w:rsidRPr="00F313B1">
        <w:rPr>
          <w:lang w:val="fr-FR"/>
        </w:rPr>
        <w:t>de 2006</w:t>
      </w:r>
      <w:r w:rsidRPr="00F313B1">
        <w:rPr>
          <w:lang w:val="fr-FR"/>
        </w:rPr>
        <w:t xml:space="preserve"> relative au droit de location et de prêt</w:t>
      </w:r>
      <w:r w:rsidR="00D36F34">
        <w:rPr>
          <w:lang w:val="fr-FR"/>
        </w:rPr>
        <w:t>”</w:t>
      </w:r>
      <w:r w:rsidRPr="00F313B1">
        <w:rPr>
          <w:lang w:val="fr-FR"/>
        </w:rPr>
        <w:t>), qui prévoit un droit exclusif d</w:t>
      </w:r>
      <w:r w:rsidR="00C66847" w:rsidRPr="00F313B1">
        <w:rPr>
          <w:lang w:val="fr-FR"/>
        </w:rPr>
        <w:t>’</w:t>
      </w:r>
      <w:r w:rsidRPr="00F313B1">
        <w:rPr>
          <w:lang w:val="fr-FR"/>
        </w:rPr>
        <w:t>autoriser ou d</w:t>
      </w:r>
      <w:r w:rsidR="00C66847" w:rsidRPr="00F313B1">
        <w:rPr>
          <w:lang w:val="fr-FR"/>
        </w:rPr>
        <w:t>’</w:t>
      </w:r>
      <w:r w:rsidRPr="00F313B1">
        <w:rPr>
          <w:lang w:val="fr-FR"/>
        </w:rPr>
        <w:t>interdire la location et le prêt d</w:t>
      </w:r>
      <w:r w:rsidR="00C66847" w:rsidRPr="00F313B1">
        <w:rPr>
          <w:lang w:val="fr-FR"/>
        </w:rPr>
        <w:t>’</w:t>
      </w:r>
      <w:r w:rsidRPr="00F313B1">
        <w:rPr>
          <w:lang w:val="fr-FR"/>
        </w:rPr>
        <w:t>originaux et de copies d</w:t>
      </w:r>
      <w:r w:rsidR="00C66847" w:rsidRPr="00F313B1">
        <w:rPr>
          <w:lang w:val="fr-FR"/>
        </w:rPr>
        <w:t>’</w:t>
      </w:r>
      <w:r w:rsidRPr="00F313B1">
        <w:rPr>
          <w:lang w:val="fr-FR"/>
        </w:rPr>
        <w:t>œuvres protégées par le droit d</w:t>
      </w:r>
      <w:r w:rsidR="00C66847" w:rsidRPr="00F313B1">
        <w:rPr>
          <w:lang w:val="fr-FR"/>
        </w:rPr>
        <w:t>’</w:t>
      </w:r>
      <w:r w:rsidRPr="00F313B1">
        <w:rPr>
          <w:lang w:val="fr-FR"/>
        </w:rPr>
        <w:t>auteur.</w:t>
      </w:r>
    </w:p>
    <w:p w14:paraId="155CBE39" w14:textId="6F4C24D0" w:rsidR="00D749D0" w:rsidRPr="00F313B1" w:rsidRDefault="00D749D0" w:rsidP="007E0AB7">
      <w:pPr>
        <w:rPr>
          <w:lang w:val="fr-FR"/>
        </w:rPr>
      </w:pPr>
    </w:p>
    <w:p w14:paraId="47839F18" w14:textId="52481565" w:rsidR="00C66847" w:rsidRPr="00F313B1" w:rsidRDefault="00D749D0" w:rsidP="007E0AB7">
      <w:pPr>
        <w:rPr>
          <w:lang w:val="fr-FR"/>
        </w:rPr>
      </w:pPr>
      <w:r w:rsidRPr="00F313B1">
        <w:rPr>
          <w:lang w:val="fr-FR"/>
        </w:rPr>
        <w:t>Sachant que les États membres avaient déjà adopté des dispositions juridiques différentes au moment de l</w:t>
      </w:r>
      <w:r w:rsidR="00C66847" w:rsidRPr="00F313B1">
        <w:rPr>
          <w:lang w:val="fr-FR"/>
        </w:rPr>
        <w:t>’</w:t>
      </w:r>
      <w:r w:rsidRPr="00F313B1">
        <w:rPr>
          <w:lang w:val="fr-FR"/>
        </w:rPr>
        <w:t>introduction de la directive</w:t>
      </w:r>
      <w:r w:rsidRPr="00F313B1">
        <w:rPr>
          <w:rStyle w:val="FootnoteReference"/>
          <w:lang w:val="fr-FR"/>
        </w:rPr>
        <w:footnoteReference w:id="51"/>
      </w:r>
      <w:r w:rsidRPr="00F313B1">
        <w:rPr>
          <w:lang w:val="fr-FR"/>
        </w:rPr>
        <w:t>, celle</w:t>
      </w:r>
      <w:r w:rsidR="00FC01F4">
        <w:rPr>
          <w:lang w:val="fr-FR"/>
        </w:rPr>
        <w:noBreakHyphen/>
      </w:r>
      <w:r w:rsidRPr="00F313B1">
        <w:rPr>
          <w:lang w:val="fr-FR"/>
        </w:rPr>
        <w:t>ci prévoit, à l</w:t>
      </w:r>
      <w:r w:rsidR="00C66847" w:rsidRPr="00F313B1">
        <w:rPr>
          <w:lang w:val="fr-FR"/>
        </w:rPr>
        <w:t>’</w:t>
      </w:r>
      <w:r w:rsidRPr="00F313B1">
        <w:rPr>
          <w:lang w:val="fr-FR"/>
        </w:rPr>
        <w:t>article 6.</w:t>
      </w:r>
      <w:r w:rsidR="00F832AA">
        <w:rPr>
          <w:lang w:val="fr-FR"/>
        </w:rPr>
        <w:t>2</w:t>
      </w:r>
      <w:r w:rsidRPr="00F313B1">
        <w:rPr>
          <w:lang w:val="fr-FR"/>
        </w:rPr>
        <w:t>), que les États membres peuvent déroger au droit exclusif d</w:t>
      </w:r>
      <w:r w:rsidR="00C66847" w:rsidRPr="00F313B1">
        <w:rPr>
          <w:lang w:val="fr-FR"/>
        </w:rPr>
        <w:t>’</w:t>
      </w:r>
      <w:r w:rsidRPr="00F313B1">
        <w:rPr>
          <w:lang w:val="fr-FR"/>
        </w:rPr>
        <w:t>autoriser le prêt public sans but lucratif, à condition que les auteurs au moins obtiennent une rémunération au titre de ce prêt, et que les États membres auront la faculté de fixer cette rémunération en tenant compte de leurs objectifs de promotion culturel</w:t>
      </w:r>
      <w:r w:rsidR="005E39BA" w:rsidRPr="00F313B1">
        <w:rPr>
          <w:lang w:val="fr-FR"/>
        </w:rPr>
        <w:t>le.  Le</w:t>
      </w:r>
      <w:r w:rsidRPr="00F313B1">
        <w:rPr>
          <w:lang w:val="fr-FR"/>
        </w:rPr>
        <w:t>s États parties à l</w:t>
      </w:r>
      <w:r w:rsidR="00C66847" w:rsidRPr="00F313B1">
        <w:rPr>
          <w:lang w:val="fr-FR"/>
        </w:rPr>
        <w:t>’</w:t>
      </w:r>
      <w:r w:rsidRPr="00F313B1">
        <w:rPr>
          <w:lang w:val="fr-FR"/>
        </w:rPr>
        <w:t>Accord sur l</w:t>
      </w:r>
      <w:r w:rsidR="00C66847" w:rsidRPr="00F313B1">
        <w:rPr>
          <w:lang w:val="fr-FR"/>
        </w:rPr>
        <w:t>’</w:t>
      </w:r>
      <w:r w:rsidRPr="00F313B1">
        <w:rPr>
          <w:lang w:val="fr-FR"/>
        </w:rPr>
        <w:t>EEE sont également tenus de mettre en œuvre la législation et les directives européennes afin de garantir une application uniforme des lois relatives au marché uniq</w:t>
      </w:r>
      <w:r w:rsidR="005E39BA" w:rsidRPr="00F313B1">
        <w:rPr>
          <w:lang w:val="fr-FR"/>
        </w:rPr>
        <w:t>ue.  Pa</w:t>
      </w:r>
      <w:r w:rsidRPr="00F313B1">
        <w:rPr>
          <w:lang w:val="fr-FR"/>
        </w:rPr>
        <w:t>r conséquent, l</w:t>
      </w:r>
      <w:r w:rsidR="00C66847" w:rsidRPr="00F313B1">
        <w:rPr>
          <w:lang w:val="fr-FR"/>
        </w:rPr>
        <w:t>’</w:t>
      </w:r>
      <w:r w:rsidRPr="00F313B1">
        <w:rPr>
          <w:b/>
          <w:bCs/>
          <w:lang w:val="fr-FR"/>
        </w:rPr>
        <w:t>Islande</w:t>
      </w:r>
      <w:r w:rsidRPr="00F313B1">
        <w:rPr>
          <w:lang w:val="fr-FR"/>
        </w:rPr>
        <w:t xml:space="preserve">, le </w:t>
      </w:r>
      <w:r w:rsidRPr="00F313B1">
        <w:rPr>
          <w:b/>
          <w:bCs/>
          <w:lang w:val="fr-FR"/>
        </w:rPr>
        <w:t>Liechtenstein</w:t>
      </w:r>
      <w:r w:rsidRPr="00F313B1">
        <w:rPr>
          <w:lang w:val="fr-FR"/>
        </w:rPr>
        <w:t xml:space="preserve"> et la </w:t>
      </w:r>
      <w:r w:rsidRPr="00F313B1">
        <w:rPr>
          <w:b/>
          <w:bCs/>
          <w:lang w:val="fr-FR"/>
        </w:rPr>
        <w:t>Norvège</w:t>
      </w:r>
      <w:r w:rsidRPr="00F313B1">
        <w:rPr>
          <w:lang w:val="fr-FR"/>
        </w:rPr>
        <w:t xml:space="preserve"> sont eux aussi soumis au régime de la Directive </w:t>
      </w:r>
      <w:r w:rsidR="00C66847" w:rsidRPr="00F313B1">
        <w:rPr>
          <w:lang w:val="fr-FR"/>
        </w:rPr>
        <w:t>de 2006</w:t>
      </w:r>
      <w:r w:rsidRPr="00F313B1">
        <w:rPr>
          <w:lang w:val="fr-FR"/>
        </w:rPr>
        <w:t xml:space="preserve"> relative au droit de location et de prêt.</w:t>
      </w:r>
    </w:p>
    <w:p w14:paraId="186FD840" w14:textId="7A847B85" w:rsidR="00D749D0" w:rsidRPr="00F313B1" w:rsidRDefault="00D749D0" w:rsidP="007E0AB7">
      <w:pPr>
        <w:rPr>
          <w:lang w:val="fr-FR"/>
        </w:rPr>
      </w:pPr>
    </w:p>
    <w:p w14:paraId="15C7CB1F" w14:textId="332F9BCF" w:rsidR="00D749D0" w:rsidRPr="00F313B1" w:rsidRDefault="00D749D0" w:rsidP="007E0AB7">
      <w:pPr>
        <w:rPr>
          <w:lang w:val="fr-FR"/>
        </w:rPr>
      </w:pPr>
      <w:r w:rsidRPr="00F313B1">
        <w:rPr>
          <w:lang w:val="fr-FR"/>
        </w:rPr>
        <w:t>Aux termes de la directive, le prêt s</w:t>
      </w:r>
      <w:r w:rsidR="00C66847" w:rsidRPr="00F313B1">
        <w:rPr>
          <w:lang w:val="fr-FR"/>
        </w:rPr>
        <w:t>’</w:t>
      </w:r>
      <w:r w:rsidRPr="00F313B1">
        <w:rPr>
          <w:lang w:val="fr-FR"/>
        </w:rPr>
        <w:t>entend de la mise à disposition pour l</w:t>
      </w:r>
      <w:r w:rsidR="00C66847" w:rsidRPr="00F313B1">
        <w:rPr>
          <w:lang w:val="fr-FR"/>
        </w:rPr>
        <w:t>’</w:t>
      </w:r>
      <w:r w:rsidRPr="00F313B1">
        <w:rPr>
          <w:lang w:val="fr-FR"/>
        </w:rPr>
        <w:t>usage, pour un temps limité et point pour un avantage économique ou commercial direct ou indirect.</w:t>
      </w:r>
    </w:p>
    <w:p w14:paraId="2CC81CC2" w14:textId="77777777" w:rsidR="00D749D0" w:rsidRPr="00F313B1" w:rsidRDefault="00D749D0" w:rsidP="007E0AB7">
      <w:pPr>
        <w:rPr>
          <w:lang w:val="fr-FR"/>
        </w:rPr>
      </w:pPr>
    </w:p>
    <w:p w14:paraId="140416AC" w14:textId="1C1D35F5" w:rsidR="00D749D0" w:rsidRPr="00F313B1" w:rsidRDefault="00D749D0" w:rsidP="007E0AB7">
      <w:pPr>
        <w:rPr>
          <w:lang w:val="fr-FR"/>
        </w:rPr>
      </w:pPr>
      <w:r w:rsidRPr="00F313B1">
        <w:rPr>
          <w:lang w:val="fr-FR"/>
        </w:rPr>
        <w:t>Les systèmes de DPP fondés sur la législation européenne sur le droit d</w:t>
      </w:r>
      <w:r w:rsidR="00C66847" w:rsidRPr="00F313B1">
        <w:rPr>
          <w:lang w:val="fr-FR"/>
        </w:rPr>
        <w:t>’</w:t>
      </w:r>
      <w:r w:rsidRPr="00F313B1">
        <w:rPr>
          <w:lang w:val="fr-FR"/>
        </w:rPr>
        <w:t>auteur sont soit conçus comme un droit exclusif, soit le droit de prêt est considéré comme épuisé et</w:t>
      </w:r>
      <w:r w:rsidR="00C66847" w:rsidRPr="00F313B1">
        <w:rPr>
          <w:lang w:val="fr-FR"/>
        </w:rPr>
        <w:t xml:space="preserve"> le DPP</w:t>
      </w:r>
      <w:r w:rsidRPr="00F313B1">
        <w:rPr>
          <w:lang w:val="fr-FR"/>
        </w:rPr>
        <w:t xml:space="preserve"> est versé au titre de rémunération en contrepartie de l</w:t>
      </w:r>
      <w:r w:rsidR="00C66847" w:rsidRPr="00F313B1">
        <w:rPr>
          <w:lang w:val="fr-FR"/>
        </w:rPr>
        <w:t>’</w:t>
      </w:r>
      <w:r w:rsidRPr="00F313B1">
        <w:rPr>
          <w:lang w:val="fr-FR"/>
        </w:rPr>
        <w:t>utilisation des œuvres.</w:t>
      </w:r>
    </w:p>
    <w:p w14:paraId="7BE66FF1" w14:textId="77777777" w:rsidR="00D749D0" w:rsidRPr="00F313B1" w:rsidRDefault="00D749D0" w:rsidP="007E0AB7">
      <w:pPr>
        <w:rPr>
          <w:lang w:val="fr-FR"/>
        </w:rPr>
      </w:pPr>
    </w:p>
    <w:p w14:paraId="526157E0" w14:textId="3BD4BC87" w:rsidR="00D749D0" w:rsidRPr="00F313B1" w:rsidRDefault="00D749D0" w:rsidP="007E0AB7">
      <w:pPr>
        <w:rPr>
          <w:lang w:val="fr-FR"/>
        </w:rPr>
      </w:pPr>
      <w:r w:rsidRPr="00F313B1">
        <w:rPr>
          <w:lang w:val="fr-FR"/>
        </w:rPr>
        <w:t>L</w:t>
      </w:r>
      <w:r w:rsidR="00C66847" w:rsidRPr="00F313B1">
        <w:rPr>
          <w:lang w:val="fr-FR"/>
        </w:rPr>
        <w:t>’</w:t>
      </w:r>
      <w:r w:rsidRPr="00F313B1">
        <w:rPr>
          <w:lang w:val="fr-FR"/>
        </w:rPr>
        <w:t>argument juridique de la législation sur le droit d</w:t>
      </w:r>
      <w:r w:rsidR="00C66847" w:rsidRPr="00F313B1">
        <w:rPr>
          <w:lang w:val="fr-FR"/>
        </w:rPr>
        <w:t>’</w:t>
      </w:r>
      <w:r w:rsidRPr="00F313B1">
        <w:rPr>
          <w:lang w:val="fr-FR"/>
        </w:rPr>
        <w:t>auteur se fonde sur le principe d</w:t>
      </w:r>
      <w:r w:rsidR="00C66847" w:rsidRPr="00F313B1">
        <w:rPr>
          <w:lang w:val="fr-FR"/>
        </w:rPr>
        <w:t>’</w:t>
      </w:r>
      <w:r w:rsidRPr="00F313B1">
        <w:rPr>
          <w:lang w:val="fr-FR"/>
        </w:rPr>
        <w:t>une redevance au titre de droit d</w:t>
      </w:r>
      <w:r w:rsidR="00C66847" w:rsidRPr="00F313B1">
        <w:rPr>
          <w:lang w:val="fr-FR"/>
        </w:rPr>
        <w:t>’</w:t>
      </w:r>
      <w:r w:rsidRPr="00F313B1">
        <w:rPr>
          <w:lang w:val="fr-FR"/>
        </w:rPr>
        <w:t>auteur, une rémunération équitable pour les utilisations pertinentes qui ont des incidences économiques pour les titulaires de droi</w:t>
      </w:r>
      <w:r w:rsidR="005E39BA" w:rsidRPr="00F313B1">
        <w:rPr>
          <w:lang w:val="fr-FR"/>
        </w:rPr>
        <w:t>ts.  Le</w:t>
      </w:r>
      <w:r w:rsidRPr="00F313B1">
        <w:rPr>
          <w:lang w:val="fr-FR"/>
        </w:rPr>
        <w:t>s sociétés d</w:t>
      </w:r>
      <w:r w:rsidR="00C66847" w:rsidRPr="00F313B1">
        <w:rPr>
          <w:lang w:val="fr-FR"/>
        </w:rPr>
        <w:t>’</w:t>
      </w:r>
      <w:r w:rsidRPr="00F313B1">
        <w:rPr>
          <w:lang w:val="fr-FR"/>
        </w:rPr>
        <w:t>auteurs soutiennent que</w:t>
      </w:r>
      <w:r w:rsidR="00C66847" w:rsidRPr="00F313B1">
        <w:rPr>
          <w:lang w:val="fr-FR"/>
        </w:rPr>
        <w:t xml:space="preserve"> le DPP</w:t>
      </w:r>
      <w:r w:rsidRPr="00F313B1">
        <w:rPr>
          <w:lang w:val="fr-FR"/>
        </w:rPr>
        <w:t xml:space="preserve"> applique le principe qui veut que “toute utilisation doit être rémunérée</w:t>
      </w:r>
      <w:r w:rsidR="00D36F34">
        <w:rPr>
          <w:lang w:val="fr-FR"/>
        </w:rPr>
        <w:t>”</w:t>
      </w:r>
      <w:r w:rsidRPr="00F313B1">
        <w:rPr>
          <w:lang w:val="fr-FR"/>
        </w:rPr>
        <w:t xml:space="preserve"> et affirment que ce principe est fondé sur la Déclaration universelle des droits de l</w:t>
      </w:r>
      <w:r w:rsidR="00C66847" w:rsidRPr="00F313B1">
        <w:rPr>
          <w:lang w:val="fr-FR"/>
        </w:rPr>
        <w:t>’</w:t>
      </w:r>
      <w:r w:rsidRPr="00F313B1">
        <w:rPr>
          <w:lang w:val="fr-FR"/>
        </w:rPr>
        <w:t>homme, selon laquelle les auteurs (et les traducteurs, le cas échéant) ont le droit de recevoir une rémunération pour chaque utilisation qui est faite de leur œuvre</w:t>
      </w:r>
      <w:r w:rsidRPr="00F313B1">
        <w:rPr>
          <w:rStyle w:val="FootnoteReference"/>
          <w:lang w:val="fr-FR"/>
        </w:rPr>
        <w:footnoteReference w:id="52"/>
      </w:r>
      <w:r w:rsidRPr="00F313B1">
        <w:rPr>
          <w:lang w:val="fr-FR"/>
        </w:rPr>
        <w:t>.</w:t>
      </w:r>
    </w:p>
    <w:p w14:paraId="7B7518CB" w14:textId="77777777" w:rsidR="00D749D0" w:rsidRPr="00F313B1" w:rsidRDefault="00D749D0" w:rsidP="007E0AB7">
      <w:pPr>
        <w:rPr>
          <w:lang w:val="fr-FR"/>
        </w:rPr>
      </w:pPr>
    </w:p>
    <w:p w14:paraId="52781B01" w14:textId="547EEC2D" w:rsidR="00C66847" w:rsidRPr="00F313B1" w:rsidRDefault="00D749D0" w:rsidP="007E0AB7">
      <w:pPr>
        <w:rPr>
          <w:lang w:val="fr-FR"/>
        </w:rPr>
      </w:pPr>
      <w:r w:rsidRPr="00F313B1">
        <w:rPr>
          <w:lang w:val="fr-FR"/>
        </w:rPr>
        <w:t>La Fédération internationale des associations et institutions de bibliothèques (IFLA) estime que ce sont plutôt les exceptions et les limitations au droit d</w:t>
      </w:r>
      <w:r w:rsidR="00C66847" w:rsidRPr="00F313B1">
        <w:rPr>
          <w:lang w:val="fr-FR"/>
        </w:rPr>
        <w:t>’</w:t>
      </w:r>
      <w:r w:rsidRPr="00F313B1">
        <w:rPr>
          <w:lang w:val="fr-FR"/>
        </w:rPr>
        <w:t>auteur qui devraient régir le prêt d</w:t>
      </w:r>
      <w:r w:rsidR="00C66847" w:rsidRPr="00F313B1">
        <w:rPr>
          <w:lang w:val="fr-FR"/>
        </w:rPr>
        <w:t>’</w:t>
      </w:r>
      <w:r w:rsidRPr="00F313B1">
        <w:rPr>
          <w:lang w:val="fr-FR"/>
        </w:rPr>
        <w:t>œuvres publiées dans les bibliothèques et considère les droits exclusifs comme une restriction possible à l</w:t>
      </w:r>
      <w:r w:rsidR="00C66847" w:rsidRPr="00F313B1">
        <w:rPr>
          <w:lang w:val="fr-FR"/>
        </w:rPr>
        <w:t>’</w:t>
      </w:r>
      <w:r w:rsidRPr="00F313B1">
        <w:rPr>
          <w:lang w:val="fr-FR"/>
        </w:rPr>
        <w:t>accès aux œuvres protégé</w:t>
      </w:r>
      <w:r w:rsidR="005E39BA" w:rsidRPr="00F313B1">
        <w:rPr>
          <w:lang w:val="fr-FR"/>
        </w:rPr>
        <w:t>es.  Le</w:t>
      </w:r>
      <w:r w:rsidRPr="00F313B1">
        <w:rPr>
          <w:lang w:val="fr-FR"/>
        </w:rPr>
        <w:t>s bibliothèques considèrent pour leur part que l</w:t>
      </w:r>
      <w:r w:rsidR="00C66847" w:rsidRPr="00F313B1">
        <w:rPr>
          <w:lang w:val="fr-FR"/>
        </w:rPr>
        <w:t>’</w:t>
      </w:r>
      <w:r w:rsidRPr="00F313B1">
        <w:rPr>
          <w:lang w:val="fr-FR"/>
        </w:rPr>
        <w:t>application</w:t>
      </w:r>
      <w:r w:rsidR="00C66847" w:rsidRPr="00F313B1">
        <w:rPr>
          <w:lang w:val="fr-FR"/>
        </w:rPr>
        <w:t xml:space="preserve"> du DPP</w:t>
      </w:r>
      <w:r w:rsidRPr="00F313B1">
        <w:rPr>
          <w:lang w:val="fr-FR"/>
        </w:rPr>
        <w:t xml:space="preserve"> dans le cadre de la législation sur le droit d</w:t>
      </w:r>
      <w:r w:rsidR="00C66847" w:rsidRPr="00F313B1">
        <w:rPr>
          <w:lang w:val="fr-FR"/>
        </w:rPr>
        <w:t>’</w:t>
      </w:r>
      <w:r w:rsidRPr="00F313B1">
        <w:rPr>
          <w:lang w:val="fr-FR"/>
        </w:rPr>
        <w:t>auteur est problématique.  L</w:t>
      </w:r>
      <w:r w:rsidR="00C66847" w:rsidRPr="00F313B1">
        <w:rPr>
          <w:lang w:val="fr-FR"/>
        </w:rPr>
        <w:t>’</w:t>
      </w:r>
      <w:r w:rsidRPr="00F313B1">
        <w:rPr>
          <w:lang w:val="fr-FR"/>
        </w:rPr>
        <w:t>IFLA estime que les droits exclusifs peuvent entraver le libre accès du public aux œuvres dans les bibliothèques publiques, ce qui est considéré comme un objectif fondamental</w:t>
      </w:r>
      <w:r w:rsidRPr="00F313B1">
        <w:rPr>
          <w:rStyle w:val="FootnoteReference"/>
          <w:lang w:val="fr-FR"/>
        </w:rPr>
        <w:footnoteReference w:id="53"/>
      </w:r>
      <w:r w:rsidRPr="00F313B1">
        <w:rPr>
          <w:lang w:val="fr-FR"/>
        </w:rPr>
        <w:t>.</w:t>
      </w:r>
    </w:p>
    <w:p w14:paraId="348C9E18" w14:textId="1F7B2646" w:rsidR="00D749D0" w:rsidRPr="00F313B1" w:rsidRDefault="00D749D0" w:rsidP="007E0AB7">
      <w:pPr>
        <w:rPr>
          <w:lang w:val="fr-FR"/>
        </w:rPr>
      </w:pPr>
    </w:p>
    <w:p w14:paraId="6D7A1607" w14:textId="5BF21534" w:rsidR="00C66847" w:rsidRPr="00F313B1" w:rsidRDefault="00D749D0" w:rsidP="007E0AB7">
      <w:pPr>
        <w:rPr>
          <w:lang w:val="fr-FR"/>
        </w:rPr>
      </w:pPr>
      <w:r w:rsidRPr="00F313B1">
        <w:rPr>
          <w:lang w:val="fr-FR"/>
        </w:rPr>
        <w:t>Toutefois, en dehors de l</w:t>
      </w:r>
      <w:r w:rsidR="00C66847" w:rsidRPr="00F313B1">
        <w:rPr>
          <w:lang w:val="fr-FR"/>
        </w:rPr>
        <w:t>’</w:t>
      </w:r>
      <w:r w:rsidRPr="00F313B1">
        <w:rPr>
          <w:lang w:val="fr-FR"/>
        </w:rPr>
        <w:t>Europe, ces dispositions ne sont pas prévues par la législation sur le droit d</w:t>
      </w:r>
      <w:r w:rsidR="00C66847" w:rsidRPr="00F313B1">
        <w:rPr>
          <w:lang w:val="fr-FR"/>
        </w:rPr>
        <w:t>’</w:t>
      </w:r>
      <w:r w:rsidRPr="00F313B1">
        <w:rPr>
          <w:lang w:val="fr-FR"/>
        </w:rPr>
        <w:t>auteur, de sorte que les législateurs non européens peuvent décider d</w:t>
      </w:r>
      <w:r w:rsidR="00C66847" w:rsidRPr="00F313B1">
        <w:rPr>
          <w:lang w:val="fr-FR"/>
        </w:rPr>
        <w:t>’</w:t>
      </w:r>
      <w:r w:rsidRPr="00F313B1">
        <w:rPr>
          <w:lang w:val="fr-FR"/>
        </w:rPr>
        <w:t>établir des dispositions en dehors de la législation sur le droit d</w:t>
      </w:r>
      <w:r w:rsidR="00C66847" w:rsidRPr="00F313B1">
        <w:rPr>
          <w:lang w:val="fr-FR"/>
        </w:rPr>
        <w:t>’</w:t>
      </w:r>
      <w:r w:rsidRPr="00F313B1">
        <w:rPr>
          <w:lang w:val="fr-FR"/>
        </w:rPr>
        <w:t>auteur.</w:t>
      </w:r>
    </w:p>
    <w:p w14:paraId="531BF9E4" w14:textId="64B0CB74" w:rsidR="00D749D0" w:rsidRPr="00F313B1" w:rsidRDefault="00D749D0" w:rsidP="007E0AB7">
      <w:pPr>
        <w:rPr>
          <w:b/>
          <w:bCs/>
          <w:lang w:val="fr-FR"/>
        </w:rPr>
      </w:pPr>
    </w:p>
    <w:p w14:paraId="273C28A9" w14:textId="27007F12" w:rsidR="00D749D0" w:rsidRPr="00F313B1" w:rsidRDefault="005B7B62" w:rsidP="005B7B62">
      <w:pPr>
        <w:pStyle w:val="Heading1"/>
      </w:pPr>
      <w:bookmarkStart w:id="22" w:name="_Toc165283612"/>
      <w:r>
        <w:lastRenderedPageBreak/>
        <w:t>S</w:t>
      </w:r>
      <w:r w:rsidRPr="00F313B1">
        <w:t>ystèmes propres au DPP</w:t>
      </w:r>
      <w:bookmarkEnd w:id="22"/>
    </w:p>
    <w:p w14:paraId="322C130E" w14:textId="5CF6F49E" w:rsidR="00D749D0" w:rsidRPr="00F313B1" w:rsidRDefault="00D749D0" w:rsidP="007E0AB7">
      <w:pPr>
        <w:rPr>
          <w:lang w:val="fr-FR"/>
        </w:rPr>
      </w:pPr>
      <w:r w:rsidRPr="00F313B1">
        <w:rPr>
          <w:lang w:val="fr-FR"/>
        </w:rPr>
        <w:t>D</w:t>
      </w:r>
      <w:r w:rsidR="00C66847" w:rsidRPr="00F313B1">
        <w:rPr>
          <w:lang w:val="fr-FR"/>
        </w:rPr>
        <w:t>’</w:t>
      </w:r>
      <w:r w:rsidRPr="00F313B1">
        <w:rPr>
          <w:lang w:val="fr-FR"/>
        </w:rPr>
        <w:t>autres systèmes prévoient le paiement d</w:t>
      </w:r>
      <w:r w:rsidR="00C66847" w:rsidRPr="00F313B1">
        <w:rPr>
          <w:lang w:val="fr-FR"/>
        </w:rPr>
        <w:t>’</w:t>
      </w:r>
      <w:r w:rsidRPr="00F313B1">
        <w:rPr>
          <w:lang w:val="fr-FR"/>
        </w:rPr>
        <w:t>une rémunération équitable aux titulaires de droits en contrepartie du prêt de leur œuvre au titre d</w:t>
      </w:r>
      <w:r w:rsidR="00C66847" w:rsidRPr="00F313B1">
        <w:rPr>
          <w:lang w:val="fr-FR"/>
        </w:rPr>
        <w:t>’</w:t>
      </w:r>
      <w:r w:rsidRPr="00F313B1">
        <w:rPr>
          <w:lang w:val="fr-FR"/>
        </w:rPr>
        <w:t>une législation propre</w:t>
      </w:r>
      <w:r w:rsidR="00C66847" w:rsidRPr="00F313B1">
        <w:rPr>
          <w:lang w:val="fr-FR"/>
        </w:rPr>
        <w:t xml:space="preserve"> au DPP</w:t>
      </w:r>
      <w:r w:rsidRPr="00F313B1">
        <w:rPr>
          <w:lang w:val="fr-FR"/>
        </w:rPr>
        <w:t>.  C</w:t>
      </w:r>
      <w:r w:rsidR="00C66847" w:rsidRPr="00F313B1">
        <w:rPr>
          <w:lang w:val="fr-FR"/>
        </w:rPr>
        <w:t>’</w:t>
      </w:r>
      <w:r w:rsidRPr="00F313B1">
        <w:rPr>
          <w:lang w:val="fr-FR"/>
        </w:rPr>
        <w:t xml:space="preserve">est le cas notamment du </w:t>
      </w:r>
      <w:r w:rsidRPr="00F313B1">
        <w:rPr>
          <w:b/>
          <w:bCs/>
          <w:lang w:val="fr-FR"/>
        </w:rPr>
        <w:t>Royaume</w:t>
      </w:r>
      <w:r w:rsidR="00FC01F4">
        <w:rPr>
          <w:b/>
          <w:bCs/>
          <w:lang w:val="fr-FR"/>
        </w:rPr>
        <w:noBreakHyphen/>
      </w:r>
      <w:r w:rsidRPr="00F313B1">
        <w:rPr>
          <w:b/>
          <w:bCs/>
          <w:lang w:val="fr-FR"/>
        </w:rPr>
        <w:t>Uni</w:t>
      </w:r>
      <w:r w:rsidRPr="00F313B1">
        <w:rPr>
          <w:lang w:val="fr-FR"/>
        </w:rPr>
        <w:t xml:space="preserve"> et de l</w:t>
      </w:r>
      <w:r w:rsidR="00C66847" w:rsidRPr="00F313B1">
        <w:rPr>
          <w:lang w:val="fr-FR"/>
        </w:rPr>
        <w:t>’</w:t>
      </w:r>
      <w:r w:rsidRPr="00F313B1">
        <w:rPr>
          <w:b/>
          <w:bCs/>
          <w:lang w:val="fr-FR"/>
        </w:rPr>
        <w:t>Irlande</w:t>
      </w:r>
      <w:r w:rsidRPr="00F313B1">
        <w:rPr>
          <w:lang w:val="fr-FR"/>
        </w:rPr>
        <w:t>.</w:t>
      </w:r>
    </w:p>
    <w:p w14:paraId="5FE3DF2B" w14:textId="77777777" w:rsidR="00D749D0" w:rsidRPr="00F313B1" w:rsidRDefault="00D749D0" w:rsidP="007E0AB7">
      <w:pPr>
        <w:rPr>
          <w:lang w:val="fr-FR"/>
        </w:rPr>
      </w:pPr>
    </w:p>
    <w:tbl>
      <w:tblPr>
        <w:tblW w:w="0" w:type="auto"/>
        <w:jc w:val="center"/>
        <w:tblCellMar>
          <w:left w:w="70" w:type="dxa"/>
          <w:right w:w="70" w:type="dxa"/>
        </w:tblCellMar>
        <w:tblLook w:val="04A0" w:firstRow="1" w:lastRow="0" w:firstColumn="1" w:lastColumn="0" w:noHBand="0" w:noVBand="1"/>
      </w:tblPr>
      <w:tblGrid>
        <w:gridCol w:w="1926"/>
        <w:gridCol w:w="1216"/>
        <w:gridCol w:w="1180"/>
        <w:gridCol w:w="1199"/>
        <w:gridCol w:w="1180"/>
      </w:tblGrid>
      <w:tr w:rsidR="003E5D56" w:rsidRPr="00F313B1" w14:paraId="65F16B33" w14:textId="77777777" w:rsidTr="002943C9">
        <w:trPr>
          <w:trHeight w:val="300"/>
          <w:jc w:val="center"/>
        </w:trPr>
        <w:tc>
          <w:tcPr>
            <w:tcW w:w="0" w:type="auto"/>
            <w:tcBorders>
              <w:top w:val="single" w:sz="12" w:space="0" w:color="00B0F0"/>
              <w:left w:val="single" w:sz="12" w:space="0" w:color="00B0F0"/>
              <w:bottom w:val="single" w:sz="4" w:space="0" w:color="auto"/>
              <w:right w:val="single" w:sz="4" w:space="0" w:color="auto"/>
            </w:tcBorders>
            <w:shd w:val="clear" w:color="auto" w:fill="auto"/>
            <w:noWrap/>
            <w:vAlign w:val="center"/>
            <w:hideMark/>
          </w:tcPr>
          <w:p w14:paraId="43F561B7" w14:textId="0FC9CB36" w:rsidR="003E5D56" w:rsidRPr="00F313B1" w:rsidRDefault="003E5D56" w:rsidP="007E0AB7">
            <w:pPr>
              <w:jc w:val="center"/>
              <w:rPr>
                <w:rFonts w:eastAsia="Times New Roman"/>
                <w:lang w:val="fr-FR" w:eastAsia="de-DE"/>
              </w:rPr>
            </w:pPr>
            <w:bookmarkStart w:id="23" w:name="_Hlk165017956"/>
            <w:r w:rsidRPr="00F313B1">
              <w:rPr>
                <w:rFonts w:eastAsia="Times New Roman"/>
                <w:lang w:val="fr-FR" w:eastAsia="de-DE"/>
              </w:rPr>
              <w:t> Australie</w:t>
            </w:r>
          </w:p>
        </w:tc>
        <w:tc>
          <w:tcPr>
            <w:tcW w:w="0" w:type="auto"/>
            <w:tcBorders>
              <w:top w:val="single" w:sz="12" w:space="0" w:color="00B0F0"/>
              <w:left w:val="nil"/>
              <w:bottom w:val="single" w:sz="4" w:space="0" w:color="auto"/>
              <w:right w:val="single" w:sz="4" w:space="0" w:color="auto"/>
            </w:tcBorders>
            <w:shd w:val="clear" w:color="auto" w:fill="auto"/>
            <w:noWrap/>
            <w:vAlign w:val="center"/>
            <w:hideMark/>
          </w:tcPr>
          <w:p w14:paraId="37B2954E" w14:textId="5BB3BC0A" w:rsidR="003E5D56" w:rsidRPr="00F313B1" w:rsidRDefault="003E5D56" w:rsidP="007E0AB7">
            <w:pPr>
              <w:jc w:val="center"/>
              <w:rPr>
                <w:rFonts w:eastAsia="Times New Roman"/>
                <w:lang w:val="fr-FR" w:eastAsia="de-DE"/>
              </w:rPr>
            </w:pPr>
            <w:r w:rsidRPr="00F313B1">
              <w:rPr>
                <w:rFonts w:eastAsia="Times New Roman"/>
                <w:lang w:val="fr-FR" w:eastAsia="de-DE"/>
              </w:rPr>
              <w:t> Danemark</w:t>
            </w:r>
          </w:p>
        </w:tc>
        <w:tc>
          <w:tcPr>
            <w:tcW w:w="0" w:type="auto"/>
            <w:tcBorders>
              <w:top w:val="single" w:sz="12" w:space="0" w:color="00B0F0"/>
              <w:left w:val="nil"/>
              <w:bottom w:val="single" w:sz="4" w:space="0" w:color="auto"/>
              <w:right w:val="single" w:sz="4" w:space="0" w:color="auto"/>
            </w:tcBorders>
            <w:shd w:val="clear" w:color="auto" w:fill="auto"/>
            <w:noWrap/>
            <w:vAlign w:val="center"/>
            <w:hideMark/>
          </w:tcPr>
          <w:p w14:paraId="5916936C" w14:textId="2249A50E" w:rsidR="003E5D56" w:rsidRPr="00F313B1" w:rsidRDefault="003E5D56" w:rsidP="007E0AB7">
            <w:pPr>
              <w:jc w:val="center"/>
              <w:rPr>
                <w:rFonts w:eastAsia="Times New Roman"/>
                <w:lang w:val="fr-FR" w:eastAsia="de-DE"/>
              </w:rPr>
            </w:pPr>
            <w:r w:rsidRPr="00F313B1">
              <w:rPr>
                <w:rFonts w:eastAsia="Times New Roman"/>
                <w:lang w:val="fr-FR" w:eastAsia="de-DE"/>
              </w:rPr>
              <w:t> Îles Féroé</w:t>
            </w:r>
          </w:p>
        </w:tc>
        <w:tc>
          <w:tcPr>
            <w:tcW w:w="0" w:type="auto"/>
            <w:tcBorders>
              <w:top w:val="single" w:sz="12" w:space="0" w:color="00B0F0"/>
              <w:left w:val="nil"/>
              <w:bottom w:val="single" w:sz="4" w:space="0" w:color="auto"/>
              <w:right w:val="single" w:sz="4" w:space="0" w:color="auto"/>
            </w:tcBorders>
            <w:shd w:val="clear" w:color="auto" w:fill="auto"/>
            <w:noWrap/>
            <w:vAlign w:val="center"/>
            <w:hideMark/>
          </w:tcPr>
          <w:p w14:paraId="52227804" w14:textId="14BC5BA9" w:rsidR="003E5D56" w:rsidRPr="00F313B1" w:rsidRDefault="003E5D56" w:rsidP="007E0AB7">
            <w:pPr>
              <w:jc w:val="center"/>
              <w:rPr>
                <w:rFonts w:eastAsia="Times New Roman"/>
                <w:lang w:val="fr-FR" w:eastAsia="de-DE"/>
              </w:rPr>
            </w:pPr>
            <w:r w:rsidRPr="00F313B1">
              <w:rPr>
                <w:rFonts w:eastAsia="Times New Roman"/>
                <w:lang w:val="fr-FR" w:eastAsia="de-DE"/>
              </w:rPr>
              <w:t>Groenland</w:t>
            </w:r>
          </w:p>
        </w:tc>
        <w:tc>
          <w:tcPr>
            <w:tcW w:w="1150" w:type="dxa"/>
            <w:tcBorders>
              <w:top w:val="single" w:sz="12" w:space="0" w:color="00B0F0"/>
              <w:left w:val="nil"/>
              <w:bottom w:val="single" w:sz="4" w:space="0" w:color="auto"/>
              <w:right w:val="single" w:sz="12" w:space="0" w:color="00B0F0"/>
            </w:tcBorders>
            <w:shd w:val="clear" w:color="auto" w:fill="auto"/>
            <w:noWrap/>
            <w:vAlign w:val="center"/>
            <w:hideMark/>
          </w:tcPr>
          <w:p w14:paraId="0F630CDE" w14:textId="2B1C0D8D" w:rsidR="003E5D56" w:rsidRPr="00F313B1" w:rsidRDefault="003E5D56" w:rsidP="007E0AB7">
            <w:pPr>
              <w:jc w:val="center"/>
              <w:rPr>
                <w:rFonts w:eastAsia="Times New Roman"/>
                <w:lang w:val="fr-FR" w:eastAsia="de-DE"/>
              </w:rPr>
            </w:pPr>
            <w:r w:rsidRPr="00F313B1">
              <w:rPr>
                <w:rFonts w:eastAsia="Times New Roman"/>
                <w:lang w:val="fr-FR" w:eastAsia="de-DE"/>
              </w:rPr>
              <w:t> Irlande</w:t>
            </w:r>
          </w:p>
        </w:tc>
      </w:tr>
      <w:tr w:rsidR="003E5D56" w:rsidRPr="00F313B1" w14:paraId="4E9D3FB4" w14:textId="77777777" w:rsidTr="002943C9">
        <w:trPr>
          <w:trHeight w:val="300"/>
          <w:jc w:val="center"/>
        </w:trPr>
        <w:tc>
          <w:tcPr>
            <w:tcW w:w="0" w:type="auto"/>
            <w:tcBorders>
              <w:top w:val="nil"/>
              <w:left w:val="single" w:sz="12" w:space="0" w:color="00B0F0"/>
              <w:bottom w:val="single" w:sz="12" w:space="0" w:color="00B0F0"/>
              <w:right w:val="single" w:sz="4" w:space="0" w:color="auto"/>
            </w:tcBorders>
            <w:shd w:val="clear" w:color="auto" w:fill="auto"/>
            <w:noWrap/>
            <w:vAlign w:val="center"/>
            <w:hideMark/>
          </w:tcPr>
          <w:p w14:paraId="79AA7976" w14:textId="40E723E4" w:rsidR="003E5D56" w:rsidRPr="00F313B1" w:rsidRDefault="003E5D56" w:rsidP="007E0AB7">
            <w:pPr>
              <w:jc w:val="center"/>
              <w:rPr>
                <w:rFonts w:eastAsia="Times New Roman"/>
                <w:lang w:val="fr-FR" w:eastAsia="de-DE"/>
              </w:rPr>
            </w:pPr>
            <w:r w:rsidRPr="00F313B1">
              <w:rPr>
                <w:rFonts w:eastAsia="Times New Roman"/>
                <w:lang w:val="fr-FR" w:eastAsia="de-DE"/>
              </w:rPr>
              <w:t> Nouvelle</w:t>
            </w:r>
            <w:r w:rsidR="00FC01F4">
              <w:rPr>
                <w:rFonts w:eastAsia="Times New Roman"/>
                <w:lang w:val="fr-FR" w:eastAsia="de-DE"/>
              </w:rPr>
              <w:noBreakHyphen/>
            </w:r>
            <w:r w:rsidRPr="00F313B1">
              <w:rPr>
                <w:rFonts w:eastAsia="Times New Roman"/>
                <w:lang w:val="fr-FR" w:eastAsia="de-DE"/>
              </w:rPr>
              <w:t>Zélande</w:t>
            </w:r>
          </w:p>
        </w:tc>
        <w:tc>
          <w:tcPr>
            <w:tcW w:w="0" w:type="auto"/>
            <w:tcBorders>
              <w:top w:val="nil"/>
              <w:left w:val="nil"/>
              <w:bottom w:val="single" w:sz="12" w:space="0" w:color="00B0F0"/>
              <w:right w:val="single" w:sz="4" w:space="0" w:color="auto"/>
            </w:tcBorders>
            <w:shd w:val="clear" w:color="auto" w:fill="auto"/>
            <w:noWrap/>
            <w:vAlign w:val="center"/>
            <w:hideMark/>
          </w:tcPr>
          <w:p w14:paraId="1C02A053" w14:textId="72C86413" w:rsidR="003E5D56" w:rsidRPr="00F313B1" w:rsidRDefault="003E5D56" w:rsidP="007E0AB7">
            <w:pPr>
              <w:jc w:val="center"/>
              <w:rPr>
                <w:rFonts w:eastAsia="Times New Roman"/>
                <w:lang w:val="fr-FR" w:eastAsia="de-DE"/>
              </w:rPr>
            </w:pPr>
            <w:r w:rsidRPr="00F313B1">
              <w:rPr>
                <w:rFonts w:eastAsia="Times New Roman"/>
                <w:lang w:val="fr-FR" w:eastAsia="de-DE"/>
              </w:rPr>
              <w:t> Norvège</w:t>
            </w:r>
          </w:p>
        </w:tc>
        <w:tc>
          <w:tcPr>
            <w:tcW w:w="0" w:type="auto"/>
            <w:tcBorders>
              <w:top w:val="nil"/>
              <w:left w:val="nil"/>
              <w:bottom w:val="single" w:sz="12" w:space="0" w:color="00B0F0"/>
              <w:right w:val="single" w:sz="4" w:space="0" w:color="auto"/>
            </w:tcBorders>
            <w:shd w:val="clear" w:color="auto" w:fill="auto"/>
            <w:noWrap/>
            <w:vAlign w:val="center"/>
            <w:hideMark/>
          </w:tcPr>
          <w:p w14:paraId="2BCD5EC1" w14:textId="76A37D05" w:rsidR="003E5D56" w:rsidRPr="00F313B1" w:rsidRDefault="003E5D56" w:rsidP="007E0AB7">
            <w:pPr>
              <w:jc w:val="center"/>
              <w:rPr>
                <w:rFonts w:eastAsia="Times New Roman"/>
                <w:lang w:val="fr-FR" w:eastAsia="de-DE"/>
              </w:rPr>
            </w:pPr>
            <w:r w:rsidRPr="00F313B1">
              <w:rPr>
                <w:rFonts w:eastAsia="Times New Roman"/>
                <w:lang w:val="fr-FR" w:eastAsia="de-DE"/>
              </w:rPr>
              <w:t> Slovénie</w:t>
            </w:r>
          </w:p>
        </w:tc>
        <w:tc>
          <w:tcPr>
            <w:tcW w:w="2379" w:type="dxa"/>
            <w:gridSpan w:val="2"/>
            <w:tcBorders>
              <w:top w:val="single" w:sz="4" w:space="0" w:color="auto"/>
              <w:left w:val="nil"/>
              <w:bottom w:val="single" w:sz="12" w:space="0" w:color="00B0F0"/>
              <w:right w:val="single" w:sz="12" w:space="0" w:color="00B0F0"/>
            </w:tcBorders>
            <w:shd w:val="clear" w:color="auto" w:fill="auto"/>
            <w:noWrap/>
            <w:vAlign w:val="center"/>
            <w:hideMark/>
          </w:tcPr>
          <w:p w14:paraId="00B8DA59" w14:textId="2CA8C65B" w:rsidR="003E5D56" w:rsidRPr="00F313B1" w:rsidRDefault="003E5D56" w:rsidP="007E0AB7">
            <w:pPr>
              <w:jc w:val="center"/>
              <w:rPr>
                <w:rFonts w:eastAsia="Times New Roman"/>
                <w:lang w:val="fr-FR" w:eastAsia="de-DE"/>
              </w:rPr>
            </w:pPr>
            <w:r w:rsidRPr="00F313B1">
              <w:rPr>
                <w:rFonts w:eastAsia="Times New Roman"/>
                <w:lang w:val="fr-FR" w:eastAsia="de-DE"/>
              </w:rPr>
              <w:t> Royaume</w:t>
            </w:r>
            <w:r w:rsidR="00FC01F4">
              <w:rPr>
                <w:rFonts w:eastAsia="Times New Roman"/>
                <w:lang w:val="fr-FR" w:eastAsia="de-DE"/>
              </w:rPr>
              <w:noBreakHyphen/>
            </w:r>
            <w:r w:rsidRPr="00F313B1">
              <w:rPr>
                <w:rFonts w:eastAsia="Times New Roman"/>
                <w:lang w:val="fr-FR" w:eastAsia="de-DE"/>
              </w:rPr>
              <w:t>Uni</w:t>
            </w:r>
          </w:p>
        </w:tc>
      </w:tr>
      <w:bookmarkEnd w:id="23"/>
    </w:tbl>
    <w:p w14:paraId="01A1BF27" w14:textId="77777777" w:rsidR="00D749D0" w:rsidRPr="00F313B1" w:rsidRDefault="00D749D0" w:rsidP="007E0AB7">
      <w:pPr>
        <w:rPr>
          <w:lang w:val="fr-FR"/>
        </w:rPr>
      </w:pPr>
    </w:p>
    <w:p w14:paraId="352EE32E" w14:textId="6EECED3C" w:rsidR="00D749D0" w:rsidRPr="00F313B1" w:rsidRDefault="005B7B62" w:rsidP="005B7B62">
      <w:pPr>
        <w:pStyle w:val="Heading1"/>
      </w:pPr>
      <w:bookmarkStart w:id="24" w:name="_Toc165283613"/>
      <w:r>
        <w:t>S</w:t>
      </w:r>
      <w:r w:rsidRPr="00F313B1">
        <w:t>ystèmes de DPP rattachés à une politique culturelle</w:t>
      </w:r>
      <w:bookmarkEnd w:id="24"/>
    </w:p>
    <w:p w14:paraId="02763D8E" w14:textId="11E7C888" w:rsidR="00C66847" w:rsidRPr="00F313B1" w:rsidRDefault="00D749D0" w:rsidP="007E0AB7">
      <w:pPr>
        <w:rPr>
          <w:lang w:val="fr-FR"/>
        </w:rPr>
      </w:pPr>
      <w:r w:rsidRPr="00F313B1">
        <w:rPr>
          <w:lang w:val="fr-FR"/>
        </w:rPr>
        <w:t>Une troisième catégorie de pays fait</w:t>
      </w:r>
      <w:r w:rsidR="00C66847" w:rsidRPr="00F313B1">
        <w:rPr>
          <w:lang w:val="fr-FR"/>
        </w:rPr>
        <w:t xml:space="preserve"> du DPP</w:t>
      </w:r>
      <w:r w:rsidRPr="00F313B1">
        <w:rPr>
          <w:lang w:val="fr-FR"/>
        </w:rPr>
        <w:t xml:space="preserve"> un élément constitutif d</w:t>
      </w:r>
      <w:r w:rsidR="00C66847" w:rsidRPr="00F313B1">
        <w:rPr>
          <w:lang w:val="fr-FR"/>
        </w:rPr>
        <w:t>’</w:t>
      </w:r>
      <w:r w:rsidRPr="00F313B1">
        <w:rPr>
          <w:lang w:val="fr-FR"/>
        </w:rPr>
        <w:t>une politique générale de soutien à la cultu</w:t>
      </w:r>
      <w:r w:rsidR="005E39BA" w:rsidRPr="00F313B1">
        <w:rPr>
          <w:lang w:val="fr-FR"/>
        </w:rPr>
        <w:t>re.  Le</w:t>
      </w:r>
      <w:r w:rsidRPr="00F313B1">
        <w:rPr>
          <w:lang w:val="fr-FR"/>
        </w:rPr>
        <w:t>s systèmes de DPP de l</w:t>
      </w:r>
      <w:r w:rsidR="00C66847" w:rsidRPr="00F313B1">
        <w:rPr>
          <w:lang w:val="fr-FR"/>
        </w:rPr>
        <w:t>’</w:t>
      </w:r>
      <w:r w:rsidRPr="00F313B1">
        <w:rPr>
          <w:b/>
          <w:bCs/>
          <w:lang w:val="fr-FR"/>
        </w:rPr>
        <w:t>Australie</w:t>
      </w:r>
      <w:r w:rsidRPr="00F313B1">
        <w:rPr>
          <w:lang w:val="fr-FR"/>
        </w:rPr>
        <w:t xml:space="preserve"> et du </w:t>
      </w:r>
      <w:r w:rsidRPr="00F313B1">
        <w:rPr>
          <w:b/>
          <w:bCs/>
          <w:lang w:val="fr-FR"/>
        </w:rPr>
        <w:t>Canada</w:t>
      </w:r>
      <w:r w:rsidRPr="00F313B1">
        <w:rPr>
          <w:lang w:val="fr-FR"/>
        </w:rPr>
        <w:t xml:space="preserve"> soutiennent également les auteurs ressortissants de ces pays.</w:t>
      </w:r>
    </w:p>
    <w:p w14:paraId="01A519EA" w14:textId="7FABF22A" w:rsidR="00D749D0" w:rsidRPr="00F313B1" w:rsidRDefault="00D749D0" w:rsidP="007E0AB7">
      <w:pPr>
        <w:rPr>
          <w:lang w:val="fr-FR"/>
        </w:rPr>
      </w:pPr>
    </w:p>
    <w:tbl>
      <w:tblPr>
        <w:tblW w:w="6800" w:type="dxa"/>
        <w:jc w:val="center"/>
        <w:tblCellMar>
          <w:left w:w="70" w:type="dxa"/>
          <w:right w:w="70" w:type="dxa"/>
        </w:tblCellMar>
        <w:tblLook w:val="04A0" w:firstRow="1" w:lastRow="0" w:firstColumn="1" w:lastColumn="0" w:noHBand="0" w:noVBand="1"/>
      </w:tblPr>
      <w:tblGrid>
        <w:gridCol w:w="1860"/>
        <w:gridCol w:w="2520"/>
        <w:gridCol w:w="2420"/>
      </w:tblGrid>
      <w:tr w:rsidR="00D749D0" w:rsidRPr="00F313B1" w14:paraId="7D48D15F" w14:textId="77777777" w:rsidTr="002943C9">
        <w:trPr>
          <w:trHeight w:val="300"/>
          <w:jc w:val="center"/>
        </w:trPr>
        <w:tc>
          <w:tcPr>
            <w:tcW w:w="1860" w:type="dxa"/>
            <w:tcBorders>
              <w:top w:val="single" w:sz="12" w:space="0" w:color="00B0F0"/>
              <w:left w:val="single" w:sz="12" w:space="0" w:color="00B0F0"/>
              <w:bottom w:val="single" w:sz="4" w:space="0" w:color="auto"/>
              <w:right w:val="single" w:sz="4" w:space="0" w:color="auto"/>
            </w:tcBorders>
            <w:shd w:val="clear" w:color="auto" w:fill="auto"/>
            <w:noWrap/>
            <w:vAlign w:val="center"/>
            <w:hideMark/>
          </w:tcPr>
          <w:p w14:paraId="35DFDD3B" w14:textId="77777777" w:rsidR="00D749D0" w:rsidRPr="00F313B1" w:rsidRDefault="00D749D0" w:rsidP="007E0AB7">
            <w:pPr>
              <w:jc w:val="center"/>
              <w:rPr>
                <w:rFonts w:eastAsia="Times New Roman"/>
                <w:color w:val="000000"/>
                <w:lang w:val="fr-FR" w:eastAsia="de-DE"/>
              </w:rPr>
            </w:pPr>
            <w:r w:rsidRPr="00F313B1">
              <w:rPr>
                <w:rFonts w:eastAsia="Times New Roman"/>
                <w:color w:val="000000"/>
                <w:lang w:val="fr-FR" w:eastAsia="de-DE"/>
              </w:rPr>
              <w:t>Canada</w:t>
            </w:r>
          </w:p>
        </w:tc>
        <w:tc>
          <w:tcPr>
            <w:tcW w:w="2520" w:type="dxa"/>
            <w:tcBorders>
              <w:top w:val="single" w:sz="12" w:space="0" w:color="00B0F0"/>
              <w:left w:val="nil"/>
              <w:bottom w:val="single" w:sz="4" w:space="0" w:color="auto"/>
              <w:right w:val="single" w:sz="4" w:space="0" w:color="auto"/>
            </w:tcBorders>
            <w:shd w:val="clear" w:color="auto" w:fill="auto"/>
            <w:noWrap/>
            <w:vAlign w:val="center"/>
            <w:hideMark/>
          </w:tcPr>
          <w:p w14:paraId="6836F540" w14:textId="4E6CC97C" w:rsidR="00D749D0" w:rsidRPr="00F313B1" w:rsidRDefault="00D749D0" w:rsidP="007E0AB7">
            <w:pPr>
              <w:jc w:val="center"/>
              <w:rPr>
                <w:rFonts w:eastAsia="Times New Roman"/>
                <w:color w:val="000000"/>
                <w:lang w:val="fr-FR" w:eastAsia="de-DE"/>
              </w:rPr>
            </w:pPr>
            <w:r w:rsidRPr="00F313B1">
              <w:rPr>
                <w:rFonts w:eastAsia="Times New Roman"/>
                <w:color w:val="000000"/>
                <w:lang w:val="fr-FR" w:eastAsia="de-DE"/>
              </w:rPr>
              <w:t>I</w:t>
            </w:r>
            <w:r w:rsidR="003E5D56" w:rsidRPr="00F313B1">
              <w:rPr>
                <w:rFonts w:eastAsia="Times New Roman"/>
                <w:color w:val="000000"/>
                <w:lang w:val="fr-FR" w:eastAsia="de-DE"/>
              </w:rPr>
              <w:t>s</w:t>
            </w:r>
            <w:r w:rsidRPr="00F313B1">
              <w:rPr>
                <w:rFonts w:eastAsia="Times New Roman"/>
                <w:color w:val="000000"/>
                <w:lang w:val="fr-FR" w:eastAsia="de-DE"/>
              </w:rPr>
              <w:t>land</w:t>
            </w:r>
            <w:r w:rsidR="003E5D56" w:rsidRPr="00F313B1">
              <w:rPr>
                <w:rFonts w:eastAsia="Times New Roman"/>
                <w:color w:val="000000"/>
                <w:lang w:val="fr-FR" w:eastAsia="de-DE"/>
              </w:rPr>
              <w:t>e</w:t>
            </w:r>
          </w:p>
        </w:tc>
        <w:tc>
          <w:tcPr>
            <w:tcW w:w="2420" w:type="dxa"/>
            <w:tcBorders>
              <w:top w:val="single" w:sz="12" w:space="0" w:color="00B0F0"/>
              <w:left w:val="nil"/>
              <w:bottom w:val="single" w:sz="4" w:space="0" w:color="auto"/>
              <w:right w:val="single" w:sz="12" w:space="0" w:color="00B0F0"/>
            </w:tcBorders>
            <w:shd w:val="clear" w:color="auto" w:fill="auto"/>
            <w:noWrap/>
            <w:vAlign w:val="center"/>
            <w:hideMark/>
          </w:tcPr>
          <w:p w14:paraId="1F6B953C" w14:textId="7AB6DD64" w:rsidR="00D749D0" w:rsidRPr="00F313B1" w:rsidRDefault="00D749D0" w:rsidP="007E0AB7">
            <w:pPr>
              <w:jc w:val="center"/>
              <w:rPr>
                <w:rFonts w:eastAsia="Times New Roman"/>
                <w:color w:val="000000"/>
                <w:lang w:val="fr-FR" w:eastAsia="de-DE"/>
              </w:rPr>
            </w:pPr>
            <w:r w:rsidRPr="00F313B1">
              <w:rPr>
                <w:rFonts w:eastAsia="Times New Roman"/>
                <w:color w:val="000000"/>
                <w:lang w:val="fr-FR" w:eastAsia="de-DE"/>
              </w:rPr>
              <w:t>Isra</w:t>
            </w:r>
            <w:r w:rsidR="003E5D56" w:rsidRPr="00F313B1">
              <w:rPr>
                <w:rFonts w:eastAsia="Times New Roman"/>
                <w:color w:val="000000"/>
                <w:lang w:val="fr-FR" w:eastAsia="de-DE"/>
              </w:rPr>
              <w:t>ë</w:t>
            </w:r>
            <w:r w:rsidRPr="00F313B1">
              <w:rPr>
                <w:rFonts w:eastAsia="Times New Roman"/>
                <w:color w:val="000000"/>
                <w:lang w:val="fr-FR" w:eastAsia="de-DE"/>
              </w:rPr>
              <w:t>l</w:t>
            </w:r>
          </w:p>
        </w:tc>
      </w:tr>
      <w:tr w:rsidR="00D749D0" w:rsidRPr="00F313B1" w14:paraId="3E27BF12" w14:textId="77777777" w:rsidTr="002943C9">
        <w:trPr>
          <w:trHeight w:val="300"/>
          <w:jc w:val="center"/>
        </w:trPr>
        <w:tc>
          <w:tcPr>
            <w:tcW w:w="1860" w:type="dxa"/>
            <w:tcBorders>
              <w:top w:val="nil"/>
              <w:left w:val="single" w:sz="12" w:space="0" w:color="00B0F0"/>
              <w:bottom w:val="single" w:sz="12" w:space="0" w:color="00B0F0"/>
              <w:right w:val="single" w:sz="4" w:space="0" w:color="auto"/>
            </w:tcBorders>
            <w:shd w:val="clear" w:color="auto" w:fill="auto"/>
            <w:noWrap/>
            <w:vAlign w:val="center"/>
            <w:hideMark/>
          </w:tcPr>
          <w:p w14:paraId="6D951AA7" w14:textId="6A02994E" w:rsidR="00D749D0" w:rsidRPr="00F313B1" w:rsidRDefault="003E5D56" w:rsidP="007E0AB7">
            <w:pPr>
              <w:jc w:val="center"/>
              <w:rPr>
                <w:rFonts w:eastAsia="Times New Roman"/>
                <w:color w:val="000000"/>
                <w:lang w:val="fr-FR" w:eastAsia="de-DE"/>
              </w:rPr>
            </w:pPr>
            <w:r w:rsidRPr="00F313B1">
              <w:rPr>
                <w:rFonts w:eastAsia="Times New Roman"/>
                <w:color w:val="000000"/>
                <w:lang w:val="fr-FR" w:eastAsia="de-DE"/>
              </w:rPr>
              <w:t>Italie</w:t>
            </w:r>
          </w:p>
        </w:tc>
        <w:tc>
          <w:tcPr>
            <w:tcW w:w="2520" w:type="dxa"/>
            <w:tcBorders>
              <w:top w:val="nil"/>
              <w:left w:val="nil"/>
              <w:bottom w:val="single" w:sz="12" w:space="0" w:color="00B0F0"/>
              <w:right w:val="single" w:sz="4" w:space="0" w:color="auto"/>
            </w:tcBorders>
            <w:shd w:val="clear" w:color="auto" w:fill="auto"/>
            <w:noWrap/>
            <w:vAlign w:val="center"/>
            <w:hideMark/>
          </w:tcPr>
          <w:p w14:paraId="0C2C5D4D" w14:textId="2A801B7D" w:rsidR="00D749D0" w:rsidRPr="00F313B1" w:rsidRDefault="003E5D56" w:rsidP="007E0AB7">
            <w:pPr>
              <w:jc w:val="center"/>
              <w:rPr>
                <w:rFonts w:eastAsia="Times New Roman"/>
                <w:color w:val="000000"/>
                <w:lang w:val="fr-FR" w:eastAsia="de-DE"/>
              </w:rPr>
            </w:pPr>
            <w:r w:rsidRPr="00F313B1">
              <w:rPr>
                <w:rFonts w:eastAsia="Times New Roman"/>
                <w:color w:val="000000"/>
                <w:lang w:val="fr-FR" w:eastAsia="de-DE"/>
              </w:rPr>
              <w:t>Norvège</w:t>
            </w:r>
          </w:p>
        </w:tc>
        <w:tc>
          <w:tcPr>
            <w:tcW w:w="2420" w:type="dxa"/>
            <w:tcBorders>
              <w:top w:val="single" w:sz="4" w:space="0" w:color="auto"/>
              <w:left w:val="nil"/>
              <w:bottom w:val="single" w:sz="12" w:space="0" w:color="00B0F0"/>
              <w:right w:val="single" w:sz="12" w:space="0" w:color="00B0F0"/>
            </w:tcBorders>
            <w:shd w:val="clear" w:color="auto" w:fill="auto"/>
            <w:noWrap/>
            <w:vAlign w:val="center"/>
            <w:hideMark/>
          </w:tcPr>
          <w:p w14:paraId="1D04045A" w14:textId="4D8767D9" w:rsidR="00D749D0" w:rsidRPr="00F313B1" w:rsidRDefault="003E5D56" w:rsidP="007E0AB7">
            <w:pPr>
              <w:jc w:val="center"/>
              <w:rPr>
                <w:rFonts w:eastAsia="Times New Roman"/>
                <w:color w:val="000000"/>
                <w:lang w:val="fr-FR" w:eastAsia="de-DE"/>
              </w:rPr>
            </w:pPr>
            <w:r w:rsidRPr="00F313B1">
              <w:rPr>
                <w:rFonts w:eastAsia="Times New Roman"/>
                <w:color w:val="000000"/>
                <w:lang w:val="fr-FR" w:eastAsia="de-DE"/>
              </w:rPr>
              <w:t>Suède</w:t>
            </w:r>
          </w:p>
        </w:tc>
      </w:tr>
    </w:tbl>
    <w:p w14:paraId="15D9EF3B" w14:textId="77777777" w:rsidR="00D749D0" w:rsidRPr="00F313B1" w:rsidRDefault="00D749D0" w:rsidP="007E0AB7">
      <w:pPr>
        <w:rPr>
          <w:lang w:val="fr-FR"/>
        </w:rPr>
      </w:pPr>
    </w:p>
    <w:p w14:paraId="40DE3096" w14:textId="42747ADB" w:rsidR="00C66847" w:rsidRPr="00F313B1" w:rsidRDefault="00D749D0" w:rsidP="007E0AB7">
      <w:pPr>
        <w:rPr>
          <w:lang w:val="fr-FR"/>
        </w:rPr>
      </w:pPr>
      <w:r w:rsidRPr="00F313B1">
        <w:rPr>
          <w:lang w:val="fr-FR"/>
        </w:rPr>
        <w:t>Leur objectif principal est de soutenir et de promouvoir la culture littéraire locale et plus particulièrement les auteurs loca</w:t>
      </w:r>
      <w:r w:rsidR="005E39BA" w:rsidRPr="00F313B1">
        <w:rPr>
          <w:lang w:val="fr-FR"/>
        </w:rPr>
        <w:t>ux.  Ce</w:t>
      </w:r>
      <w:r w:rsidRPr="00F313B1">
        <w:rPr>
          <w:lang w:val="fr-FR"/>
        </w:rPr>
        <w:t>s systèmes peuvent également contribuer à la préservation de langues rares en soutenant financièrement les créateurs et les éditeurs confrontés à de petits tirages d</w:t>
      </w:r>
      <w:r w:rsidR="00C66847" w:rsidRPr="00F313B1">
        <w:rPr>
          <w:lang w:val="fr-FR"/>
        </w:rPr>
        <w:t>’</w:t>
      </w:r>
      <w:r w:rsidRPr="00F313B1">
        <w:rPr>
          <w:lang w:val="fr-FR"/>
        </w:rPr>
        <w:t>éditions originales et à des marges plus faibles dans le cadre d</w:t>
      </w:r>
      <w:r w:rsidR="00C66847" w:rsidRPr="00F313B1">
        <w:rPr>
          <w:lang w:val="fr-FR"/>
        </w:rPr>
        <w:t>’</w:t>
      </w:r>
      <w:r w:rsidRPr="00F313B1">
        <w:rPr>
          <w:lang w:val="fr-FR"/>
        </w:rPr>
        <w:t>une structure de coûts similaire à celle de langues plus répandu</w:t>
      </w:r>
      <w:r w:rsidR="005E39BA" w:rsidRPr="00F313B1">
        <w:rPr>
          <w:lang w:val="fr-FR"/>
        </w:rPr>
        <w:t>es.  Ap</w:t>
      </w:r>
      <w:r w:rsidRPr="00F313B1">
        <w:rPr>
          <w:lang w:val="fr-FR"/>
        </w:rPr>
        <w:t>porter un soutien vigoureux aux auteurs locaux peut avoir un effet positif sur l</w:t>
      </w:r>
      <w:r w:rsidR="00C66847" w:rsidRPr="00F313B1">
        <w:rPr>
          <w:lang w:val="fr-FR"/>
        </w:rPr>
        <w:t>’</w:t>
      </w:r>
      <w:r w:rsidRPr="00F313B1">
        <w:rPr>
          <w:lang w:val="fr-FR"/>
        </w:rPr>
        <w:t xml:space="preserve">alphabétisation des enfants, soutenir la culture des minorités et favoriser la diversité, en particulier dans des pays multilingues comme le </w:t>
      </w:r>
      <w:r w:rsidRPr="00F313B1">
        <w:rPr>
          <w:b/>
          <w:bCs/>
          <w:lang w:val="fr-FR"/>
        </w:rPr>
        <w:t>Canada</w:t>
      </w:r>
      <w:r w:rsidRPr="00F313B1">
        <w:rPr>
          <w:lang w:val="fr-FR"/>
        </w:rPr>
        <w:t>.</w:t>
      </w:r>
    </w:p>
    <w:p w14:paraId="057E4942" w14:textId="0D2433A6" w:rsidR="00D749D0" w:rsidRPr="00F313B1" w:rsidRDefault="00D749D0" w:rsidP="007E0AB7">
      <w:pPr>
        <w:rPr>
          <w:lang w:val="fr-FR"/>
        </w:rPr>
      </w:pPr>
    </w:p>
    <w:p w14:paraId="58CD1017" w14:textId="761D6A95" w:rsidR="00D749D0" w:rsidRPr="00F313B1" w:rsidRDefault="00D749D0" w:rsidP="007E0AB7">
      <w:pPr>
        <w:rPr>
          <w:lang w:val="fr-FR"/>
        </w:rPr>
      </w:pPr>
      <w:r w:rsidRPr="00F313B1">
        <w:rPr>
          <w:lang w:val="fr-FR"/>
        </w:rPr>
        <w:t xml:space="preserve">Le système choisi par le </w:t>
      </w:r>
      <w:r w:rsidRPr="00F313B1">
        <w:rPr>
          <w:b/>
          <w:bCs/>
          <w:lang w:val="fr-FR"/>
        </w:rPr>
        <w:t>Canada</w:t>
      </w:r>
      <w:r w:rsidRPr="00F313B1">
        <w:rPr>
          <w:lang w:val="fr-FR"/>
        </w:rPr>
        <w:t xml:space="preserve"> présente une singularité du point de vue juridique dans le sens où il ne prévoit pas d</w:t>
      </w:r>
      <w:r w:rsidR="00C66847" w:rsidRPr="00F313B1">
        <w:rPr>
          <w:lang w:val="fr-FR"/>
        </w:rPr>
        <w:t>’</w:t>
      </w:r>
      <w:r w:rsidRPr="00F313B1">
        <w:rPr>
          <w:lang w:val="fr-FR"/>
        </w:rPr>
        <w:t>assise juridique particulière pour les paiements au titre</w:t>
      </w:r>
      <w:r w:rsidR="00C66847" w:rsidRPr="00F313B1">
        <w:rPr>
          <w:lang w:val="fr-FR"/>
        </w:rPr>
        <w:t xml:space="preserve"> du DPP</w:t>
      </w:r>
      <w:r w:rsidRPr="00F313B1">
        <w:rPr>
          <w:lang w:val="fr-FR"/>
        </w:rPr>
        <w:t>.  La Loi canadienne sur le statut de l</w:t>
      </w:r>
      <w:r w:rsidR="00C66847" w:rsidRPr="00F313B1">
        <w:rPr>
          <w:lang w:val="fr-FR"/>
        </w:rPr>
        <w:t>’</w:t>
      </w:r>
      <w:r w:rsidRPr="00F313B1">
        <w:rPr>
          <w:lang w:val="fr-FR"/>
        </w:rPr>
        <w:t>artiste de 1992 précise toutefois, à l</w:t>
      </w:r>
      <w:r w:rsidR="00C66847" w:rsidRPr="00F313B1">
        <w:rPr>
          <w:lang w:val="fr-FR"/>
        </w:rPr>
        <w:t>’</w:t>
      </w:r>
      <w:r w:rsidRPr="00F313B1">
        <w:rPr>
          <w:lang w:val="fr-FR"/>
        </w:rPr>
        <w:t>article 2.e) de ses dispositions générales, que</w:t>
      </w:r>
      <w:r w:rsidR="00C66847" w:rsidRPr="00F313B1">
        <w:rPr>
          <w:lang w:val="fr-FR"/>
        </w:rPr>
        <w:t> :</w:t>
      </w:r>
      <w:r w:rsidRPr="00F313B1">
        <w:rPr>
          <w:lang w:val="fr-FR"/>
        </w:rPr>
        <w:t xml:space="preserve"> “Le </w:t>
      </w:r>
      <w:r w:rsidR="005C5154" w:rsidRPr="00F313B1">
        <w:rPr>
          <w:lang w:val="fr-FR"/>
        </w:rPr>
        <w:t>Gouvernement</w:t>
      </w:r>
      <w:r w:rsidRPr="00F313B1">
        <w:rPr>
          <w:lang w:val="fr-FR"/>
        </w:rPr>
        <w:t xml:space="preserve"> du Canada reconnaît</w:t>
      </w:r>
      <w:r w:rsidR="00C66847" w:rsidRPr="00F313B1">
        <w:rPr>
          <w:lang w:val="fr-FR"/>
        </w:rPr>
        <w:t> :</w:t>
      </w:r>
      <w:r w:rsidRPr="00F313B1">
        <w:rPr>
          <w:lang w:val="fr-FR"/>
        </w:rPr>
        <w:t xml:space="preserve"> […] l</w:t>
      </w:r>
      <w:r w:rsidR="00C66847" w:rsidRPr="00F313B1">
        <w:rPr>
          <w:lang w:val="fr-FR"/>
        </w:rPr>
        <w:t>’</w:t>
      </w:r>
      <w:r w:rsidRPr="00F313B1">
        <w:rPr>
          <w:lang w:val="fr-FR"/>
        </w:rPr>
        <w:t>importance pour les artistes de recevoir une indemnisation pour l</w:t>
      </w:r>
      <w:r w:rsidR="00C66847" w:rsidRPr="00F313B1">
        <w:rPr>
          <w:lang w:val="fr-FR"/>
        </w:rPr>
        <w:t>’</w:t>
      </w:r>
      <w:r w:rsidRPr="00F313B1">
        <w:rPr>
          <w:lang w:val="fr-FR"/>
        </w:rPr>
        <w:t>utilisation, et notamment le prêt public, de leurs œuvres</w:t>
      </w:r>
      <w:r w:rsidRPr="00F313B1">
        <w:rPr>
          <w:rStyle w:val="FootnoteReference"/>
          <w:lang w:val="fr-FR"/>
        </w:rPr>
        <w:footnoteReference w:id="54"/>
      </w:r>
      <w:r w:rsidRPr="00F313B1">
        <w:rPr>
          <w:lang w:val="fr-FR"/>
        </w:rPr>
        <w:t>.”</w:t>
      </w:r>
    </w:p>
    <w:p w14:paraId="4DEF1527" w14:textId="77777777" w:rsidR="00D749D0" w:rsidRPr="00F313B1" w:rsidRDefault="00D749D0" w:rsidP="007E0AB7">
      <w:pPr>
        <w:rPr>
          <w:lang w:val="fr-FR"/>
        </w:rPr>
      </w:pPr>
    </w:p>
    <w:p w14:paraId="680B47FE" w14:textId="17FBDF15" w:rsidR="00D749D0" w:rsidRPr="00F313B1" w:rsidRDefault="00D749D0" w:rsidP="007E0AB7">
      <w:pPr>
        <w:rPr>
          <w:lang w:val="fr-FR"/>
        </w:rPr>
      </w:pPr>
      <w:r w:rsidRPr="00F313B1">
        <w:rPr>
          <w:lang w:val="fr-FR"/>
        </w:rPr>
        <w:t>Le soutien culturel au secteur littéraire est solidement ancré dans plusieurs pays européens (</w:t>
      </w:r>
      <w:r w:rsidRPr="00F313B1">
        <w:rPr>
          <w:b/>
          <w:bCs/>
          <w:lang w:val="fr-FR"/>
        </w:rPr>
        <w:t>Danemark</w:t>
      </w:r>
      <w:r w:rsidRPr="00F313B1">
        <w:rPr>
          <w:lang w:val="fr-FR"/>
        </w:rPr>
        <w:t xml:space="preserve">, </w:t>
      </w:r>
      <w:r w:rsidRPr="00F313B1">
        <w:rPr>
          <w:b/>
          <w:bCs/>
          <w:lang w:val="fr-FR"/>
        </w:rPr>
        <w:t>Suède</w:t>
      </w:r>
      <w:r w:rsidRPr="00F313B1">
        <w:rPr>
          <w:lang w:val="fr-FR"/>
        </w:rPr>
        <w:t xml:space="preserve"> et </w:t>
      </w:r>
      <w:r w:rsidRPr="00F313B1">
        <w:rPr>
          <w:b/>
          <w:bCs/>
          <w:lang w:val="fr-FR"/>
        </w:rPr>
        <w:t>Norvège</w:t>
      </w:r>
      <w:r w:rsidRPr="00F313B1">
        <w:rPr>
          <w:lang w:val="fr-FR"/>
        </w:rPr>
        <w:t>), où une rémunération au titre</w:t>
      </w:r>
      <w:r w:rsidR="00C66847" w:rsidRPr="00F313B1">
        <w:rPr>
          <w:lang w:val="fr-FR"/>
        </w:rPr>
        <w:t xml:space="preserve"> du DPP</w:t>
      </w:r>
      <w:r w:rsidRPr="00F313B1">
        <w:rPr>
          <w:lang w:val="fr-FR"/>
        </w:rPr>
        <w:t xml:space="preserve"> n</w:t>
      </w:r>
      <w:r w:rsidR="00C66847" w:rsidRPr="00F313B1">
        <w:rPr>
          <w:lang w:val="fr-FR"/>
        </w:rPr>
        <w:t>’</w:t>
      </w:r>
      <w:r w:rsidRPr="00F313B1">
        <w:rPr>
          <w:lang w:val="fr-FR"/>
        </w:rPr>
        <w:t>est versée qu</w:t>
      </w:r>
      <w:r w:rsidR="00C66847" w:rsidRPr="00F313B1">
        <w:rPr>
          <w:lang w:val="fr-FR"/>
        </w:rPr>
        <w:t>’</w:t>
      </w:r>
      <w:r w:rsidRPr="00F313B1">
        <w:rPr>
          <w:lang w:val="fr-FR"/>
        </w:rPr>
        <w:t>aux auteurs écrivant dans les langues nationales respectives de ces pays</w:t>
      </w:r>
      <w:r w:rsidRPr="00F313B1">
        <w:rPr>
          <w:rStyle w:val="FootnoteReference"/>
          <w:lang w:val="fr-FR"/>
        </w:rPr>
        <w:footnoteReference w:id="55"/>
      </w:r>
      <w:r w:rsidRPr="00F313B1">
        <w:rPr>
          <w:lang w:val="fr-FR"/>
        </w:rPr>
        <w:t>.</w:t>
      </w:r>
    </w:p>
    <w:p w14:paraId="13D5B86A" w14:textId="77777777" w:rsidR="00D749D0" w:rsidRPr="00F313B1" w:rsidRDefault="00D749D0" w:rsidP="007E0AB7">
      <w:pPr>
        <w:rPr>
          <w:lang w:val="fr-FR"/>
        </w:rPr>
      </w:pPr>
    </w:p>
    <w:p w14:paraId="09106585" w14:textId="69B92BBE" w:rsidR="00D749D0" w:rsidRPr="00F313B1" w:rsidRDefault="005B7B62" w:rsidP="005B7B62">
      <w:pPr>
        <w:pStyle w:val="Heading1"/>
      </w:pPr>
      <w:bookmarkStart w:id="25" w:name="_Toc165283614"/>
      <w:r>
        <w:t>T</w:t>
      </w:r>
      <w:r w:rsidRPr="00F313B1">
        <w:t>ypologie du DPP</w:t>
      </w:r>
      <w:bookmarkEnd w:id="25"/>
    </w:p>
    <w:p w14:paraId="7EB1B65F" w14:textId="535AA63A" w:rsidR="00C66847" w:rsidRPr="005B7B62" w:rsidRDefault="005B7B62" w:rsidP="005B7B62">
      <w:pPr>
        <w:pStyle w:val="Heading1"/>
      </w:pPr>
      <w:bookmarkStart w:id="26" w:name="_Toc165283615"/>
      <w:r>
        <w:t>P</w:t>
      </w:r>
      <w:r w:rsidRPr="005B7B62">
        <w:t>rincipales caractéristiques des systèmes de DPP en vigueur</w:t>
      </w:r>
      <w:bookmarkEnd w:id="26"/>
    </w:p>
    <w:p w14:paraId="62DD3616" w14:textId="623BD8DB" w:rsidR="00D749D0" w:rsidRPr="005B7B62" w:rsidRDefault="005B7B62" w:rsidP="005B7B62">
      <w:pPr>
        <w:pStyle w:val="Heading1"/>
      </w:pPr>
      <w:bookmarkStart w:id="27" w:name="_Toc165283616"/>
      <w:r>
        <w:t>I</w:t>
      </w:r>
      <w:r w:rsidRPr="005B7B62">
        <w:t>nstitutions concernées par les systèmes de DPP</w:t>
      </w:r>
      <w:bookmarkEnd w:id="27"/>
    </w:p>
    <w:p w14:paraId="5B70DA9C" w14:textId="77777777" w:rsidR="00D749D0" w:rsidRPr="00F313B1" w:rsidRDefault="00D749D0" w:rsidP="007E0AB7">
      <w:pPr>
        <w:rPr>
          <w:lang w:val="fr-FR"/>
        </w:rPr>
      </w:pPr>
    </w:p>
    <w:p w14:paraId="6B636EF1" w14:textId="736E56FB" w:rsidR="00C66847" w:rsidRPr="00F313B1" w:rsidRDefault="00D749D0" w:rsidP="007E0AB7">
      <w:pPr>
        <w:rPr>
          <w:lang w:val="fr-FR"/>
        </w:rPr>
      </w:pPr>
      <w:r w:rsidRPr="00F313B1">
        <w:rPr>
          <w:lang w:val="fr-FR"/>
        </w:rPr>
        <w:t>L</w:t>
      </w:r>
      <w:r w:rsidR="00C66847" w:rsidRPr="00F313B1">
        <w:rPr>
          <w:lang w:val="fr-FR"/>
        </w:rPr>
        <w:t>’</w:t>
      </w:r>
      <w:r w:rsidRPr="00F313B1">
        <w:rPr>
          <w:lang w:val="fr-FR"/>
        </w:rPr>
        <w:t>éventail des institutions et des bibliothèques couvertes par les systèmes de DPP définit la portée et l</w:t>
      </w:r>
      <w:r w:rsidR="00C66847" w:rsidRPr="00F313B1">
        <w:rPr>
          <w:lang w:val="fr-FR"/>
        </w:rPr>
        <w:t>’</w:t>
      </w:r>
      <w:r w:rsidRPr="00F313B1">
        <w:rPr>
          <w:lang w:val="fr-FR"/>
        </w:rPr>
        <w:t>impact du mécanisme de rémunérati</w:t>
      </w:r>
      <w:r w:rsidR="005E39BA" w:rsidRPr="00F313B1">
        <w:rPr>
          <w:lang w:val="fr-FR"/>
        </w:rPr>
        <w:t>on.  L’e</w:t>
      </w:r>
      <w:r w:rsidRPr="00F313B1">
        <w:rPr>
          <w:lang w:val="fr-FR"/>
        </w:rPr>
        <w:t>xpression “droit de prêt public</w:t>
      </w:r>
      <w:r w:rsidR="00D36F34">
        <w:rPr>
          <w:lang w:val="fr-FR"/>
        </w:rPr>
        <w:t>”</w:t>
      </w:r>
      <w:r w:rsidRPr="00F313B1">
        <w:rPr>
          <w:lang w:val="fr-FR"/>
        </w:rPr>
        <w:t xml:space="preserve"> a été interprétée à tort comme se rapportant uniquement aux bibliothèques publiques, alors qu</w:t>
      </w:r>
      <w:r w:rsidR="00C66847" w:rsidRPr="00F313B1">
        <w:rPr>
          <w:lang w:val="fr-FR"/>
        </w:rPr>
        <w:t>’</w:t>
      </w:r>
      <w:r w:rsidRPr="00F313B1">
        <w:rPr>
          <w:lang w:val="fr-FR"/>
        </w:rPr>
        <w:t>elle provient d</w:t>
      </w:r>
      <w:r w:rsidR="00C66847" w:rsidRPr="00F313B1">
        <w:rPr>
          <w:lang w:val="fr-FR"/>
        </w:rPr>
        <w:t>’</w:t>
      </w:r>
      <w:r w:rsidRPr="00F313B1">
        <w:rPr>
          <w:lang w:val="fr-FR"/>
        </w:rPr>
        <w:t>un avant</w:t>
      </w:r>
      <w:r w:rsidR="00FC01F4">
        <w:rPr>
          <w:lang w:val="fr-FR"/>
        </w:rPr>
        <w:noBreakHyphen/>
      </w:r>
      <w:r w:rsidRPr="00F313B1">
        <w:rPr>
          <w:lang w:val="fr-FR"/>
        </w:rPr>
        <w:t>projet rédigé par le Royaume</w:t>
      </w:r>
      <w:r w:rsidR="00FC01F4">
        <w:rPr>
          <w:lang w:val="fr-FR"/>
        </w:rPr>
        <w:noBreakHyphen/>
      </w:r>
      <w:r w:rsidRPr="00F313B1">
        <w:rPr>
          <w:lang w:val="fr-FR"/>
        </w:rPr>
        <w:t xml:space="preserve">Uni dans lequel apparaissait un terme qui se </w:t>
      </w:r>
      <w:r w:rsidRPr="00F313B1">
        <w:rPr>
          <w:lang w:val="fr-FR"/>
        </w:rPr>
        <w:lastRenderedPageBreak/>
        <w:t xml:space="preserve">rapprochait davantage du </w:t>
      </w:r>
      <w:r w:rsidR="00D36F34">
        <w:rPr>
          <w:lang w:val="fr-FR"/>
        </w:rPr>
        <w:t>“</w:t>
      </w:r>
      <w:r w:rsidRPr="00F313B1">
        <w:rPr>
          <w:lang w:val="fr-FR"/>
        </w:rPr>
        <w:t>droit d</w:t>
      </w:r>
      <w:r w:rsidR="00C66847" w:rsidRPr="00F313B1">
        <w:rPr>
          <w:lang w:val="fr-FR"/>
        </w:rPr>
        <w:t>’</w:t>
      </w:r>
      <w:r w:rsidRPr="00F313B1">
        <w:rPr>
          <w:lang w:val="fr-FR"/>
        </w:rPr>
        <w:t>interprétation ou d</w:t>
      </w:r>
      <w:r w:rsidR="00C66847" w:rsidRPr="00F313B1">
        <w:rPr>
          <w:lang w:val="fr-FR"/>
        </w:rPr>
        <w:t>’</w:t>
      </w:r>
      <w:r w:rsidRPr="00F313B1">
        <w:rPr>
          <w:lang w:val="fr-FR"/>
        </w:rPr>
        <w:t>exécution publique</w:t>
      </w:r>
      <w:r w:rsidR="00D36F34">
        <w:rPr>
          <w:lang w:val="fr-FR"/>
        </w:rPr>
        <w:t>”</w:t>
      </w:r>
      <w:r w:rsidRPr="00F313B1">
        <w:rPr>
          <w:rStyle w:val="FootnoteReference"/>
          <w:lang w:val="fr-FR"/>
        </w:rPr>
        <w:footnoteReference w:id="56"/>
      </w:r>
      <w:r w:rsidRPr="00F313B1">
        <w:rPr>
          <w:lang w:val="fr-FR"/>
        </w:rPr>
        <w:t>.  L</w:t>
      </w:r>
      <w:r w:rsidR="00C66847" w:rsidRPr="00F313B1">
        <w:rPr>
          <w:lang w:val="fr-FR"/>
        </w:rPr>
        <w:t>’</w:t>
      </w:r>
      <w:r w:rsidRPr="00F313B1">
        <w:rPr>
          <w:lang w:val="fr-FR"/>
        </w:rPr>
        <w:t xml:space="preserve">expression </w:t>
      </w:r>
      <w:r w:rsidR="00D36F34">
        <w:rPr>
          <w:lang w:val="fr-FR"/>
        </w:rPr>
        <w:t>“</w:t>
      </w:r>
      <w:r w:rsidRPr="00F313B1">
        <w:rPr>
          <w:lang w:val="fr-FR"/>
        </w:rPr>
        <w:t>bibliothèques publiques</w:t>
      </w:r>
      <w:r w:rsidR="00D36F34">
        <w:rPr>
          <w:lang w:val="fr-FR"/>
        </w:rPr>
        <w:t>”</w:t>
      </w:r>
      <w:r w:rsidRPr="00F313B1">
        <w:rPr>
          <w:lang w:val="fr-FR"/>
        </w:rPr>
        <w:t xml:space="preserve"> n</w:t>
      </w:r>
      <w:r w:rsidR="00C66847" w:rsidRPr="00F313B1">
        <w:rPr>
          <w:lang w:val="fr-FR"/>
        </w:rPr>
        <w:t>’</w:t>
      </w:r>
      <w:r w:rsidRPr="00F313B1">
        <w:rPr>
          <w:lang w:val="fr-FR"/>
        </w:rPr>
        <w:t>a pas de définition juridique particulière au niveau international ou européen et son interprétation varie d</w:t>
      </w:r>
      <w:r w:rsidR="00C66847" w:rsidRPr="00F313B1">
        <w:rPr>
          <w:lang w:val="fr-FR"/>
        </w:rPr>
        <w:t>’</w:t>
      </w:r>
      <w:r w:rsidRPr="00F313B1">
        <w:rPr>
          <w:lang w:val="fr-FR"/>
        </w:rPr>
        <w:t>un pays à l</w:t>
      </w:r>
      <w:r w:rsidR="00C66847" w:rsidRPr="00F313B1">
        <w:rPr>
          <w:lang w:val="fr-FR"/>
        </w:rPr>
        <w:t>’</w:t>
      </w:r>
      <w:r w:rsidRPr="00F313B1">
        <w:rPr>
          <w:lang w:val="fr-FR"/>
        </w:rPr>
        <w:t>aut</w:t>
      </w:r>
      <w:r w:rsidR="005E39BA" w:rsidRPr="00F313B1">
        <w:rPr>
          <w:lang w:val="fr-FR"/>
        </w:rPr>
        <w:t>re.  Ce</w:t>
      </w:r>
      <w:r w:rsidRPr="00F313B1">
        <w:rPr>
          <w:lang w:val="fr-FR"/>
        </w:rPr>
        <w:t xml:space="preserve"> chapitre examine les différentes catégories d</w:t>
      </w:r>
      <w:r w:rsidR="00C66847" w:rsidRPr="00F313B1">
        <w:rPr>
          <w:lang w:val="fr-FR"/>
        </w:rPr>
        <w:t>’</w:t>
      </w:r>
      <w:r w:rsidRPr="00F313B1">
        <w:rPr>
          <w:lang w:val="fr-FR"/>
        </w:rPr>
        <w:t xml:space="preserve">établissements couverts par les systèmes de DPP, </w:t>
      </w:r>
      <w:r w:rsidR="00C66847" w:rsidRPr="00F313B1">
        <w:rPr>
          <w:lang w:val="fr-FR"/>
        </w:rPr>
        <w:t>à savoir</w:t>
      </w:r>
      <w:r w:rsidRPr="00F313B1">
        <w:rPr>
          <w:lang w:val="fr-FR"/>
        </w:rPr>
        <w:t xml:space="preserve"> les bibliothèques publiques, les bibliothèques scientifiques et de recherche, les bibliothèques scolaires et d</w:t>
      </w:r>
      <w:r w:rsidR="00C66847" w:rsidRPr="00F313B1">
        <w:rPr>
          <w:lang w:val="fr-FR"/>
        </w:rPr>
        <w:t>’</w:t>
      </w:r>
      <w:r w:rsidRPr="00F313B1">
        <w:rPr>
          <w:lang w:val="fr-FR"/>
        </w:rPr>
        <w:t>autres institutions spécialisées.</w:t>
      </w:r>
    </w:p>
    <w:p w14:paraId="1A7B4EE0" w14:textId="1107981E" w:rsidR="00D749D0" w:rsidRPr="00F313B1" w:rsidRDefault="00D749D0" w:rsidP="007E0AB7">
      <w:pPr>
        <w:rPr>
          <w:lang w:val="fr-FR"/>
        </w:rPr>
      </w:pPr>
    </w:p>
    <w:p w14:paraId="078DB468" w14:textId="618EDCC6" w:rsidR="00D749D0" w:rsidRPr="00F313B1" w:rsidRDefault="00D749D0" w:rsidP="005B7B62">
      <w:pPr>
        <w:pStyle w:val="ListParagraph"/>
        <w:numPr>
          <w:ilvl w:val="0"/>
          <w:numId w:val="21"/>
        </w:numPr>
        <w:ind w:left="1134" w:hanging="567"/>
        <w:rPr>
          <w:lang w:val="fr-FR"/>
        </w:rPr>
      </w:pPr>
      <w:r w:rsidRPr="00F313B1">
        <w:rPr>
          <w:bCs/>
          <w:lang w:val="fr-FR"/>
        </w:rPr>
        <w:t>L</w:t>
      </w:r>
      <w:r w:rsidR="00C66847" w:rsidRPr="00F313B1">
        <w:rPr>
          <w:bCs/>
          <w:lang w:val="fr-FR"/>
        </w:rPr>
        <w:t>’</w:t>
      </w:r>
      <w:r w:rsidRPr="00F313B1">
        <w:rPr>
          <w:b/>
          <w:lang w:val="fr-FR"/>
        </w:rPr>
        <w:t>Australie</w:t>
      </w:r>
      <w:r w:rsidRPr="00F313B1">
        <w:rPr>
          <w:lang w:val="fr-FR"/>
        </w:rPr>
        <w:t xml:space="preserve"> s</w:t>
      </w:r>
      <w:r w:rsidR="00C66847" w:rsidRPr="00F313B1">
        <w:rPr>
          <w:lang w:val="fr-FR"/>
        </w:rPr>
        <w:t>’</w:t>
      </w:r>
      <w:r w:rsidRPr="00F313B1">
        <w:rPr>
          <w:lang w:val="fr-FR"/>
        </w:rPr>
        <w:t>est dotée de deux</w:t>
      </w:r>
      <w:r w:rsidR="005C5154" w:rsidRPr="00F313B1">
        <w:rPr>
          <w:lang w:val="fr-FR"/>
        </w:rPr>
        <w:t> </w:t>
      </w:r>
      <w:r w:rsidRPr="00F313B1">
        <w:rPr>
          <w:lang w:val="fr-FR"/>
        </w:rPr>
        <w:t>systèmes de DPP distincts, l</w:t>
      </w:r>
      <w:r w:rsidR="00C66847" w:rsidRPr="00F313B1">
        <w:rPr>
          <w:lang w:val="fr-FR"/>
        </w:rPr>
        <w:t>’</w:t>
      </w:r>
      <w:r w:rsidRPr="00F313B1">
        <w:rPr>
          <w:lang w:val="fr-FR"/>
        </w:rPr>
        <w:t>un pour les bibliothèques publiques et l</w:t>
      </w:r>
      <w:r w:rsidR="00C66847" w:rsidRPr="00F313B1">
        <w:rPr>
          <w:lang w:val="fr-FR"/>
        </w:rPr>
        <w:t>’</w:t>
      </w:r>
      <w:r w:rsidRPr="00F313B1">
        <w:rPr>
          <w:lang w:val="fr-FR"/>
        </w:rPr>
        <w:t>autre pour les bibliothèques pédagogiques (le Droit de prêt pédagogique).</w:t>
      </w:r>
    </w:p>
    <w:p w14:paraId="624EA2C4" w14:textId="77777777" w:rsidR="00D749D0" w:rsidRPr="00F313B1" w:rsidRDefault="00D749D0" w:rsidP="007E0AB7">
      <w:pPr>
        <w:rPr>
          <w:lang w:val="fr-FR"/>
        </w:rPr>
      </w:pPr>
    </w:p>
    <w:p w14:paraId="7DC720C0" w14:textId="428CBF1E" w:rsidR="00D749D0" w:rsidRPr="00F313B1" w:rsidRDefault="00D749D0" w:rsidP="007E0AB7">
      <w:pPr>
        <w:rPr>
          <w:lang w:val="fr-FR"/>
        </w:rPr>
      </w:pPr>
      <w:r w:rsidRPr="00F313B1">
        <w:rPr>
          <w:lang w:val="fr-FR"/>
        </w:rPr>
        <w:t>Dans les systèmes relevant du cadre juridique européen, il semble y avoir un lien entre les types de bibliothèques couverts par le système et le calendrier de mise en œuvre des directives européenn</w:t>
      </w:r>
      <w:r w:rsidR="005E39BA" w:rsidRPr="00F313B1">
        <w:rPr>
          <w:lang w:val="fr-FR"/>
        </w:rPr>
        <w:t>es.  L’a</w:t>
      </w:r>
      <w:r w:rsidRPr="00F313B1">
        <w:rPr>
          <w:lang w:val="fr-FR"/>
        </w:rPr>
        <w:t>rticle 5.3) de la Directive 92/100/CEE permettait aux États membres d</w:t>
      </w:r>
      <w:r w:rsidR="00C66847" w:rsidRPr="00F313B1">
        <w:rPr>
          <w:lang w:val="fr-FR"/>
        </w:rPr>
        <w:t>’</w:t>
      </w:r>
      <w:r w:rsidRPr="00F313B1">
        <w:rPr>
          <w:lang w:val="fr-FR"/>
        </w:rPr>
        <w:t>exempter certaines catégories d</w:t>
      </w:r>
      <w:r w:rsidR="00C66847" w:rsidRPr="00F313B1">
        <w:rPr>
          <w:lang w:val="fr-FR"/>
        </w:rPr>
        <w:t>’</w:t>
      </w:r>
      <w:r w:rsidRPr="00F313B1">
        <w:rPr>
          <w:lang w:val="fr-FR"/>
        </w:rPr>
        <w:t>établissements du paiement de la rémunérati</w:t>
      </w:r>
      <w:r w:rsidR="005E39BA" w:rsidRPr="00F313B1">
        <w:rPr>
          <w:lang w:val="fr-FR"/>
        </w:rPr>
        <w:t>on.  La</w:t>
      </w:r>
      <w:r w:rsidRPr="00F313B1">
        <w:rPr>
          <w:lang w:val="fr-FR"/>
        </w:rPr>
        <w:t xml:space="preserve"> Directive de 2006 relative au droit de location et de prêt a remodelé la Directive 92/100/CEE dans un souci de clarté et de rationalité, sachant qu</w:t>
      </w:r>
      <w:r w:rsidR="00C66847" w:rsidRPr="00F313B1">
        <w:rPr>
          <w:lang w:val="fr-FR"/>
        </w:rPr>
        <w:t>’</w:t>
      </w:r>
      <w:r w:rsidRPr="00F313B1">
        <w:rPr>
          <w:lang w:val="fr-FR"/>
        </w:rPr>
        <w:t>elle avait été modifiée en profondeur à plusieurs reprises</w:t>
      </w:r>
      <w:r w:rsidRPr="00F313B1">
        <w:rPr>
          <w:rStyle w:val="FootnoteReference"/>
          <w:lang w:val="fr-FR"/>
        </w:rPr>
        <w:footnoteReference w:id="57"/>
      </w:r>
      <w:r w:rsidRPr="00F313B1">
        <w:rPr>
          <w:lang w:val="fr-FR"/>
        </w:rPr>
        <w:t>.  Les pays s</w:t>
      </w:r>
      <w:r w:rsidR="00C66847" w:rsidRPr="00F313B1">
        <w:rPr>
          <w:lang w:val="fr-FR"/>
        </w:rPr>
        <w:t>’</w:t>
      </w:r>
      <w:r w:rsidRPr="00F313B1">
        <w:rPr>
          <w:lang w:val="fr-FR"/>
        </w:rPr>
        <w:t>appuyant déjà sur la Directive 92/100/CEE disposent souvent, de ce fait, de leurs propres réglementatio</w:t>
      </w:r>
      <w:r w:rsidR="005E39BA" w:rsidRPr="00F313B1">
        <w:rPr>
          <w:lang w:val="fr-FR"/>
        </w:rPr>
        <w:t>ns.  La</w:t>
      </w:r>
      <w:r w:rsidRPr="00F313B1">
        <w:rPr>
          <w:lang w:val="fr-FR"/>
        </w:rPr>
        <w:t xml:space="preserve"> Directive de 2006 relative au droit de location et de prêt ne donne pas de définition précise du terme “bibliothèque</w:t>
      </w:r>
      <w:r w:rsidR="00D36F34">
        <w:rPr>
          <w:lang w:val="fr-FR"/>
        </w:rPr>
        <w:t>”</w:t>
      </w:r>
      <w:r w:rsidRPr="00F313B1">
        <w:rPr>
          <w:lang w:val="fr-FR"/>
        </w:rPr>
        <w:t xml:space="preserve">;  en revanche, le terme </w:t>
      </w:r>
      <w:r w:rsidR="00D36F34">
        <w:rPr>
          <w:lang w:val="fr-FR"/>
        </w:rPr>
        <w:t>“</w:t>
      </w:r>
      <w:r w:rsidRPr="00F313B1">
        <w:rPr>
          <w:lang w:val="fr-FR"/>
        </w:rPr>
        <w:t>prêt</w:t>
      </w:r>
      <w:r w:rsidR="00D36F34">
        <w:rPr>
          <w:lang w:val="fr-FR"/>
        </w:rPr>
        <w:t>”</w:t>
      </w:r>
      <w:r w:rsidRPr="00F313B1">
        <w:rPr>
          <w:lang w:val="fr-FR"/>
        </w:rPr>
        <w:t xml:space="preserve"> est défini à l</w:t>
      </w:r>
      <w:r w:rsidR="00C66847" w:rsidRPr="00F313B1">
        <w:rPr>
          <w:lang w:val="fr-FR"/>
        </w:rPr>
        <w:t>’</w:t>
      </w:r>
      <w:r w:rsidRPr="00F313B1">
        <w:rPr>
          <w:lang w:val="fr-FR"/>
        </w:rPr>
        <w:t>article 2.1b) de la manière suivante</w:t>
      </w:r>
      <w:r w:rsidR="00C66847" w:rsidRPr="00F313B1">
        <w:rPr>
          <w:lang w:val="fr-FR"/>
        </w:rPr>
        <w:t> :</w:t>
      </w:r>
      <w:r w:rsidRPr="00F313B1">
        <w:rPr>
          <w:lang w:val="fr-FR"/>
        </w:rPr>
        <w:t xml:space="preserve"> “On entend par </w:t>
      </w:r>
      <w:r w:rsidR="00D36F34">
        <w:rPr>
          <w:lang w:val="fr-FR"/>
        </w:rPr>
        <w:t>‘</w:t>
      </w:r>
      <w:r w:rsidRPr="00F313B1">
        <w:rPr>
          <w:lang w:val="fr-FR"/>
        </w:rPr>
        <w:t>prêt</w:t>
      </w:r>
      <w:r w:rsidR="00D36F34">
        <w:rPr>
          <w:lang w:val="fr-FR"/>
        </w:rPr>
        <w:t>’</w:t>
      </w:r>
      <w:r w:rsidRPr="00F313B1">
        <w:rPr>
          <w:lang w:val="fr-FR"/>
        </w:rPr>
        <w:t xml:space="preserve"> d</w:t>
      </w:r>
      <w:r w:rsidR="00C66847" w:rsidRPr="00F313B1">
        <w:rPr>
          <w:lang w:val="fr-FR"/>
        </w:rPr>
        <w:t>’</w:t>
      </w:r>
      <w:r w:rsidRPr="00F313B1">
        <w:rPr>
          <w:lang w:val="fr-FR"/>
        </w:rPr>
        <w:t>objets, leur mise à disposition pour l</w:t>
      </w:r>
      <w:r w:rsidR="00C66847" w:rsidRPr="00F313B1">
        <w:rPr>
          <w:lang w:val="fr-FR"/>
        </w:rPr>
        <w:t>’</w:t>
      </w:r>
      <w:r w:rsidRPr="00F313B1">
        <w:rPr>
          <w:lang w:val="fr-FR"/>
        </w:rPr>
        <w:t>usage, pour un temps limité et point pour un avantage économique ou commercial direct ou indirect, lorsqu</w:t>
      </w:r>
      <w:r w:rsidR="00C66847" w:rsidRPr="00F313B1">
        <w:rPr>
          <w:lang w:val="fr-FR"/>
        </w:rPr>
        <w:t>’</w:t>
      </w:r>
      <w:r w:rsidRPr="00F313B1">
        <w:rPr>
          <w:lang w:val="fr-FR"/>
        </w:rPr>
        <w:t xml:space="preserve">elle est effectuée par des </w:t>
      </w:r>
      <w:r w:rsidRPr="00F313B1">
        <w:rPr>
          <w:u w:val="single"/>
          <w:lang w:val="fr-FR"/>
        </w:rPr>
        <w:t>établissements accessibles au public</w:t>
      </w:r>
      <w:r w:rsidR="00D36F34" w:rsidRPr="00D36F34">
        <w:rPr>
          <w:lang w:val="fr-FR"/>
        </w:rPr>
        <w:t>”</w:t>
      </w:r>
      <w:r w:rsidRPr="00F313B1">
        <w:rPr>
          <w:lang w:val="fr-FR"/>
        </w:rPr>
        <w:t>.</w:t>
      </w:r>
    </w:p>
    <w:p w14:paraId="5B406700" w14:textId="77777777" w:rsidR="00D749D0" w:rsidRPr="00F313B1" w:rsidRDefault="00D749D0" w:rsidP="007E0AB7">
      <w:pPr>
        <w:rPr>
          <w:lang w:val="fr-FR"/>
        </w:rPr>
      </w:pPr>
    </w:p>
    <w:p w14:paraId="50BC5193" w14:textId="1CC8CB0B" w:rsidR="00D749D0" w:rsidRPr="00F313B1" w:rsidRDefault="00D749D0" w:rsidP="007E0AB7">
      <w:pPr>
        <w:rPr>
          <w:lang w:val="fr-FR"/>
        </w:rPr>
      </w:pPr>
      <w:r w:rsidRPr="00F313B1">
        <w:rPr>
          <w:lang w:val="fr-FR"/>
        </w:rPr>
        <w:t>Conformément à l</w:t>
      </w:r>
      <w:r w:rsidR="00C66847" w:rsidRPr="00F313B1">
        <w:rPr>
          <w:lang w:val="fr-FR"/>
        </w:rPr>
        <w:t>’</w:t>
      </w:r>
      <w:r w:rsidRPr="00F313B1">
        <w:rPr>
          <w:lang w:val="fr-FR"/>
        </w:rPr>
        <w:t>article 6.3) de la Directive de 2006 relative au droit de location et de prêt, les États membres peuvent exempter certaines catégories d</w:t>
      </w:r>
      <w:r w:rsidR="00C66847" w:rsidRPr="00F313B1">
        <w:rPr>
          <w:lang w:val="fr-FR"/>
        </w:rPr>
        <w:t>’</w:t>
      </w:r>
      <w:r w:rsidRPr="00F313B1">
        <w:rPr>
          <w:lang w:val="fr-FR"/>
        </w:rPr>
        <w:t>établissements du paiement de la rémunération;  toutefois, l</w:t>
      </w:r>
      <w:r w:rsidR="00C66847" w:rsidRPr="00F313B1">
        <w:rPr>
          <w:lang w:val="fr-FR"/>
        </w:rPr>
        <w:t>’</w:t>
      </w:r>
      <w:r w:rsidRPr="00F313B1">
        <w:rPr>
          <w:lang w:val="fr-FR"/>
        </w:rPr>
        <w:t>article ne contient pas de liste ni de catalogue de ces établissements.</w:t>
      </w:r>
    </w:p>
    <w:p w14:paraId="639267CA" w14:textId="77777777" w:rsidR="00D749D0" w:rsidRPr="00F313B1" w:rsidRDefault="00D749D0" w:rsidP="007E0AB7">
      <w:pPr>
        <w:rPr>
          <w:lang w:val="fr-FR"/>
        </w:rPr>
      </w:pPr>
    </w:p>
    <w:p w14:paraId="02A4A619" w14:textId="49A32E0D" w:rsidR="00D749D0" w:rsidRPr="00F313B1" w:rsidRDefault="00D749D0" w:rsidP="007E0AB7">
      <w:pPr>
        <w:rPr>
          <w:lang w:val="fr-FR"/>
        </w:rPr>
      </w:pPr>
      <w:r w:rsidRPr="00F313B1">
        <w:rPr>
          <w:lang w:val="fr-FR"/>
        </w:rPr>
        <w:t>La question de savoir si les bibliothèques scolaires, pénitentiaires, hospitalières et/ou les pour les personnes bénéficiaires en vertu du Traité de Marrakech de 2013</w:t>
      </w:r>
      <w:r w:rsidRPr="00F313B1">
        <w:rPr>
          <w:rStyle w:val="FootnoteReference"/>
          <w:lang w:val="fr-FR"/>
        </w:rPr>
        <w:footnoteReference w:id="58"/>
      </w:r>
      <w:r w:rsidRPr="00F313B1">
        <w:rPr>
          <w:lang w:val="fr-FR"/>
        </w:rPr>
        <w:t xml:space="preserve"> sont accessibles au public et donc couvertes par</w:t>
      </w:r>
      <w:r w:rsidR="00C66847" w:rsidRPr="00F313B1">
        <w:rPr>
          <w:lang w:val="fr-FR"/>
        </w:rPr>
        <w:t xml:space="preserve"> le DPP</w:t>
      </w:r>
      <w:r w:rsidRPr="00F313B1">
        <w:rPr>
          <w:lang w:val="fr-FR"/>
        </w:rPr>
        <w:t xml:space="preserve"> fait l</w:t>
      </w:r>
      <w:r w:rsidR="00C66847" w:rsidRPr="00F313B1">
        <w:rPr>
          <w:lang w:val="fr-FR"/>
        </w:rPr>
        <w:t>’</w:t>
      </w:r>
      <w:r w:rsidRPr="00F313B1">
        <w:rPr>
          <w:lang w:val="fr-FR"/>
        </w:rPr>
        <w:t>objet d</w:t>
      </w:r>
      <w:r w:rsidR="00C66847" w:rsidRPr="00F313B1">
        <w:rPr>
          <w:lang w:val="fr-FR"/>
        </w:rPr>
        <w:t>’</w:t>
      </w:r>
      <w:r w:rsidRPr="00F313B1">
        <w:rPr>
          <w:lang w:val="fr-FR"/>
        </w:rPr>
        <w:t>une interprétation différente, dont certaines au sens assez large</w:t>
      </w:r>
      <w:r w:rsidR="00C66847" w:rsidRPr="00F313B1">
        <w:rPr>
          <w:lang w:val="fr-FR"/>
        </w:rPr>
        <w:t> :</w:t>
      </w:r>
    </w:p>
    <w:p w14:paraId="0184CE46" w14:textId="77777777" w:rsidR="00D749D0" w:rsidRPr="00F313B1" w:rsidRDefault="00D749D0" w:rsidP="007E0AB7">
      <w:pPr>
        <w:rPr>
          <w:lang w:val="fr-FR"/>
        </w:rPr>
      </w:pPr>
    </w:p>
    <w:p w14:paraId="5EEA07F5" w14:textId="6D0D9DB7" w:rsidR="00D749D0" w:rsidRPr="00F313B1" w:rsidRDefault="00D749D0" w:rsidP="005B7B62">
      <w:pPr>
        <w:pStyle w:val="ListParagraph"/>
        <w:numPr>
          <w:ilvl w:val="0"/>
          <w:numId w:val="21"/>
        </w:numPr>
        <w:ind w:left="1134" w:hanging="567"/>
        <w:rPr>
          <w:lang w:val="fr-FR"/>
        </w:rPr>
      </w:pPr>
      <w:r w:rsidRPr="00F313B1">
        <w:rPr>
          <w:lang w:val="fr-FR"/>
        </w:rPr>
        <w:t xml:space="preserve">La </w:t>
      </w:r>
      <w:r w:rsidRPr="00F313B1">
        <w:rPr>
          <w:b/>
          <w:lang w:val="fr-FR"/>
        </w:rPr>
        <w:t>France</w:t>
      </w:r>
      <w:r w:rsidRPr="00F313B1">
        <w:rPr>
          <w:lang w:val="fr-FR"/>
        </w:rPr>
        <w:t xml:space="preserve"> englobe les bibliothèques municipales, départementales, universitaires, de comités d</w:t>
      </w:r>
      <w:r w:rsidR="00C66847" w:rsidRPr="00F313B1">
        <w:rPr>
          <w:lang w:val="fr-FR"/>
        </w:rPr>
        <w:t>’</w:t>
      </w:r>
      <w:r w:rsidRPr="00F313B1">
        <w:rPr>
          <w:lang w:val="fr-FR"/>
        </w:rPr>
        <w:t>entreprise et autres bibliothèques de prêt au public, ainsi que les bibliothèques hospitalières et celles d</w:t>
      </w:r>
      <w:r w:rsidR="00C66847" w:rsidRPr="00F313B1">
        <w:rPr>
          <w:lang w:val="fr-FR"/>
        </w:rPr>
        <w:t>’</w:t>
      </w:r>
      <w:r w:rsidRPr="00F313B1">
        <w:rPr>
          <w:lang w:val="fr-FR"/>
        </w:rPr>
        <w:t>organisations à but lucratif et non lucratif, ces dernières ayant une importance particulière dans ce pays où, historiquement, les grandes entreprises disposent de bibliothèques réservées à leurs employés.</w:t>
      </w:r>
    </w:p>
    <w:p w14:paraId="53401924" w14:textId="77777777" w:rsidR="00D749D0" w:rsidRPr="00F313B1" w:rsidRDefault="00D749D0" w:rsidP="005B7B62">
      <w:pPr>
        <w:pStyle w:val="ListParagraph"/>
        <w:ind w:left="1134" w:hanging="567"/>
        <w:rPr>
          <w:lang w:val="fr-FR"/>
        </w:rPr>
      </w:pPr>
    </w:p>
    <w:p w14:paraId="5D114A53" w14:textId="2D81198B" w:rsidR="00D749D0" w:rsidRPr="00F313B1" w:rsidRDefault="00D749D0" w:rsidP="005B7B62">
      <w:pPr>
        <w:pStyle w:val="ListParagraph"/>
        <w:numPr>
          <w:ilvl w:val="0"/>
          <w:numId w:val="21"/>
        </w:numPr>
        <w:ind w:left="1134" w:hanging="567"/>
        <w:rPr>
          <w:lang w:val="fr-FR"/>
        </w:rPr>
      </w:pPr>
      <w:r w:rsidRPr="00F313B1">
        <w:rPr>
          <w:lang w:val="fr-FR"/>
        </w:rPr>
        <w:t>C</w:t>
      </w:r>
      <w:r w:rsidR="00C66847" w:rsidRPr="00F313B1">
        <w:rPr>
          <w:lang w:val="fr-FR"/>
        </w:rPr>
        <w:t>’</w:t>
      </w:r>
      <w:r w:rsidRPr="00F313B1">
        <w:rPr>
          <w:lang w:val="fr-FR"/>
        </w:rPr>
        <w:t>est également le cas de l</w:t>
      </w:r>
      <w:r w:rsidR="00C66847" w:rsidRPr="00F313B1">
        <w:rPr>
          <w:lang w:val="fr-FR"/>
        </w:rPr>
        <w:t>’</w:t>
      </w:r>
      <w:r w:rsidRPr="00F313B1">
        <w:rPr>
          <w:b/>
          <w:bCs/>
          <w:lang w:val="fr-FR"/>
        </w:rPr>
        <w:t>Allemagne</w:t>
      </w:r>
      <w:r w:rsidRPr="00F313B1">
        <w:rPr>
          <w:lang w:val="fr-FR"/>
        </w:rPr>
        <w:t>, où les bibliothèques paroissiales, les bibliothèques d</w:t>
      </w:r>
      <w:r w:rsidR="00C66847" w:rsidRPr="00F313B1">
        <w:rPr>
          <w:lang w:val="fr-FR"/>
        </w:rPr>
        <w:t>’</w:t>
      </w:r>
      <w:r w:rsidRPr="00F313B1">
        <w:rPr>
          <w:lang w:val="fr-FR"/>
        </w:rPr>
        <w:t>entreprise, la bibliothèque nationale et les bibliothèques des différents États, ainsi que les bibliothèques d</w:t>
      </w:r>
      <w:r w:rsidR="00C66847" w:rsidRPr="00F313B1">
        <w:rPr>
          <w:lang w:val="fr-FR"/>
        </w:rPr>
        <w:t>’</w:t>
      </w:r>
      <w:r w:rsidRPr="00F313B1">
        <w:rPr>
          <w:lang w:val="fr-FR"/>
        </w:rPr>
        <w:t>art (</w:t>
      </w:r>
      <w:r w:rsidRPr="00F313B1">
        <w:rPr>
          <w:rFonts w:cs="Arial"/>
          <w:lang w:val="fr-FR"/>
        </w:rPr>
        <w:t>“</w:t>
      </w:r>
      <w:r w:rsidRPr="00F313B1">
        <w:rPr>
          <w:lang w:val="fr-FR"/>
        </w:rPr>
        <w:t>Artotheken</w:t>
      </w:r>
      <w:r w:rsidR="00D36F34">
        <w:rPr>
          <w:lang w:val="fr-FR"/>
        </w:rPr>
        <w:t>”</w:t>
      </w:r>
      <w:r w:rsidRPr="00F313B1">
        <w:rPr>
          <w:lang w:val="fr-FR"/>
        </w:rPr>
        <w:t>) relèvent du système de DPP.</w:t>
      </w:r>
    </w:p>
    <w:p w14:paraId="7B5D4098" w14:textId="77777777" w:rsidR="00D749D0" w:rsidRPr="00F313B1" w:rsidRDefault="00D749D0" w:rsidP="007E0AB7">
      <w:pPr>
        <w:pStyle w:val="ListParagraph"/>
        <w:rPr>
          <w:lang w:val="fr-FR"/>
        </w:rPr>
      </w:pPr>
    </w:p>
    <w:p w14:paraId="399C5D50" w14:textId="64582F65" w:rsidR="00D749D0" w:rsidRPr="00F313B1" w:rsidRDefault="00D749D0" w:rsidP="005B7B62">
      <w:pPr>
        <w:pStyle w:val="ListParagraph"/>
        <w:numPr>
          <w:ilvl w:val="0"/>
          <w:numId w:val="21"/>
        </w:numPr>
        <w:tabs>
          <w:tab w:val="left" w:pos="1134"/>
        </w:tabs>
        <w:ind w:left="1134" w:hanging="567"/>
        <w:rPr>
          <w:lang w:val="fr-FR"/>
        </w:rPr>
      </w:pPr>
      <w:r w:rsidRPr="00F313B1">
        <w:rPr>
          <w:lang w:val="fr-FR"/>
        </w:rPr>
        <w:lastRenderedPageBreak/>
        <w:t xml:space="preserve">Aux </w:t>
      </w:r>
      <w:r w:rsidRPr="00F313B1">
        <w:rPr>
          <w:b/>
          <w:bCs/>
          <w:lang w:val="fr-FR"/>
        </w:rPr>
        <w:t>Pays</w:t>
      </w:r>
      <w:r w:rsidR="00FC01F4">
        <w:rPr>
          <w:b/>
          <w:bCs/>
          <w:lang w:val="fr-FR"/>
        </w:rPr>
        <w:noBreakHyphen/>
      </w:r>
      <w:r w:rsidRPr="00F313B1">
        <w:rPr>
          <w:b/>
          <w:bCs/>
          <w:lang w:val="fr-FR"/>
        </w:rPr>
        <w:t>Bas</w:t>
      </w:r>
      <w:r w:rsidRPr="00F313B1">
        <w:rPr>
          <w:lang w:val="fr-FR"/>
        </w:rPr>
        <w:t>, la définition, très large, englobe les bibliothèques de prêt de jouets, de CD et d</w:t>
      </w:r>
      <w:r w:rsidR="00C66847" w:rsidRPr="00F313B1">
        <w:rPr>
          <w:lang w:val="fr-FR"/>
        </w:rPr>
        <w:t>’</w:t>
      </w:r>
      <w:r w:rsidRPr="00F313B1">
        <w:rPr>
          <w:lang w:val="fr-FR"/>
        </w:rPr>
        <w:t>œuvres d</w:t>
      </w:r>
      <w:r w:rsidR="00C66847" w:rsidRPr="00F313B1">
        <w:rPr>
          <w:lang w:val="fr-FR"/>
        </w:rPr>
        <w:t>’</w:t>
      </w:r>
      <w:r w:rsidRPr="00F313B1">
        <w:rPr>
          <w:lang w:val="fr-FR"/>
        </w:rPr>
        <w:t>art.</w:t>
      </w:r>
    </w:p>
    <w:p w14:paraId="3EB48F31" w14:textId="77777777" w:rsidR="00D749D0" w:rsidRPr="00F313B1" w:rsidRDefault="00D749D0" w:rsidP="005B7B62">
      <w:pPr>
        <w:pStyle w:val="ListParagraph"/>
        <w:tabs>
          <w:tab w:val="left" w:pos="1134"/>
        </w:tabs>
        <w:ind w:left="1134" w:hanging="567"/>
        <w:rPr>
          <w:lang w:val="fr-FR"/>
        </w:rPr>
      </w:pPr>
    </w:p>
    <w:p w14:paraId="2FE62F6E" w14:textId="74EFBAC3" w:rsidR="00D749D0" w:rsidRPr="00F313B1" w:rsidRDefault="00D749D0" w:rsidP="005B7B62">
      <w:pPr>
        <w:pStyle w:val="ListParagraph"/>
        <w:numPr>
          <w:ilvl w:val="0"/>
          <w:numId w:val="21"/>
        </w:numPr>
        <w:tabs>
          <w:tab w:val="left" w:pos="1134"/>
        </w:tabs>
        <w:ind w:left="1134" w:hanging="567"/>
        <w:rPr>
          <w:lang w:val="fr-FR"/>
        </w:rPr>
      </w:pPr>
      <w:r w:rsidRPr="00F313B1">
        <w:rPr>
          <w:lang w:val="fr-FR"/>
        </w:rPr>
        <w:t xml:space="preserve">En </w:t>
      </w:r>
      <w:r w:rsidR="00331A2F">
        <w:rPr>
          <w:b/>
          <w:bCs/>
          <w:lang w:val="fr-FR"/>
        </w:rPr>
        <w:t>République tchèque</w:t>
      </w:r>
      <w:r w:rsidRPr="00F313B1">
        <w:rPr>
          <w:lang w:val="fr-FR"/>
        </w:rPr>
        <w:t>, les bibliothèques, services d</w:t>
      </w:r>
      <w:r w:rsidR="00C66847" w:rsidRPr="00F313B1">
        <w:rPr>
          <w:lang w:val="fr-FR"/>
        </w:rPr>
        <w:t>’</w:t>
      </w:r>
      <w:r w:rsidRPr="00F313B1">
        <w:rPr>
          <w:lang w:val="fr-FR"/>
        </w:rPr>
        <w:t>archives, musées, galeries, écoles, collèges et autres établissements d</w:t>
      </w:r>
      <w:r w:rsidR="00C66847" w:rsidRPr="00F313B1">
        <w:rPr>
          <w:lang w:val="fr-FR"/>
        </w:rPr>
        <w:t>’</w:t>
      </w:r>
      <w:r w:rsidRPr="00F313B1">
        <w:rPr>
          <w:lang w:val="fr-FR"/>
        </w:rPr>
        <w:t>enseignement et de formation à but non lucratif relèvent du système.</w:t>
      </w:r>
    </w:p>
    <w:p w14:paraId="2CB666A1" w14:textId="77777777" w:rsidR="00D749D0" w:rsidRPr="00F313B1" w:rsidRDefault="00D749D0" w:rsidP="005B7B62">
      <w:pPr>
        <w:tabs>
          <w:tab w:val="left" w:pos="1134"/>
        </w:tabs>
        <w:ind w:left="1134" w:hanging="567"/>
        <w:rPr>
          <w:lang w:val="fr-FR"/>
        </w:rPr>
      </w:pPr>
    </w:p>
    <w:p w14:paraId="6C8BF5E4" w14:textId="267C5407" w:rsidR="00D749D0" w:rsidRPr="00F313B1" w:rsidRDefault="00D749D0" w:rsidP="005B7B62">
      <w:pPr>
        <w:pStyle w:val="ListParagraph"/>
        <w:numPr>
          <w:ilvl w:val="0"/>
          <w:numId w:val="21"/>
        </w:numPr>
        <w:tabs>
          <w:tab w:val="left" w:pos="1134"/>
        </w:tabs>
        <w:ind w:left="1134" w:hanging="567"/>
        <w:rPr>
          <w:lang w:val="fr-FR"/>
        </w:rPr>
      </w:pPr>
      <w:r w:rsidRPr="00F313B1">
        <w:rPr>
          <w:lang w:val="fr-FR"/>
        </w:rPr>
        <w:t xml:space="preserve">Au </w:t>
      </w:r>
      <w:r w:rsidRPr="00F313B1">
        <w:rPr>
          <w:b/>
          <w:bCs/>
          <w:lang w:val="fr-FR"/>
        </w:rPr>
        <w:t>Danemark</w:t>
      </w:r>
      <w:r w:rsidRPr="00F313B1">
        <w:rPr>
          <w:lang w:val="fr-FR"/>
        </w:rPr>
        <w:t xml:space="preserve">, les bibliothèques et établissements publics, </w:t>
      </w:r>
      <w:r w:rsidR="00C66847" w:rsidRPr="00F313B1">
        <w:rPr>
          <w:lang w:val="fr-FR"/>
        </w:rPr>
        <w:t>y compris</w:t>
      </w:r>
      <w:r w:rsidRPr="00F313B1">
        <w:rPr>
          <w:lang w:val="fr-FR"/>
        </w:rPr>
        <w:t xml:space="preserve"> les bibliothèques d</w:t>
      </w:r>
      <w:r w:rsidR="00C66847" w:rsidRPr="00F313B1">
        <w:rPr>
          <w:lang w:val="fr-FR"/>
        </w:rPr>
        <w:t>’</w:t>
      </w:r>
      <w:r w:rsidRPr="00F313B1">
        <w:rPr>
          <w:lang w:val="fr-FR"/>
        </w:rPr>
        <w:t>art et les musées, relèvent du système.</w:t>
      </w:r>
    </w:p>
    <w:p w14:paraId="50653000" w14:textId="77777777" w:rsidR="00D749D0" w:rsidRPr="00F313B1" w:rsidRDefault="00D749D0" w:rsidP="005B7B62">
      <w:pPr>
        <w:tabs>
          <w:tab w:val="left" w:pos="1134"/>
        </w:tabs>
        <w:ind w:left="1134" w:hanging="567"/>
        <w:rPr>
          <w:lang w:val="fr-FR"/>
        </w:rPr>
      </w:pPr>
    </w:p>
    <w:p w14:paraId="54EF59B9" w14:textId="4DA9FCD1" w:rsidR="00D749D0" w:rsidRPr="00F313B1" w:rsidRDefault="00D749D0" w:rsidP="005B7B62">
      <w:pPr>
        <w:pStyle w:val="ListParagraph"/>
        <w:numPr>
          <w:ilvl w:val="0"/>
          <w:numId w:val="21"/>
        </w:numPr>
        <w:tabs>
          <w:tab w:val="left" w:pos="1134"/>
        </w:tabs>
        <w:ind w:left="1134" w:hanging="567"/>
        <w:rPr>
          <w:lang w:val="fr-FR"/>
        </w:rPr>
      </w:pPr>
      <w:r w:rsidRPr="00F313B1">
        <w:rPr>
          <w:lang w:val="fr-FR"/>
        </w:rPr>
        <w:t xml:space="preserve">En </w:t>
      </w:r>
      <w:r w:rsidRPr="00F313B1">
        <w:rPr>
          <w:b/>
          <w:bCs/>
          <w:lang w:val="fr-FR"/>
        </w:rPr>
        <w:t>Espagne</w:t>
      </w:r>
      <w:r w:rsidRPr="00F313B1">
        <w:rPr>
          <w:lang w:val="fr-FR"/>
        </w:rPr>
        <w:t xml:space="preserve"> la définition englobe également les musées, services d</w:t>
      </w:r>
      <w:r w:rsidR="00C66847" w:rsidRPr="00F313B1">
        <w:rPr>
          <w:lang w:val="fr-FR"/>
        </w:rPr>
        <w:t>’</w:t>
      </w:r>
      <w:r w:rsidRPr="00F313B1">
        <w:rPr>
          <w:lang w:val="fr-FR"/>
        </w:rPr>
        <w:t>archives, bibliothèques, services d</w:t>
      </w:r>
      <w:r w:rsidR="00C66847" w:rsidRPr="00F313B1">
        <w:rPr>
          <w:lang w:val="fr-FR"/>
        </w:rPr>
        <w:t>’</w:t>
      </w:r>
      <w:r w:rsidRPr="00F313B1">
        <w:rPr>
          <w:lang w:val="fr-FR"/>
        </w:rPr>
        <w:t>archives de journaux, les phonothèques ou les cinémathèques publiques ou qui appartiennent à des associations d</w:t>
      </w:r>
      <w:r w:rsidR="00C66847" w:rsidRPr="00F313B1">
        <w:rPr>
          <w:lang w:val="fr-FR"/>
        </w:rPr>
        <w:t>’</w:t>
      </w:r>
      <w:r w:rsidRPr="00F313B1">
        <w:rPr>
          <w:lang w:val="fr-FR"/>
        </w:rPr>
        <w:t>intérêt général à but non lucratif œuvrant dans les domaines de la culture, de la science ou de l</w:t>
      </w:r>
      <w:r w:rsidR="00C66847" w:rsidRPr="00F313B1">
        <w:rPr>
          <w:lang w:val="fr-FR"/>
        </w:rPr>
        <w:t>’</w:t>
      </w:r>
      <w:r w:rsidRPr="00F313B1">
        <w:rPr>
          <w:lang w:val="fr-FR"/>
        </w:rPr>
        <w:t>enseignement</w:t>
      </w:r>
    </w:p>
    <w:p w14:paraId="7D51F35B" w14:textId="77777777" w:rsidR="00D749D0" w:rsidRPr="00F313B1" w:rsidRDefault="00D749D0" w:rsidP="007E0AB7">
      <w:pPr>
        <w:rPr>
          <w:lang w:val="fr-FR"/>
        </w:rPr>
      </w:pPr>
    </w:p>
    <w:p w14:paraId="10D32DA8" w14:textId="0881D034" w:rsidR="00C66847" w:rsidRPr="00F313B1" w:rsidRDefault="00D749D0" w:rsidP="007E0AB7">
      <w:pPr>
        <w:rPr>
          <w:lang w:val="fr-FR"/>
        </w:rPr>
      </w:pPr>
      <w:r w:rsidRPr="00F313B1">
        <w:rPr>
          <w:lang w:val="fr-FR"/>
        </w:rPr>
        <w:t>D</w:t>
      </w:r>
      <w:r w:rsidR="00C66847" w:rsidRPr="00F313B1">
        <w:rPr>
          <w:lang w:val="fr-FR"/>
        </w:rPr>
        <w:t>’</w:t>
      </w:r>
      <w:r w:rsidRPr="00F313B1">
        <w:rPr>
          <w:lang w:val="fr-FR"/>
        </w:rPr>
        <w:t>autres pays ont adopté une approche plus restrictive</w:t>
      </w:r>
      <w:r w:rsidR="00C66847" w:rsidRPr="00F313B1">
        <w:rPr>
          <w:lang w:val="fr-FR"/>
        </w:rPr>
        <w:t> :</w:t>
      </w:r>
    </w:p>
    <w:p w14:paraId="1BF10FDD" w14:textId="60A40EA8" w:rsidR="00D749D0" w:rsidRPr="00F313B1" w:rsidRDefault="00D749D0" w:rsidP="007E0AB7">
      <w:pPr>
        <w:rPr>
          <w:lang w:val="fr-FR"/>
        </w:rPr>
      </w:pPr>
    </w:p>
    <w:p w14:paraId="09FA5254" w14:textId="765DB6C3" w:rsidR="00D749D0" w:rsidRPr="00F313B1" w:rsidRDefault="00D749D0" w:rsidP="005B7B62">
      <w:pPr>
        <w:pStyle w:val="ListParagraph"/>
        <w:numPr>
          <w:ilvl w:val="0"/>
          <w:numId w:val="21"/>
        </w:numPr>
        <w:tabs>
          <w:tab w:val="left" w:pos="1134"/>
        </w:tabs>
        <w:ind w:left="1134" w:hanging="567"/>
        <w:rPr>
          <w:lang w:val="fr-FR"/>
        </w:rPr>
      </w:pPr>
      <w:r w:rsidRPr="00F313B1">
        <w:rPr>
          <w:lang w:val="fr-FR"/>
        </w:rPr>
        <w:t xml:space="preserve">En </w:t>
      </w:r>
      <w:r w:rsidRPr="00F313B1">
        <w:rPr>
          <w:b/>
          <w:bCs/>
          <w:lang w:val="fr-FR"/>
        </w:rPr>
        <w:t>Estonie</w:t>
      </w:r>
      <w:r w:rsidRPr="00F313B1">
        <w:rPr>
          <w:lang w:val="fr-FR"/>
        </w:rPr>
        <w:t>, la Bibliothèque nationale prête des livres mais ne relève pas du système</w:t>
      </w:r>
      <w:r w:rsidR="00C66847" w:rsidRPr="00F313B1">
        <w:rPr>
          <w:lang w:val="fr-FR"/>
        </w:rPr>
        <w:t xml:space="preserve"> du DPP</w:t>
      </w:r>
      <w:r w:rsidRPr="00F313B1">
        <w:rPr>
          <w:lang w:val="fr-FR"/>
        </w:rPr>
        <w:t>.  Il en va de même pour les établissements d</w:t>
      </w:r>
      <w:r w:rsidR="00C66847" w:rsidRPr="00F313B1">
        <w:rPr>
          <w:lang w:val="fr-FR"/>
        </w:rPr>
        <w:t>’</w:t>
      </w:r>
      <w:r w:rsidRPr="00F313B1">
        <w:rPr>
          <w:lang w:val="fr-FR"/>
        </w:rPr>
        <w:t>enseignement (universités et écoles).</w:t>
      </w:r>
    </w:p>
    <w:p w14:paraId="6335071A" w14:textId="77777777" w:rsidR="00D749D0" w:rsidRPr="005B7B62" w:rsidRDefault="00D749D0" w:rsidP="005B7B62">
      <w:pPr>
        <w:rPr>
          <w:lang w:val="fr-FR"/>
        </w:rPr>
      </w:pPr>
    </w:p>
    <w:p w14:paraId="045E5F31" w14:textId="29C89235" w:rsidR="00D749D0" w:rsidRPr="00F313B1" w:rsidRDefault="00D749D0" w:rsidP="00620636">
      <w:pPr>
        <w:pStyle w:val="Caption"/>
        <w:spacing w:after="60"/>
        <w:rPr>
          <w:lang w:val="fr-FR"/>
        </w:rPr>
      </w:pPr>
      <w:bookmarkStart w:id="28" w:name="_Toc165044912"/>
      <w:r w:rsidRPr="00F313B1">
        <w:rPr>
          <w:lang w:val="fr-FR"/>
        </w:rPr>
        <w:t>Tableau</w:t>
      </w:r>
      <w:r w:rsidR="00DC22AA">
        <w:rPr>
          <w:lang w:val="fr-FR"/>
        </w:rPr>
        <w:t> </w:t>
      </w:r>
      <w:r w:rsidR="00621F85" w:rsidRPr="00F313B1">
        <w:rPr>
          <w:lang w:val="fr-FR"/>
        </w:rPr>
        <w:fldChar w:fldCharType="begin"/>
      </w:r>
      <w:r w:rsidR="00621F85" w:rsidRPr="00F313B1">
        <w:rPr>
          <w:lang w:val="fr-FR"/>
        </w:rPr>
        <w:instrText xml:space="preserve"> SEQ Table \* ARABIC </w:instrText>
      </w:r>
      <w:r w:rsidR="00621F85" w:rsidRPr="00F313B1">
        <w:rPr>
          <w:lang w:val="fr-FR"/>
        </w:rPr>
        <w:fldChar w:fldCharType="separate"/>
      </w:r>
      <w:r w:rsidR="001B0C10">
        <w:rPr>
          <w:noProof/>
          <w:lang w:val="fr-FR"/>
        </w:rPr>
        <w:t>3</w:t>
      </w:r>
      <w:r w:rsidR="00621F85" w:rsidRPr="00F313B1">
        <w:rPr>
          <w:noProof/>
          <w:lang w:val="fr-FR"/>
        </w:rPr>
        <w:fldChar w:fldCharType="end"/>
      </w:r>
      <w:r w:rsidRPr="00F313B1">
        <w:rPr>
          <w:lang w:val="fr-FR"/>
        </w:rPr>
        <w:t xml:space="preserve"> </w:t>
      </w:r>
      <w:r w:rsidR="005B7B62">
        <w:rPr>
          <w:lang w:val="fr-FR"/>
        </w:rPr>
        <w:t xml:space="preserve">– </w:t>
      </w:r>
      <w:r w:rsidRPr="00F313B1">
        <w:rPr>
          <w:lang w:val="fr-FR"/>
        </w:rPr>
        <w:t>Type de bibliothèques rattachées à des systèmes de DPP actifs (en dehors des bibliothèques publiques)</w:t>
      </w:r>
      <w:bookmarkEnd w:id="28"/>
    </w:p>
    <w:tbl>
      <w:tblPr>
        <w:tblW w:w="9360" w:type="dxa"/>
        <w:tblCellMar>
          <w:left w:w="70" w:type="dxa"/>
          <w:right w:w="70" w:type="dxa"/>
        </w:tblCellMar>
        <w:tblLook w:val="04A0" w:firstRow="1" w:lastRow="0" w:firstColumn="1" w:lastColumn="0" w:noHBand="0" w:noVBand="1"/>
      </w:tblPr>
      <w:tblGrid>
        <w:gridCol w:w="1865"/>
        <w:gridCol w:w="2000"/>
        <w:gridCol w:w="1740"/>
        <w:gridCol w:w="1780"/>
        <w:gridCol w:w="1980"/>
      </w:tblGrid>
      <w:tr w:rsidR="003E5D56" w:rsidRPr="00F313B1" w14:paraId="742EE6E2" w14:textId="77777777" w:rsidTr="002943C9">
        <w:trPr>
          <w:trHeight w:val="860"/>
        </w:trPr>
        <w:tc>
          <w:tcPr>
            <w:tcW w:w="1860" w:type="dxa"/>
            <w:tcBorders>
              <w:top w:val="single" w:sz="12" w:space="0" w:color="00B0F0"/>
              <w:left w:val="nil"/>
              <w:bottom w:val="single" w:sz="12" w:space="0" w:color="00B0F0"/>
              <w:right w:val="nil"/>
            </w:tcBorders>
            <w:shd w:val="clear" w:color="auto" w:fill="auto"/>
            <w:vAlign w:val="center"/>
            <w:hideMark/>
          </w:tcPr>
          <w:p w14:paraId="08FC77AD"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Pays</w:t>
            </w:r>
          </w:p>
        </w:tc>
        <w:tc>
          <w:tcPr>
            <w:tcW w:w="2000" w:type="dxa"/>
            <w:tcBorders>
              <w:top w:val="single" w:sz="12" w:space="0" w:color="00B0F0"/>
              <w:left w:val="nil"/>
              <w:bottom w:val="single" w:sz="12" w:space="0" w:color="00B0F0"/>
              <w:right w:val="nil"/>
            </w:tcBorders>
            <w:shd w:val="clear" w:color="auto" w:fill="auto"/>
            <w:vAlign w:val="center"/>
            <w:hideMark/>
          </w:tcPr>
          <w:p w14:paraId="5887D148"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Bibliothèques scientifiques et de recherche</w:t>
            </w:r>
          </w:p>
        </w:tc>
        <w:tc>
          <w:tcPr>
            <w:tcW w:w="1740" w:type="dxa"/>
            <w:tcBorders>
              <w:top w:val="single" w:sz="12" w:space="0" w:color="00B0F0"/>
              <w:left w:val="nil"/>
              <w:bottom w:val="single" w:sz="12" w:space="0" w:color="00B0F0"/>
              <w:right w:val="nil"/>
            </w:tcBorders>
            <w:shd w:val="clear" w:color="auto" w:fill="auto"/>
            <w:vAlign w:val="center"/>
            <w:hideMark/>
          </w:tcPr>
          <w:p w14:paraId="6D74A227"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Bibliothèques scolaires</w:t>
            </w:r>
          </w:p>
        </w:tc>
        <w:tc>
          <w:tcPr>
            <w:tcW w:w="1780" w:type="dxa"/>
            <w:tcBorders>
              <w:top w:val="single" w:sz="12" w:space="0" w:color="00B0F0"/>
              <w:left w:val="nil"/>
              <w:bottom w:val="single" w:sz="12" w:space="0" w:color="00B0F0"/>
              <w:right w:val="nil"/>
            </w:tcBorders>
            <w:shd w:val="clear" w:color="auto" w:fill="auto"/>
            <w:vAlign w:val="center"/>
            <w:hideMark/>
          </w:tcPr>
          <w:p w14:paraId="2E7D9AB2"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 xml:space="preserve">Bibliothèques pénitentiaires et hospitalières </w:t>
            </w:r>
          </w:p>
        </w:tc>
        <w:tc>
          <w:tcPr>
            <w:tcW w:w="1980" w:type="dxa"/>
            <w:tcBorders>
              <w:top w:val="single" w:sz="12" w:space="0" w:color="00B0F0"/>
              <w:left w:val="nil"/>
              <w:bottom w:val="single" w:sz="12" w:space="0" w:color="00B0F0"/>
              <w:right w:val="nil"/>
            </w:tcBorders>
            <w:shd w:val="clear" w:color="auto" w:fill="auto"/>
            <w:vAlign w:val="center"/>
            <w:hideMark/>
          </w:tcPr>
          <w:p w14:paraId="23A46121"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Bibliothèques pour personnes bénéficiaires (Traité de Marrakech)</w:t>
            </w:r>
          </w:p>
        </w:tc>
      </w:tr>
      <w:tr w:rsidR="003E5D56" w:rsidRPr="00F313B1" w14:paraId="291FBE18"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39345747" w14:textId="77777777" w:rsidR="003E5D56" w:rsidRPr="00F313B1" w:rsidRDefault="003E5D56" w:rsidP="007E0AB7">
            <w:pPr>
              <w:rPr>
                <w:rFonts w:eastAsia="Times New Roman"/>
                <w:lang w:val="fr-FR" w:eastAsia="de-DE"/>
              </w:rPr>
            </w:pPr>
            <w:bookmarkStart w:id="29" w:name="_Hlk165018215"/>
            <w:r w:rsidRPr="00F313B1">
              <w:rPr>
                <w:rFonts w:eastAsia="Times New Roman"/>
                <w:lang w:val="fr-FR" w:eastAsia="de-DE"/>
              </w:rPr>
              <w:t>Allemagne</w:t>
            </w:r>
          </w:p>
        </w:tc>
        <w:tc>
          <w:tcPr>
            <w:tcW w:w="2000" w:type="dxa"/>
            <w:tcBorders>
              <w:top w:val="single" w:sz="4" w:space="0" w:color="auto"/>
              <w:left w:val="nil"/>
              <w:bottom w:val="single" w:sz="4" w:space="0" w:color="auto"/>
              <w:right w:val="nil"/>
            </w:tcBorders>
            <w:shd w:val="clear" w:color="000000" w:fill="00B0F0"/>
            <w:noWrap/>
            <w:vAlign w:val="center"/>
            <w:hideMark/>
          </w:tcPr>
          <w:p w14:paraId="2805236C"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auto" w:fill="00B0F0"/>
            <w:noWrap/>
            <w:vAlign w:val="center"/>
            <w:hideMark/>
          </w:tcPr>
          <w:p w14:paraId="682CBDE6"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auto" w:fill="00B0F0"/>
            <w:noWrap/>
            <w:vAlign w:val="center"/>
            <w:hideMark/>
          </w:tcPr>
          <w:p w14:paraId="177E0E5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nil"/>
              <w:left w:val="nil"/>
              <w:bottom w:val="single" w:sz="4" w:space="0" w:color="auto"/>
              <w:right w:val="nil"/>
            </w:tcBorders>
            <w:shd w:val="clear" w:color="auto" w:fill="auto"/>
            <w:noWrap/>
            <w:vAlign w:val="center"/>
            <w:hideMark/>
          </w:tcPr>
          <w:p w14:paraId="59F863F6"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Système séparé</w:t>
            </w:r>
          </w:p>
        </w:tc>
      </w:tr>
      <w:tr w:rsidR="003E5D56" w:rsidRPr="00F313B1" w14:paraId="182E3C2B" w14:textId="77777777" w:rsidTr="002943C9">
        <w:trPr>
          <w:trHeight w:val="300"/>
        </w:trPr>
        <w:tc>
          <w:tcPr>
            <w:tcW w:w="1860" w:type="dxa"/>
            <w:tcBorders>
              <w:top w:val="nil"/>
              <w:left w:val="nil"/>
              <w:bottom w:val="single" w:sz="4" w:space="0" w:color="auto"/>
              <w:right w:val="nil"/>
            </w:tcBorders>
            <w:shd w:val="clear" w:color="auto" w:fill="auto"/>
            <w:noWrap/>
            <w:vAlign w:val="center"/>
            <w:hideMark/>
          </w:tcPr>
          <w:p w14:paraId="41CC5D82" w14:textId="77777777" w:rsidR="003E5D56" w:rsidRPr="00F313B1" w:rsidRDefault="003E5D56" w:rsidP="007E0AB7">
            <w:pPr>
              <w:rPr>
                <w:rFonts w:eastAsia="Times New Roman"/>
                <w:lang w:val="fr-FR" w:eastAsia="de-DE"/>
              </w:rPr>
            </w:pPr>
            <w:r w:rsidRPr="00F313B1">
              <w:rPr>
                <w:rFonts w:eastAsia="Times New Roman"/>
                <w:lang w:val="fr-FR" w:eastAsia="de-DE"/>
              </w:rPr>
              <w:t>Australie</w:t>
            </w:r>
          </w:p>
        </w:tc>
        <w:tc>
          <w:tcPr>
            <w:tcW w:w="2000" w:type="dxa"/>
            <w:tcBorders>
              <w:top w:val="nil"/>
              <w:left w:val="nil"/>
              <w:bottom w:val="single" w:sz="4" w:space="0" w:color="auto"/>
              <w:right w:val="nil"/>
            </w:tcBorders>
            <w:shd w:val="clear" w:color="000000" w:fill="00B0F0"/>
            <w:noWrap/>
            <w:vAlign w:val="center"/>
            <w:hideMark/>
          </w:tcPr>
          <w:p w14:paraId="582C264E"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nil"/>
              <w:left w:val="nil"/>
              <w:bottom w:val="single" w:sz="4" w:space="0" w:color="auto"/>
              <w:right w:val="nil"/>
            </w:tcBorders>
            <w:shd w:val="clear" w:color="000000" w:fill="00B0F0"/>
            <w:noWrap/>
            <w:vAlign w:val="center"/>
            <w:hideMark/>
          </w:tcPr>
          <w:p w14:paraId="30C6759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nil"/>
              <w:left w:val="nil"/>
              <w:bottom w:val="single" w:sz="4" w:space="0" w:color="auto"/>
              <w:right w:val="nil"/>
            </w:tcBorders>
            <w:shd w:val="clear" w:color="auto" w:fill="auto"/>
            <w:noWrap/>
            <w:vAlign w:val="center"/>
            <w:hideMark/>
          </w:tcPr>
          <w:p w14:paraId="489B3532" w14:textId="77777777" w:rsidR="003E5D56" w:rsidRPr="00F313B1" w:rsidRDefault="003E5D56" w:rsidP="007E0AB7">
            <w:pPr>
              <w:jc w:val="center"/>
              <w:rPr>
                <w:rFonts w:eastAsia="Times New Roman"/>
                <w:sz w:val="18"/>
                <w:szCs w:val="18"/>
                <w:lang w:val="fr-FR" w:eastAsia="de-DE"/>
              </w:rPr>
            </w:pPr>
          </w:p>
        </w:tc>
        <w:tc>
          <w:tcPr>
            <w:tcW w:w="1980" w:type="dxa"/>
            <w:tcBorders>
              <w:top w:val="nil"/>
              <w:left w:val="nil"/>
              <w:bottom w:val="single" w:sz="4" w:space="0" w:color="auto"/>
              <w:right w:val="nil"/>
            </w:tcBorders>
            <w:shd w:val="clear" w:color="auto" w:fill="auto"/>
            <w:noWrap/>
            <w:vAlign w:val="center"/>
            <w:hideMark/>
          </w:tcPr>
          <w:p w14:paraId="0554903E" w14:textId="77777777" w:rsidR="003E5D56" w:rsidRPr="00F313B1" w:rsidRDefault="003E5D56" w:rsidP="007E0AB7">
            <w:pPr>
              <w:jc w:val="center"/>
              <w:rPr>
                <w:rFonts w:eastAsia="Times New Roman"/>
                <w:sz w:val="18"/>
                <w:szCs w:val="18"/>
                <w:lang w:val="fr-FR" w:eastAsia="de-DE"/>
              </w:rPr>
            </w:pPr>
          </w:p>
        </w:tc>
      </w:tr>
      <w:tr w:rsidR="003E5D56" w:rsidRPr="00F313B1" w14:paraId="406E017C"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40C70674" w14:textId="77777777" w:rsidR="003E5D56" w:rsidRPr="00F313B1" w:rsidRDefault="003E5D56" w:rsidP="007E0AB7">
            <w:pPr>
              <w:rPr>
                <w:rFonts w:eastAsia="Times New Roman"/>
                <w:lang w:val="fr-FR" w:eastAsia="de-DE"/>
              </w:rPr>
            </w:pPr>
            <w:r w:rsidRPr="00F313B1">
              <w:rPr>
                <w:rFonts w:eastAsia="Times New Roman"/>
                <w:lang w:val="fr-FR" w:eastAsia="de-DE"/>
              </w:rPr>
              <w:t>Autriche</w:t>
            </w:r>
          </w:p>
        </w:tc>
        <w:tc>
          <w:tcPr>
            <w:tcW w:w="2000" w:type="dxa"/>
            <w:tcBorders>
              <w:top w:val="single" w:sz="4" w:space="0" w:color="auto"/>
              <w:left w:val="nil"/>
              <w:bottom w:val="single" w:sz="4" w:space="0" w:color="auto"/>
              <w:right w:val="nil"/>
            </w:tcBorders>
            <w:shd w:val="clear" w:color="000000" w:fill="00B0F0"/>
            <w:noWrap/>
            <w:vAlign w:val="center"/>
            <w:hideMark/>
          </w:tcPr>
          <w:p w14:paraId="2E4F58E6"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C00000"/>
            <w:noWrap/>
            <w:vAlign w:val="center"/>
            <w:hideMark/>
          </w:tcPr>
          <w:p w14:paraId="35123158"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nil"/>
              <w:left w:val="nil"/>
              <w:bottom w:val="single" w:sz="4" w:space="0" w:color="auto"/>
              <w:right w:val="nil"/>
            </w:tcBorders>
            <w:shd w:val="clear" w:color="auto" w:fill="auto"/>
            <w:noWrap/>
            <w:vAlign w:val="center"/>
            <w:hideMark/>
          </w:tcPr>
          <w:p w14:paraId="15FBC2E1" w14:textId="77777777" w:rsidR="003E5D56" w:rsidRPr="00F313B1" w:rsidRDefault="003E5D56" w:rsidP="007E0AB7">
            <w:pPr>
              <w:jc w:val="center"/>
              <w:rPr>
                <w:rFonts w:eastAsia="Times New Roman"/>
                <w:sz w:val="18"/>
                <w:szCs w:val="18"/>
                <w:lang w:val="fr-FR" w:eastAsia="de-DE"/>
              </w:rPr>
            </w:pPr>
          </w:p>
        </w:tc>
        <w:tc>
          <w:tcPr>
            <w:tcW w:w="1980" w:type="dxa"/>
            <w:tcBorders>
              <w:top w:val="nil"/>
              <w:left w:val="nil"/>
              <w:bottom w:val="single" w:sz="4" w:space="0" w:color="auto"/>
              <w:right w:val="nil"/>
            </w:tcBorders>
            <w:shd w:val="clear" w:color="auto" w:fill="auto"/>
            <w:noWrap/>
            <w:vAlign w:val="center"/>
            <w:hideMark/>
          </w:tcPr>
          <w:p w14:paraId="766FF745"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Système séparé</w:t>
            </w:r>
          </w:p>
        </w:tc>
      </w:tr>
      <w:tr w:rsidR="003E5D56" w:rsidRPr="00F313B1" w14:paraId="7582014A"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573BCFC8" w14:textId="77777777" w:rsidR="003E5D56" w:rsidRPr="00F313B1" w:rsidRDefault="003E5D56" w:rsidP="007E0AB7">
            <w:pPr>
              <w:rPr>
                <w:rFonts w:eastAsia="Times New Roman"/>
                <w:lang w:val="fr-FR" w:eastAsia="de-DE"/>
              </w:rPr>
            </w:pPr>
            <w:r w:rsidRPr="00F313B1">
              <w:rPr>
                <w:rFonts w:eastAsia="Times New Roman"/>
                <w:lang w:val="fr-FR" w:eastAsia="de-DE"/>
              </w:rPr>
              <w:t>Belgique</w:t>
            </w:r>
          </w:p>
        </w:tc>
        <w:tc>
          <w:tcPr>
            <w:tcW w:w="2000" w:type="dxa"/>
            <w:tcBorders>
              <w:top w:val="single" w:sz="4" w:space="0" w:color="auto"/>
              <w:left w:val="nil"/>
              <w:bottom w:val="single" w:sz="4" w:space="0" w:color="auto"/>
              <w:right w:val="nil"/>
            </w:tcBorders>
            <w:shd w:val="clear" w:color="000000" w:fill="00B0F0"/>
            <w:noWrap/>
            <w:vAlign w:val="center"/>
            <w:hideMark/>
          </w:tcPr>
          <w:p w14:paraId="2C9F0E6A"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6CF8BB6B"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00B0F0"/>
            <w:noWrap/>
            <w:vAlign w:val="center"/>
            <w:hideMark/>
          </w:tcPr>
          <w:p w14:paraId="1D3AD99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single" w:sz="4" w:space="0" w:color="auto"/>
              <w:left w:val="nil"/>
              <w:bottom w:val="single" w:sz="4" w:space="0" w:color="auto"/>
              <w:right w:val="nil"/>
            </w:tcBorders>
            <w:shd w:val="clear" w:color="000000" w:fill="00B0F0"/>
            <w:noWrap/>
            <w:vAlign w:val="center"/>
            <w:hideMark/>
          </w:tcPr>
          <w:p w14:paraId="75B9D735"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r>
      <w:tr w:rsidR="003E5D56" w:rsidRPr="00F313B1" w14:paraId="7A8561CA"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17786999" w14:textId="77777777" w:rsidR="003E5D56" w:rsidRPr="00F313B1" w:rsidRDefault="003E5D56" w:rsidP="007E0AB7">
            <w:pPr>
              <w:rPr>
                <w:rFonts w:eastAsia="Times New Roman"/>
                <w:lang w:val="fr-FR" w:eastAsia="de-DE"/>
              </w:rPr>
            </w:pPr>
            <w:r w:rsidRPr="00F313B1">
              <w:rPr>
                <w:rFonts w:eastAsia="Times New Roman"/>
                <w:lang w:val="fr-FR" w:eastAsia="de-DE"/>
              </w:rPr>
              <w:t>Canada</w:t>
            </w:r>
          </w:p>
        </w:tc>
        <w:tc>
          <w:tcPr>
            <w:tcW w:w="2000" w:type="dxa"/>
            <w:tcBorders>
              <w:top w:val="single" w:sz="4" w:space="0" w:color="auto"/>
              <w:left w:val="nil"/>
              <w:bottom w:val="single" w:sz="4" w:space="0" w:color="auto"/>
              <w:right w:val="nil"/>
            </w:tcBorders>
            <w:shd w:val="clear" w:color="000000" w:fill="C00000"/>
            <w:noWrap/>
            <w:vAlign w:val="center"/>
            <w:hideMark/>
          </w:tcPr>
          <w:p w14:paraId="0177D3D9"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6D06E753"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3CE53D89"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C00000"/>
            <w:noWrap/>
            <w:vAlign w:val="center"/>
            <w:hideMark/>
          </w:tcPr>
          <w:p w14:paraId="417682D1"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1FB24792"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6A0588BA" w14:textId="77777777" w:rsidR="003E5D56" w:rsidRPr="00F313B1" w:rsidRDefault="003E5D56" w:rsidP="007E0AB7">
            <w:pPr>
              <w:rPr>
                <w:rFonts w:eastAsia="Times New Roman"/>
                <w:lang w:val="fr-FR" w:eastAsia="de-DE"/>
              </w:rPr>
            </w:pPr>
            <w:r w:rsidRPr="00F313B1">
              <w:rPr>
                <w:rFonts w:eastAsia="Times New Roman"/>
                <w:lang w:val="fr-FR" w:eastAsia="de-DE"/>
              </w:rPr>
              <w:t>Chypre</w:t>
            </w:r>
          </w:p>
        </w:tc>
        <w:tc>
          <w:tcPr>
            <w:tcW w:w="2000" w:type="dxa"/>
            <w:tcBorders>
              <w:top w:val="single" w:sz="4" w:space="0" w:color="auto"/>
              <w:left w:val="nil"/>
              <w:bottom w:val="single" w:sz="4" w:space="0" w:color="auto"/>
              <w:right w:val="nil"/>
            </w:tcBorders>
            <w:shd w:val="clear" w:color="000000" w:fill="00B0F0"/>
            <w:noWrap/>
            <w:vAlign w:val="center"/>
            <w:hideMark/>
          </w:tcPr>
          <w:p w14:paraId="715B3BA2"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540B9D8D"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00B0F0"/>
            <w:noWrap/>
            <w:vAlign w:val="center"/>
            <w:hideMark/>
          </w:tcPr>
          <w:p w14:paraId="5CA8130C"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single" w:sz="4" w:space="0" w:color="auto"/>
              <w:left w:val="nil"/>
              <w:bottom w:val="single" w:sz="4" w:space="0" w:color="auto"/>
              <w:right w:val="nil"/>
            </w:tcBorders>
            <w:shd w:val="clear" w:color="000000" w:fill="00B0F0"/>
            <w:noWrap/>
            <w:vAlign w:val="center"/>
            <w:hideMark/>
          </w:tcPr>
          <w:p w14:paraId="36EF919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r>
      <w:tr w:rsidR="003E5D56" w:rsidRPr="00F313B1" w14:paraId="59465A0D"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15707878" w14:textId="77777777" w:rsidR="003E5D56" w:rsidRPr="00F313B1" w:rsidRDefault="003E5D56" w:rsidP="007E0AB7">
            <w:pPr>
              <w:rPr>
                <w:rFonts w:eastAsia="Times New Roman"/>
                <w:lang w:val="fr-FR" w:eastAsia="de-DE"/>
              </w:rPr>
            </w:pPr>
            <w:r w:rsidRPr="00F313B1">
              <w:rPr>
                <w:rFonts w:eastAsia="Times New Roman"/>
                <w:lang w:val="fr-FR" w:eastAsia="de-DE"/>
              </w:rPr>
              <w:t>Croatie</w:t>
            </w:r>
          </w:p>
        </w:tc>
        <w:tc>
          <w:tcPr>
            <w:tcW w:w="2000" w:type="dxa"/>
            <w:tcBorders>
              <w:top w:val="single" w:sz="4" w:space="0" w:color="auto"/>
              <w:left w:val="nil"/>
              <w:bottom w:val="single" w:sz="4" w:space="0" w:color="auto"/>
              <w:right w:val="nil"/>
            </w:tcBorders>
            <w:shd w:val="clear" w:color="000000" w:fill="C00000"/>
            <w:noWrap/>
            <w:vAlign w:val="center"/>
            <w:hideMark/>
          </w:tcPr>
          <w:p w14:paraId="16CA5190"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6AA7BD1A"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400E8CB3"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nil"/>
              <w:left w:val="nil"/>
              <w:bottom w:val="single" w:sz="4" w:space="0" w:color="auto"/>
              <w:right w:val="nil"/>
            </w:tcBorders>
            <w:shd w:val="clear" w:color="auto" w:fill="auto"/>
            <w:noWrap/>
            <w:vAlign w:val="center"/>
            <w:hideMark/>
          </w:tcPr>
          <w:p w14:paraId="09388B58" w14:textId="77777777" w:rsidR="003E5D56" w:rsidRPr="00F313B1" w:rsidRDefault="003E5D56" w:rsidP="007E0AB7">
            <w:pPr>
              <w:jc w:val="center"/>
              <w:rPr>
                <w:rFonts w:eastAsia="Times New Roman"/>
                <w:sz w:val="18"/>
                <w:szCs w:val="18"/>
                <w:lang w:val="fr-FR" w:eastAsia="de-DE"/>
              </w:rPr>
            </w:pPr>
          </w:p>
        </w:tc>
      </w:tr>
      <w:tr w:rsidR="003E5D56" w:rsidRPr="00F313B1" w14:paraId="3B218448"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7AF98F91" w14:textId="77777777" w:rsidR="003E5D56" w:rsidRPr="00F313B1" w:rsidRDefault="003E5D56" w:rsidP="007E0AB7">
            <w:pPr>
              <w:rPr>
                <w:rFonts w:eastAsia="Times New Roman"/>
                <w:lang w:val="fr-FR" w:eastAsia="de-DE"/>
              </w:rPr>
            </w:pPr>
            <w:r w:rsidRPr="00F313B1">
              <w:rPr>
                <w:rFonts w:eastAsia="Times New Roman"/>
                <w:lang w:val="fr-FR" w:eastAsia="de-DE"/>
              </w:rPr>
              <w:t>Danemark</w:t>
            </w:r>
          </w:p>
        </w:tc>
        <w:tc>
          <w:tcPr>
            <w:tcW w:w="2000" w:type="dxa"/>
            <w:tcBorders>
              <w:top w:val="single" w:sz="4" w:space="0" w:color="auto"/>
              <w:left w:val="nil"/>
              <w:bottom w:val="single" w:sz="4" w:space="0" w:color="auto"/>
              <w:right w:val="nil"/>
            </w:tcBorders>
            <w:shd w:val="clear" w:color="000000" w:fill="C00000"/>
            <w:noWrap/>
            <w:vAlign w:val="center"/>
            <w:hideMark/>
          </w:tcPr>
          <w:p w14:paraId="5305AEA0"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00B0F0"/>
            <w:noWrap/>
            <w:vAlign w:val="center"/>
            <w:hideMark/>
          </w:tcPr>
          <w:p w14:paraId="1C092132"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00B0F0"/>
            <w:noWrap/>
            <w:vAlign w:val="center"/>
            <w:hideMark/>
          </w:tcPr>
          <w:p w14:paraId="254B3250"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single" w:sz="4" w:space="0" w:color="auto"/>
              <w:left w:val="nil"/>
              <w:bottom w:val="single" w:sz="4" w:space="0" w:color="auto"/>
              <w:right w:val="nil"/>
            </w:tcBorders>
            <w:shd w:val="clear" w:color="000000" w:fill="00B0F0"/>
            <w:noWrap/>
            <w:vAlign w:val="center"/>
            <w:hideMark/>
          </w:tcPr>
          <w:p w14:paraId="50D5F4EA"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r>
      <w:tr w:rsidR="003E5D56" w:rsidRPr="00F313B1" w14:paraId="0E7975A9"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0FDC9EBE" w14:textId="77777777" w:rsidR="003E5D56" w:rsidRPr="00F313B1" w:rsidRDefault="003E5D56" w:rsidP="007E0AB7">
            <w:pPr>
              <w:rPr>
                <w:rFonts w:eastAsia="Times New Roman"/>
                <w:lang w:val="fr-FR" w:eastAsia="de-DE"/>
              </w:rPr>
            </w:pPr>
            <w:r w:rsidRPr="00F313B1">
              <w:rPr>
                <w:rFonts w:eastAsia="Times New Roman"/>
                <w:lang w:val="fr-FR" w:eastAsia="de-DE"/>
              </w:rPr>
              <w:t>Espagne</w:t>
            </w:r>
          </w:p>
        </w:tc>
        <w:tc>
          <w:tcPr>
            <w:tcW w:w="2000" w:type="dxa"/>
            <w:tcBorders>
              <w:top w:val="single" w:sz="4" w:space="0" w:color="auto"/>
              <w:left w:val="nil"/>
              <w:bottom w:val="single" w:sz="4" w:space="0" w:color="auto"/>
              <w:right w:val="nil"/>
            </w:tcBorders>
            <w:shd w:val="clear" w:color="000000" w:fill="00B0F0"/>
            <w:noWrap/>
            <w:vAlign w:val="center"/>
            <w:hideMark/>
          </w:tcPr>
          <w:p w14:paraId="1DC297AC"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4D41613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C00000"/>
            <w:noWrap/>
            <w:vAlign w:val="center"/>
            <w:hideMark/>
          </w:tcPr>
          <w:p w14:paraId="603C9DD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C00000"/>
            <w:noWrap/>
            <w:vAlign w:val="center"/>
            <w:hideMark/>
          </w:tcPr>
          <w:p w14:paraId="107FB618"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3D9E48A7"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64A39E0C" w14:textId="77777777" w:rsidR="003E5D56" w:rsidRPr="00F313B1" w:rsidRDefault="003E5D56" w:rsidP="007E0AB7">
            <w:pPr>
              <w:rPr>
                <w:rFonts w:eastAsia="Times New Roman"/>
                <w:lang w:val="fr-FR" w:eastAsia="de-DE"/>
              </w:rPr>
            </w:pPr>
            <w:r w:rsidRPr="00F313B1">
              <w:rPr>
                <w:rFonts w:eastAsia="Times New Roman"/>
                <w:lang w:val="fr-FR" w:eastAsia="de-DE"/>
              </w:rPr>
              <w:t>Estonie</w:t>
            </w:r>
          </w:p>
        </w:tc>
        <w:tc>
          <w:tcPr>
            <w:tcW w:w="2000" w:type="dxa"/>
            <w:tcBorders>
              <w:top w:val="single" w:sz="4" w:space="0" w:color="auto"/>
              <w:left w:val="nil"/>
              <w:bottom w:val="single" w:sz="4" w:space="0" w:color="auto"/>
              <w:right w:val="nil"/>
            </w:tcBorders>
            <w:shd w:val="clear" w:color="000000" w:fill="C00000"/>
            <w:noWrap/>
            <w:vAlign w:val="center"/>
            <w:hideMark/>
          </w:tcPr>
          <w:p w14:paraId="73F32166"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51554D99"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508ED70C"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C00000"/>
            <w:noWrap/>
            <w:vAlign w:val="center"/>
            <w:hideMark/>
          </w:tcPr>
          <w:p w14:paraId="12DCD9DA"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449C4F7E"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7C55FAF1" w14:textId="77777777" w:rsidR="003E5D56" w:rsidRPr="00F313B1" w:rsidRDefault="003E5D56" w:rsidP="007E0AB7">
            <w:pPr>
              <w:rPr>
                <w:rFonts w:eastAsia="Times New Roman"/>
                <w:lang w:val="fr-FR" w:eastAsia="de-DE"/>
              </w:rPr>
            </w:pPr>
            <w:r w:rsidRPr="00F313B1">
              <w:rPr>
                <w:rFonts w:eastAsia="Times New Roman"/>
                <w:lang w:val="fr-FR" w:eastAsia="de-DE"/>
              </w:rPr>
              <w:t>Finlande</w:t>
            </w:r>
          </w:p>
        </w:tc>
        <w:tc>
          <w:tcPr>
            <w:tcW w:w="2000" w:type="dxa"/>
            <w:tcBorders>
              <w:top w:val="single" w:sz="4" w:space="0" w:color="auto"/>
              <w:left w:val="nil"/>
              <w:bottom w:val="single" w:sz="4" w:space="0" w:color="auto"/>
              <w:right w:val="nil"/>
            </w:tcBorders>
            <w:shd w:val="clear" w:color="000000" w:fill="00B0F0"/>
            <w:noWrap/>
            <w:vAlign w:val="center"/>
            <w:hideMark/>
          </w:tcPr>
          <w:p w14:paraId="0988EC4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C00000"/>
            <w:noWrap/>
            <w:vAlign w:val="center"/>
            <w:hideMark/>
          </w:tcPr>
          <w:p w14:paraId="64DE56C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40B5214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C00000"/>
            <w:noWrap/>
            <w:vAlign w:val="center"/>
            <w:hideMark/>
          </w:tcPr>
          <w:p w14:paraId="7FCBB2EE"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3C682801"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3BA27881" w14:textId="77777777" w:rsidR="003E5D56" w:rsidRPr="00F313B1" w:rsidRDefault="003E5D56" w:rsidP="007E0AB7">
            <w:pPr>
              <w:rPr>
                <w:rFonts w:eastAsia="Times New Roman"/>
                <w:lang w:val="fr-FR" w:eastAsia="de-DE"/>
              </w:rPr>
            </w:pPr>
            <w:r w:rsidRPr="00F313B1">
              <w:rPr>
                <w:rFonts w:eastAsia="Times New Roman"/>
                <w:lang w:val="fr-FR" w:eastAsia="de-DE"/>
              </w:rPr>
              <w:t>France</w:t>
            </w:r>
          </w:p>
        </w:tc>
        <w:tc>
          <w:tcPr>
            <w:tcW w:w="2000" w:type="dxa"/>
            <w:tcBorders>
              <w:top w:val="single" w:sz="4" w:space="0" w:color="auto"/>
              <w:left w:val="nil"/>
              <w:bottom w:val="single" w:sz="4" w:space="0" w:color="auto"/>
              <w:right w:val="nil"/>
            </w:tcBorders>
            <w:shd w:val="clear" w:color="000000" w:fill="00B0F0"/>
            <w:noWrap/>
            <w:vAlign w:val="center"/>
            <w:hideMark/>
          </w:tcPr>
          <w:p w14:paraId="62F5BDA2"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0878E8B7"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00B0F0"/>
            <w:noWrap/>
            <w:vAlign w:val="center"/>
            <w:hideMark/>
          </w:tcPr>
          <w:p w14:paraId="2184676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single" w:sz="4" w:space="0" w:color="auto"/>
              <w:left w:val="nil"/>
              <w:bottom w:val="single" w:sz="4" w:space="0" w:color="auto"/>
              <w:right w:val="nil"/>
            </w:tcBorders>
            <w:shd w:val="clear" w:color="000000" w:fill="C00000"/>
            <w:noWrap/>
            <w:vAlign w:val="center"/>
            <w:hideMark/>
          </w:tcPr>
          <w:p w14:paraId="6F80D49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201D3622"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02D37A1F" w14:textId="77777777" w:rsidR="003E5D56" w:rsidRPr="00F313B1" w:rsidRDefault="003E5D56" w:rsidP="007E0AB7">
            <w:pPr>
              <w:rPr>
                <w:rFonts w:eastAsia="Times New Roman"/>
                <w:lang w:val="fr-FR" w:eastAsia="de-DE"/>
              </w:rPr>
            </w:pPr>
            <w:r w:rsidRPr="00F313B1">
              <w:rPr>
                <w:rFonts w:eastAsia="Times New Roman"/>
                <w:lang w:val="fr-FR" w:eastAsia="de-DE"/>
              </w:rPr>
              <w:t>Géorgie*</w:t>
            </w:r>
          </w:p>
        </w:tc>
        <w:tc>
          <w:tcPr>
            <w:tcW w:w="2000" w:type="dxa"/>
            <w:tcBorders>
              <w:top w:val="nil"/>
              <w:left w:val="nil"/>
              <w:bottom w:val="single" w:sz="4" w:space="0" w:color="auto"/>
              <w:right w:val="nil"/>
            </w:tcBorders>
            <w:shd w:val="clear" w:color="auto" w:fill="auto"/>
            <w:noWrap/>
            <w:vAlign w:val="center"/>
            <w:hideMark/>
          </w:tcPr>
          <w:p w14:paraId="06009CE1" w14:textId="77777777" w:rsidR="003E5D56" w:rsidRPr="00F313B1" w:rsidRDefault="003E5D56" w:rsidP="007E0AB7">
            <w:pPr>
              <w:jc w:val="center"/>
              <w:rPr>
                <w:rFonts w:eastAsia="Times New Roman"/>
                <w:sz w:val="18"/>
                <w:szCs w:val="18"/>
                <w:lang w:val="fr-FR" w:eastAsia="de-DE"/>
              </w:rPr>
            </w:pPr>
          </w:p>
        </w:tc>
        <w:tc>
          <w:tcPr>
            <w:tcW w:w="1740" w:type="dxa"/>
            <w:tcBorders>
              <w:top w:val="nil"/>
              <w:left w:val="nil"/>
              <w:bottom w:val="single" w:sz="4" w:space="0" w:color="auto"/>
              <w:right w:val="nil"/>
            </w:tcBorders>
            <w:shd w:val="clear" w:color="auto" w:fill="auto"/>
            <w:noWrap/>
            <w:vAlign w:val="center"/>
            <w:hideMark/>
          </w:tcPr>
          <w:p w14:paraId="608F1E42" w14:textId="77777777" w:rsidR="003E5D56" w:rsidRPr="00F313B1" w:rsidRDefault="003E5D56" w:rsidP="007E0AB7">
            <w:pPr>
              <w:jc w:val="center"/>
              <w:rPr>
                <w:rFonts w:eastAsia="Times New Roman"/>
                <w:sz w:val="18"/>
                <w:szCs w:val="18"/>
                <w:lang w:val="fr-FR" w:eastAsia="de-DE"/>
              </w:rPr>
            </w:pPr>
          </w:p>
        </w:tc>
        <w:tc>
          <w:tcPr>
            <w:tcW w:w="1780" w:type="dxa"/>
            <w:tcBorders>
              <w:top w:val="nil"/>
              <w:left w:val="nil"/>
              <w:bottom w:val="single" w:sz="4" w:space="0" w:color="auto"/>
              <w:right w:val="nil"/>
            </w:tcBorders>
            <w:shd w:val="clear" w:color="auto" w:fill="auto"/>
            <w:noWrap/>
            <w:vAlign w:val="center"/>
            <w:hideMark/>
          </w:tcPr>
          <w:p w14:paraId="6D88B57D" w14:textId="77777777" w:rsidR="003E5D56" w:rsidRPr="00F313B1" w:rsidRDefault="003E5D56" w:rsidP="007E0AB7">
            <w:pPr>
              <w:jc w:val="center"/>
              <w:rPr>
                <w:rFonts w:eastAsia="Times New Roman"/>
                <w:sz w:val="18"/>
                <w:szCs w:val="18"/>
                <w:lang w:val="fr-FR" w:eastAsia="de-DE"/>
              </w:rPr>
            </w:pPr>
          </w:p>
        </w:tc>
        <w:tc>
          <w:tcPr>
            <w:tcW w:w="1980" w:type="dxa"/>
            <w:tcBorders>
              <w:top w:val="nil"/>
              <w:left w:val="nil"/>
              <w:bottom w:val="single" w:sz="4" w:space="0" w:color="auto"/>
              <w:right w:val="nil"/>
            </w:tcBorders>
            <w:shd w:val="clear" w:color="auto" w:fill="auto"/>
            <w:noWrap/>
            <w:vAlign w:val="center"/>
            <w:hideMark/>
          </w:tcPr>
          <w:p w14:paraId="30A76011" w14:textId="77777777" w:rsidR="003E5D56" w:rsidRPr="00F313B1" w:rsidRDefault="003E5D56" w:rsidP="007E0AB7">
            <w:pPr>
              <w:jc w:val="center"/>
              <w:rPr>
                <w:rFonts w:eastAsia="Times New Roman"/>
                <w:sz w:val="18"/>
                <w:szCs w:val="18"/>
                <w:lang w:val="fr-FR" w:eastAsia="de-DE"/>
              </w:rPr>
            </w:pPr>
          </w:p>
        </w:tc>
      </w:tr>
      <w:tr w:rsidR="003E5D56" w:rsidRPr="00F313B1" w14:paraId="3A79DDC3"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1BB2748B" w14:textId="77777777" w:rsidR="003E5D56" w:rsidRPr="00F313B1" w:rsidRDefault="003E5D56" w:rsidP="007E0AB7">
            <w:pPr>
              <w:rPr>
                <w:rFonts w:eastAsia="Times New Roman"/>
                <w:lang w:val="fr-FR" w:eastAsia="de-DE"/>
              </w:rPr>
            </w:pPr>
            <w:r w:rsidRPr="00F313B1">
              <w:rPr>
                <w:rFonts w:eastAsia="Times New Roman"/>
                <w:lang w:val="fr-FR" w:eastAsia="de-DE"/>
              </w:rPr>
              <w:t>Grèce</w:t>
            </w:r>
          </w:p>
        </w:tc>
        <w:tc>
          <w:tcPr>
            <w:tcW w:w="2000" w:type="dxa"/>
            <w:tcBorders>
              <w:top w:val="single" w:sz="4" w:space="0" w:color="auto"/>
              <w:left w:val="nil"/>
              <w:bottom w:val="single" w:sz="4" w:space="0" w:color="auto"/>
              <w:right w:val="nil"/>
            </w:tcBorders>
            <w:shd w:val="clear" w:color="000000" w:fill="00B0F0"/>
            <w:noWrap/>
            <w:vAlign w:val="center"/>
            <w:hideMark/>
          </w:tcPr>
          <w:p w14:paraId="282DC932"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7F8C4EB0"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00B0F0"/>
            <w:noWrap/>
            <w:vAlign w:val="center"/>
            <w:hideMark/>
          </w:tcPr>
          <w:p w14:paraId="44B3B9BD"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single" w:sz="4" w:space="0" w:color="auto"/>
              <w:left w:val="nil"/>
              <w:bottom w:val="single" w:sz="4" w:space="0" w:color="auto"/>
              <w:right w:val="nil"/>
            </w:tcBorders>
            <w:shd w:val="clear" w:color="000000" w:fill="00B0F0"/>
            <w:noWrap/>
            <w:vAlign w:val="center"/>
            <w:hideMark/>
          </w:tcPr>
          <w:p w14:paraId="3DE94E9E"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r>
      <w:tr w:rsidR="003E5D56" w:rsidRPr="00F313B1" w14:paraId="3E06BE0C"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703D5DED" w14:textId="77777777" w:rsidR="003E5D56" w:rsidRPr="00F313B1" w:rsidRDefault="003E5D56" w:rsidP="007E0AB7">
            <w:pPr>
              <w:rPr>
                <w:rFonts w:eastAsia="Times New Roman"/>
                <w:lang w:val="fr-FR" w:eastAsia="de-DE"/>
              </w:rPr>
            </w:pPr>
            <w:r w:rsidRPr="00F313B1">
              <w:rPr>
                <w:rFonts w:eastAsia="Times New Roman"/>
                <w:lang w:val="fr-FR" w:eastAsia="de-DE"/>
              </w:rPr>
              <w:t>Groenland*</w:t>
            </w:r>
          </w:p>
        </w:tc>
        <w:tc>
          <w:tcPr>
            <w:tcW w:w="2000" w:type="dxa"/>
            <w:tcBorders>
              <w:top w:val="nil"/>
              <w:left w:val="nil"/>
              <w:bottom w:val="single" w:sz="4" w:space="0" w:color="auto"/>
              <w:right w:val="nil"/>
            </w:tcBorders>
            <w:shd w:val="clear" w:color="auto" w:fill="auto"/>
            <w:noWrap/>
            <w:vAlign w:val="center"/>
            <w:hideMark/>
          </w:tcPr>
          <w:p w14:paraId="7D493000" w14:textId="77777777" w:rsidR="003E5D56" w:rsidRPr="00F313B1" w:rsidRDefault="003E5D56" w:rsidP="007E0AB7">
            <w:pPr>
              <w:jc w:val="center"/>
              <w:rPr>
                <w:rFonts w:eastAsia="Times New Roman"/>
                <w:sz w:val="18"/>
                <w:szCs w:val="18"/>
                <w:lang w:val="fr-FR" w:eastAsia="de-DE"/>
              </w:rPr>
            </w:pPr>
          </w:p>
        </w:tc>
        <w:tc>
          <w:tcPr>
            <w:tcW w:w="1740" w:type="dxa"/>
            <w:tcBorders>
              <w:top w:val="nil"/>
              <w:left w:val="nil"/>
              <w:bottom w:val="single" w:sz="4" w:space="0" w:color="auto"/>
              <w:right w:val="nil"/>
            </w:tcBorders>
            <w:shd w:val="clear" w:color="auto" w:fill="auto"/>
            <w:noWrap/>
            <w:vAlign w:val="center"/>
            <w:hideMark/>
          </w:tcPr>
          <w:p w14:paraId="7BC36735" w14:textId="77777777" w:rsidR="003E5D56" w:rsidRPr="00F313B1" w:rsidRDefault="003E5D56" w:rsidP="007E0AB7">
            <w:pPr>
              <w:jc w:val="center"/>
              <w:rPr>
                <w:rFonts w:eastAsia="Times New Roman"/>
                <w:sz w:val="18"/>
                <w:szCs w:val="18"/>
                <w:lang w:val="fr-FR" w:eastAsia="de-DE"/>
              </w:rPr>
            </w:pPr>
          </w:p>
        </w:tc>
        <w:tc>
          <w:tcPr>
            <w:tcW w:w="1780" w:type="dxa"/>
            <w:tcBorders>
              <w:top w:val="nil"/>
              <w:left w:val="nil"/>
              <w:bottom w:val="single" w:sz="4" w:space="0" w:color="auto"/>
              <w:right w:val="nil"/>
            </w:tcBorders>
            <w:shd w:val="clear" w:color="auto" w:fill="auto"/>
            <w:noWrap/>
            <w:vAlign w:val="center"/>
            <w:hideMark/>
          </w:tcPr>
          <w:p w14:paraId="125B5C29" w14:textId="77777777" w:rsidR="003E5D56" w:rsidRPr="00F313B1" w:rsidRDefault="003E5D56" w:rsidP="007E0AB7">
            <w:pPr>
              <w:jc w:val="center"/>
              <w:rPr>
                <w:rFonts w:eastAsia="Times New Roman"/>
                <w:sz w:val="18"/>
                <w:szCs w:val="18"/>
                <w:lang w:val="fr-FR" w:eastAsia="de-DE"/>
              </w:rPr>
            </w:pPr>
          </w:p>
        </w:tc>
        <w:tc>
          <w:tcPr>
            <w:tcW w:w="1980" w:type="dxa"/>
            <w:tcBorders>
              <w:top w:val="nil"/>
              <w:left w:val="nil"/>
              <w:bottom w:val="single" w:sz="4" w:space="0" w:color="auto"/>
              <w:right w:val="nil"/>
            </w:tcBorders>
            <w:shd w:val="clear" w:color="auto" w:fill="auto"/>
            <w:noWrap/>
            <w:vAlign w:val="center"/>
            <w:hideMark/>
          </w:tcPr>
          <w:p w14:paraId="55EB46C4" w14:textId="77777777" w:rsidR="003E5D56" w:rsidRPr="00F313B1" w:rsidRDefault="003E5D56" w:rsidP="007E0AB7">
            <w:pPr>
              <w:jc w:val="center"/>
              <w:rPr>
                <w:rFonts w:eastAsia="Times New Roman"/>
                <w:sz w:val="18"/>
                <w:szCs w:val="18"/>
                <w:lang w:val="fr-FR" w:eastAsia="de-DE"/>
              </w:rPr>
            </w:pPr>
          </w:p>
        </w:tc>
      </w:tr>
      <w:tr w:rsidR="003E5D56" w:rsidRPr="00F313B1" w14:paraId="48CBB7BD"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23B59AF8" w14:textId="77777777" w:rsidR="003E5D56" w:rsidRPr="00F313B1" w:rsidRDefault="003E5D56" w:rsidP="007E0AB7">
            <w:pPr>
              <w:rPr>
                <w:rFonts w:eastAsia="Times New Roman"/>
                <w:lang w:val="fr-FR" w:eastAsia="de-DE"/>
              </w:rPr>
            </w:pPr>
            <w:r w:rsidRPr="00F313B1">
              <w:rPr>
                <w:rFonts w:eastAsia="Times New Roman"/>
                <w:lang w:val="fr-FR" w:eastAsia="de-DE"/>
              </w:rPr>
              <w:t>Hongrie</w:t>
            </w:r>
          </w:p>
        </w:tc>
        <w:tc>
          <w:tcPr>
            <w:tcW w:w="2000" w:type="dxa"/>
            <w:tcBorders>
              <w:top w:val="single" w:sz="4" w:space="0" w:color="auto"/>
              <w:left w:val="nil"/>
              <w:bottom w:val="single" w:sz="4" w:space="0" w:color="auto"/>
              <w:right w:val="nil"/>
            </w:tcBorders>
            <w:shd w:val="clear" w:color="000000" w:fill="C00000"/>
            <w:noWrap/>
            <w:vAlign w:val="center"/>
            <w:hideMark/>
          </w:tcPr>
          <w:p w14:paraId="0906CFF3"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65644510"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52BA61F6"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nil"/>
              <w:left w:val="nil"/>
              <w:bottom w:val="single" w:sz="4" w:space="0" w:color="auto"/>
              <w:right w:val="nil"/>
            </w:tcBorders>
            <w:shd w:val="clear" w:color="auto" w:fill="auto"/>
            <w:noWrap/>
            <w:vAlign w:val="center"/>
            <w:hideMark/>
          </w:tcPr>
          <w:p w14:paraId="534CEA77" w14:textId="77777777" w:rsidR="003E5D56" w:rsidRPr="00F313B1" w:rsidRDefault="003E5D56" w:rsidP="007E0AB7">
            <w:pPr>
              <w:jc w:val="center"/>
              <w:rPr>
                <w:rFonts w:eastAsia="Times New Roman"/>
                <w:sz w:val="18"/>
                <w:szCs w:val="18"/>
                <w:lang w:val="fr-FR" w:eastAsia="de-DE"/>
              </w:rPr>
            </w:pPr>
          </w:p>
        </w:tc>
      </w:tr>
      <w:tr w:rsidR="003E5D56" w:rsidRPr="00F313B1" w14:paraId="6826C0BF"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4A54A5B3" w14:textId="77777777" w:rsidR="003E5D56" w:rsidRPr="00F313B1" w:rsidRDefault="003E5D56" w:rsidP="007E0AB7">
            <w:pPr>
              <w:rPr>
                <w:rFonts w:eastAsia="Times New Roman"/>
                <w:lang w:val="fr-FR" w:eastAsia="de-DE"/>
              </w:rPr>
            </w:pPr>
            <w:r w:rsidRPr="00F313B1">
              <w:rPr>
                <w:rFonts w:eastAsia="Times New Roman"/>
                <w:lang w:val="fr-FR" w:eastAsia="de-DE"/>
              </w:rPr>
              <w:t>Îles Féroé</w:t>
            </w:r>
          </w:p>
        </w:tc>
        <w:tc>
          <w:tcPr>
            <w:tcW w:w="2000" w:type="dxa"/>
            <w:tcBorders>
              <w:top w:val="single" w:sz="4" w:space="0" w:color="auto"/>
              <w:left w:val="nil"/>
              <w:bottom w:val="single" w:sz="4" w:space="0" w:color="auto"/>
              <w:right w:val="nil"/>
            </w:tcBorders>
            <w:shd w:val="clear" w:color="000000" w:fill="00B0F0"/>
            <w:noWrap/>
            <w:vAlign w:val="center"/>
            <w:hideMark/>
          </w:tcPr>
          <w:p w14:paraId="2C65AE47"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53DBA2F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nil"/>
              <w:left w:val="nil"/>
              <w:bottom w:val="single" w:sz="4" w:space="0" w:color="auto"/>
              <w:right w:val="nil"/>
            </w:tcBorders>
            <w:shd w:val="clear" w:color="auto" w:fill="auto"/>
            <w:noWrap/>
            <w:vAlign w:val="center"/>
            <w:hideMark/>
          </w:tcPr>
          <w:p w14:paraId="2C08FC3C" w14:textId="77777777" w:rsidR="003E5D56" w:rsidRPr="00F313B1" w:rsidRDefault="003E5D56" w:rsidP="007E0AB7">
            <w:pPr>
              <w:jc w:val="center"/>
              <w:rPr>
                <w:rFonts w:eastAsia="Times New Roman"/>
                <w:sz w:val="18"/>
                <w:szCs w:val="18"/>
                <w:lang w:val="fr-FR" w:eastAsia="de-DE"/>
              </w:rPr>
            </w:pPr>
          </w:p>
        </w:tc>
        <w:tc>
          <w:tcPr>
            <w:tcW w:w="1980" w:type="dxa"/>
            <w:tcBorders>
              <w:top w:val="nil"/>
              <w:left w:val="nil"/>
              <w:bottom w:val="single" w:sz="4" w:space="0" w:color="auto"/>
              <w:right w:val="nil"/>
            </w:tcBorders>
            <w:shd w:val="clear" w:color="auto" w:fill="auto"/>
            <w:noWrap/>
            <w:vAlign w:val="center"/>
            <w:hideMark/>
          </w:tcPr>
          <w:p w14:paraId="6FC15D57" w14:textId="77777777" w:rsidR="003E5D56" w:rsidRPr="00F313B1" w:rsidRDefault="003E5D56" w:rsidP="007E0AB7">
            <w:pPr>
              <w:jc w:val="center"/>
              <w:rPr>
                <w:rFonts w:eastAsia="Times New Roman"/>
                <w:sz w:val="18"/>
                <w:szCs w:val="18"/>
                <w:lang w:val="fr-FR" w:eastAsia="de-DE"/>
              </w:rPr>
            </w:pPr>
          </w:p>
        </w:tc>
      </w:tr>
      <w:tr w:rsidR="003E5D56" w:rsidRPr="00F313B1" w14:paraId="0EB46F0D"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31BD6031" w14:textId="77777777" w:rsidR="003E5D56" w:rsidRPr="00F313B1" w:rsidRDefault="003E5D56" w:rsidP="007E0AB7">
            <w:pPr>
              <w:rPr>
                <w:rFonts w:eastAsia="Times New Roman"/>
                <w:lang w:val="fr-FR" w:eastAsia="de-DE"/>
              </w:rPr>
            </w:pPr>
            <w:r w:rsidRPr="00F313B1">
              <w:rPr>
                <w:rFonts w:eastAsia="Times New Roman"/>
                <w:lang w:val="fr-FR" w:eastAsia="de-DE"/>
              </w:rPr>
              <w:t>Irlande</w:t>
            </w:r>
          </w:p>
        </w:tc>
        <w:tc>
          <w:tcPr>
            <w:tcW w:w="2000" w:type="dxa"/>
            <w:tcBorders>
              <w:top w:val="single" w:sz="4" w:space="0" w:color="auto"/>
              <w:left w:val="nil"/>
              <w:bottom w:val="single" w:sz="4" w:space="0" w:color="auto"/>
              <w:right w:val="nil"/>
            </w:tcBorders>
            <w:shd w:val="clear" w:color="000000" w:fill="C00000"/>
            <w:noWrap/>
            <w:vAlign w:val="center"/>
            <w:hideMark/>
          </w:tcPr>
          <w:p w14:paraId="491FF47E"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69F3648E"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3965932C"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C00000"/>
            <w:noWrap/>
            <w:vAlign w:val="center"/>
            <w:hideMark/>
          </w:tcPr>
          <w:p w14:paraId="08CBD4EE"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6FE2F3C9"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3B150F3A" w14:textId="77777777" w:rsidR="003E5D56" w:rsidRPr="00F313B1" w:rsidRDefault="003E5D56" w:rsidP="007E0AB7">
            <w:pPr>
              <w:rPr>
                <w:rFonts w:eastAsia="Times New Roman"/>
                <w:lang w:val="fr-FR" w:eastAsia="de-DE"/>
              </w:rPr>
            </w:pPr>
            <w:r w:rsidRPr="00F313B1">
              <w:rPr>
                <w:rFonts w:eastAsia="Times New Roman"/>
                <w:lang w:val="fr-FR" w:eastAsia="de-DE"/>
              </w:rPr>
              <w:t>Israël</w:t>
            </w:r>
          </w:p>
        </w:tc>
        <w:tc>
          <w:tcPr>
            <w:tcW w:w="2000" w:type="dxa"/>
            <w:tcBorders>
              <w:top w:val="single" w:sz="4" w:space="0" w:color="auto"/>
              <w:left w:val="nil"/>
              <w:bottom w:val="single" w:sz="4" w:space="0" w:color="auto"/>
              <w:right w:val="nil"/>
            </w:tcBorders>
            <w:shd w:val="clear" w:color="000000" w:fill="C00000"/>
            <w:noWrap/>
            <w:vAlign w:val="center"/>
            <w:hideMark/>
          </w:tcPr>
          <w:p w14:paraId="31F6052E"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463178C6"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72F30D35"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C00000"/>
            <w:noWrap/>
            <w:vAlign w:val="center"/>
            <w:hideMark/>
          </w:tcPr>
          <w:p w14:paraId="714E9CD1"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53C17EA1"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70AF5B94" w14:textId="77777777" w:rsidR="003E5D56" w:rsidRPr="00F313B1" w:rsidRDefault="003E5D56" w:rsidP="007E0AB7">
            <w:pPr>
              <w:rPr>
                <w:rFonts w:eastAsia="Times New Roman"/>
                <w:lang w:val="fr-FR" w:eastAsia="de-DE"/>
              </w:rPr>
            </w:pPr>
            <w:r w:rsidRPr="00F313B1">
              <w:rPr>
                <w:rFonts w:eastAsia="Times New Roman"/>
                <w:lang w:val="fr-FR" w:eastAsia="de-DE"/>
              </w:rPr>
              <w:t>Italie</w:t>
            </w:r>
          </w:p>
        </w:tc>
        <w:tc>
          <w:tcPr>
            <w:tcW w:w="2000" w:type="dxa"/>
            <w:tcBorders>
              <w:top w:val="single" w:sz="4" w:space="0" w:color="auto"/>
              <w:left w:val="nil"/>
              <w:bottom w:val="single" w:sz="4" w:space="0" w:color="auto"/>
              <w:right w:val="nil"/>
            </w:tcBorders>
            <w:shd w:val="clear" w:color="000000" w:fill="C00000"/>
            <w:noWrap/>
            <w:vAlign w:val="center"/>
            <w:hideMark/>
          </w:tcPr>
          <w:p w14:paraId="12593CD2"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047F081A"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18668FA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C00000"/>
            <w:noWrap/>
            <w:vAlign w:val="center"/>
            <w:hideMark/>
          </w:tcPr>
          <w:p w14:paraId="31A2F5EE"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68D78EC2"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4123D828" w14:textId="0B2BE9E5" w:rsidR="003E5D56" w:rsidRPr="00F313B1" w:rsidRDefault="003E5D56" w:rsidP="007E0AB7">
            <w:pPr>
              <w:rPr>
                <w:rFonts w:eastAsia="Times New Roman"/>
                <w:lang w:val="fr-FR" w:eastAsia="de-DE"/>
              </w:rPr>
            </w:pPr>
            <w:r w:rsidRPr="00F313B1">
              <w:rPr>
                <w:rFonts w:eastAsia="Times New Roman"/>
                <w:lang w:val="fr-FR" w:eastAsia="de-DE"/>
              </w:rPr>
              <w:t>Islande</w:t>
            </w:r>
          </w:p>
        </w:tc>
        <w:tc>
          <w:tcPr>
            <w:tcW w:w="2000" w:type="dxa"/>
            <w:tcBorders>
              <w:top w:val="single" w:sz="4" w:space="0" w:color="auto"/>
              <w:left w:val="nil"/>
              <w:bottom w:val="single" w:sz="4" w:space="0" w:color="auto"/>
              <w:right w:val="nil"/>
            </w:tcBorders>
            <w:shd w:val="clear" w:color="000000" w:fill="00B0F0"/>
            <w:noWrap/>
            <w:vAlign w:val="center"/>
            <w:hideMark/>
          </w:tcPr>
          <w:p w14:paraId="17283F11"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7E081C0E"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00B0F0"/>
            <w:noWrap/>
            <w:vAlign w:val="center"/>
            <w:hideMark/>
          </w:tcPr>
          <w:p w14:paraId="18293DB9"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single" w:sz="4" w:space="0" w:color="auto"/>
              <w:left w:val="nil"/>
              <w:bottom w:val="single" w:sz="4" w:space="0" w:color="auto"/>
              <w:right w:val="nil"/>
            </w:tcBorders>
            <w:shd w:val="clear" w:color="000000" w:fill="00B0F0"/>
            <w:noWrap/>
            <w:vAlign w:val="center"/>
            <w:hideMark/>
          </w:tcPr>
          <w:p w14:paraId="0131A6C5"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r>
      <w:tr w:rsidR="003E5D56" w:rsidRPr="00F313B1" w14:paraId="6ECC0FA1"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308C955A" w14:textId="77777777" w:rsidR="003E5D56" w:rsidRPr="00F313B1" w:rsidRDefault="003E5D56" w:rsidP="007E0AB7">
            <w:pPr>
              <w:rPr>
                <w:rFonts w:eastAsia="Times New Roman"/>
                <w:lang w:val="fr-FR" w:eastAsia="de-DE"/>
              </w:rPr>
            </w:pPr>
            <w:r w:rsidRPr="00F313B1">
              <w:rPr>
                <w:rFonts w:eastAsia="Times New Roman"/>
                <w:lang w:val="fr-FR" w:eastAsia="de-DE"/>
              </w:rPr>
              <w:lastRenderedPageBreak/>
              <w:t>Lettonie</w:t>
            </w:r>
          </w:p>
        </w:tc>
        <w:tc>
          <w:tcPr>
            <w:tcW w:w="2000" w:type="dxa"/>
            <w:tcBorders>
              <w:top w:val="single" w:sz="4" w:space="0" w:color="auto"/>
              <w:left w:val="nil"/>
              <w:bottom w:val="single" w:sz="4" w:space="0" w:color="auto"/>
              <w:right w:val="nil"/>
            </w:tcBorders>
            <w:shd w:val="clear" w:color="000000" w:fill="00B0F0"/>
            <w:noWrap/>
            <w:vAlign w:val="center"/>
            <w:hideMark/>
          </w:tcPr>
          <w:p w14:paraId="1C4A59B7"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C00000"/>
            <w:noWrap/>
            <w:vAlign w:val="center"/>
            <w:hideMark/>
          </w:tcPr>
          <w:p w14:paraId="6B6087E9"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714AEBF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nil"/>
              <w:left w:val="nil"/>
              <w:bottom w:val="single" w:sz="4" w:space="0" w:color="auto"/>
              <w:right w:val="nil"/>
            </w:tcBorders>
            <w:shd w:val="clear" w:color="auto" w:fill="auto"/>
            <w:noWrap/>
            <w:vAlign w:val="center"/>
            <w:hideMark/>
          </w:tcPr>
          <w:p w14:paraId="624AE8A6" w14:textId="77777777" w:rsidR="003E5D56" w:rsidRPr="00F313B1" w:rsidRDefault="003E5D56" w:rsidP="007E0AB7">
            <w:pPr>
              <w:jc w:val="center"/>
              <w:rPr>
                <w:rFonts w:eastAsia="Times New Roman"/>
                <w:sz w:val="18"/>
                <w:szCs w:val="18"/>
                <w:lang w:val="fr-FR" w:eastAsia="de-DE"/>
              </w:rPr>
            </w:pPr>
          </w:p>
        </w:tc>
      </w:tr>
      <w:tr w:rsidR="003E5D56" w:rsidRPr="00F313B1" w14:paraId="708F1865"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25807FD6" w14:textId="77777777" w:rsidR="003E5D56" w:rsidRPr="00F313B1" w:rsidRDefault="003E5D56" w:rsidP="007E0AB7">
            <w:pPr>
              <w:rPr>
                <w:rFonts w:eastAsia="Times New Roman"/>
                <w:lang w:val="fr-FR" w:eastAsia="de-DE"/>
              </w:rPr>
            </w:pPr>
            <w:r w:rsidRPr="00F313B1">
              <w:rPr>
                <w:rFonts w:eastAsia="Times New Roman"/>
                <w:lang w:val="fr-FR" w:eastAsia="de-DE"/>
              </w:rPr>
              <w:t>Liechtenstein</w:t>
            </w:r>
          </w:p>
        </w:tc>
        <w:tc>
          <w:tcPr>
            <w:tcW w:w="2000" w:type="dxa"/>
            <w:tcBorders>
              <w:top w:val="single" w:sz="4" w:space="0" w:color="auto"/>
              <w:left w:val="nil"/>
              <w:bottom w:val="single" w:sz="4" w:space="0" w:color="auto"/>
              <w:right w:val="nil"/>
            </w:tcBorders>
            <w:shd w:val="clear" w:color="000000" w:fill="00B0F0"/>
            <w:noWrap/>
            <w:vAlign w:val="center"/>
            <w:hideMark/>
          </w:tcPr>
          <w:p w14:paraId="4DB50165"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34035290"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nil"/>
              <w:left w:val="nil"/>
              <w:bottom w:val="single" w:sz="4" w:space="0" w:color="auto"/>
              <w:right w:val="nil"/>
            </w:tcBorders>
            <w:shd w:val="clear" w:color="auto" w:fill="auto"/>
            <w:noWrap/>
            <w:vAlign w:val="center"/>
            <w:hideMark/>
          </w:tcPr>
          <w:p w14:paraId="7E83341A" w14:textId="77777777" w:rsidR="003E5D56" w:rsidRPr="00F313B1" w:rsidRDefault="003E5D56" w:rsidP="007E0AB7">
            <w:pPr>
              <w:jc w:val="center"/>
              <w:rPr>
                <w:rFonts w:eastAsia="Times New Roman"/>
                <w:sz w:val="18"/>
                <w:szCs w:val="18"/>
                <w:lang w:val="fr-FR" w:eastAsia="de-DE"/>
              </w:rPr>
            </w:pPr>
          </w:p>
        </w:tc>
        <w:tc>
          <w:tcPr>
            <w:tcW w:w="1980" w:type="dxa"/>
            <w:tcBorders>
              <w:top w:val="single" w:sz="4" w:space="0" w:color="auto"/>
              <w:left w:val="nil"/>
              <w:bottom w:val="single" w:sz="4" w:space="0" w:color="auto"/>
              <w:right w:val="nil"/>
            </w:tcBorders>
            <w:shd w:val="clear" w:color="000000" w:fill="00B0F0"/>
            <w:noWrap/>
            <w:vAlign w:val="center"/>
            <w:hideMark/>
          </w:tcPr>
          <w:p w14:paraId="0A72C8D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r>
      <w:tr w:rsidR="003E5D56" w:rsidRPr="00F313B1" w14:paraId="5E2A329B"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3CA7E16A" w14:textId="77777777" w:rsidR="003E5D56" w:rsidRPr="00F313B1" w:rsidRDefault="003E5D56" w:rsidP="007E0AB7">
            <w:pPr>
              <w:rPr>
                <w:rFonts w:eastAsia="Times New Roman"/>
                <w:lang w:val="fr-FR" w:eastAsia="de-DE"/>
              </w:rPr>
            </w:pPr>
            <w:r w:rsidRPr="00F313B1">
              <w:rPr>
                <w:rFonts w:eastAsia="Times New Roman"/>
                <w:lang w:val="fr-FR" w:eastAsia="de-DE"/>
              </w:rPr>
              <w:t>Lituanie</w:t>
            </w:r>
          </w:p>
        </w:tc>
        <w:tc>
          <w:tcPr>
            <w:tcW w:w="2000" w:type="dxa"/>
            <w:tcBorders>
              <w:top w:val="single" w:sz="4" w:space="0" w:color="auto"/>
              <w:left w:val="nil"/>
              <w:bottom w:val="single" w:sz="4" w:space="0" w:color="auto"/>
              <w:right w:val="nil"/>
            </w:tcBorders>
            <w:shd w:val="clear" w:color="000000" w:fill="C00000"/>
            <w:noWrap/>
            <w:vAlign w:val="center"/>
            <w:hideMark/>
          </w:tcPr>
          <w:p w14:paraId="0F7F69C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260937E8"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4AB27F7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nil"/>
              <w:left w:val="nil"/>
              <w:bottom w:val="single" w:sz="4" w:space="0" w:color="auto"/>
              <w:right w:val="nil"/>
            </w:tcBorders>
            <w:shd w:val="clear" w:color="auto" w:fill="auto"/>
            <w:noWrap/>
            <w:vAlign w:val="center"/>
            <w:hideMark/>
          </w:tcPr>
          <w:p w14:paraId="3CD1F82A" w14:textId="77777777" w:rsidR="003E5D56" w:rsidRPr="00F313B1" w:rsidRDefault="003E5D56" w:rsidP="007E0AB7">
            <w:pPr>
              <w:jc w:val="center"/>
              <w:rPr>
                <w:rFonts w:eastAsia="Times New Roman"/>
                <w:sz w:val="18"/>
                <w:szCs w:val="18"/>
                <w:lang w:val="fr-FR" w:eastAsia="de-DE"/>
              </w:rPr>
            </w:pPr>
          </w:p>
        </w:tc>
      </w:tr>
      <w:tr w:rsidR="003E5D56" w:rsidRPr="00F313B1" w14:paraId="0A3B3A11"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13E44BDD" w14:textId="77777777" w:rsidR="003E5D56" w:rsidRPr="00F313B1" w:rsidRDefault="003E5D56" w:rsidP="007E0AB7">
            <w:pPr>
              <w:rPr>
                <w:rFonts w:eastAsia="Times New Roman"/>
                <w:lang w:val="fr-FR" w:eastAsia="de-DE"/>
              </w:rPr>
            </w:pPr>
            <w:r w:rsidRPr="00F313B1">
              <w:rPr>
                <w:rFonts w:eastAsia="Times New Roman"/>
                <w:lang w:val="fr-FR" w:eastAsia="de-DE"/>
              </w:rPr>
              <w:t>Luxembourg</w:t>
            </w:r>
          </w:p>
        </w:tc>
        <w:tc>
          <w:tcPr>
            <w:tcW w:w="2000" w:type="dxa"/>
            <w:tcBorders>
              <w:top w:val="single" w:sz="4" w:space="0" w:color="auto"/>
              <w:left w:val="nil"/>
              <w:bottom w:val="single" w:sz="4" w:space="0" w:color="auto"/>
              <w:right w:val="nil"/>
            </w:tcBorders>
            <w:shd w:val="clear" w:color="000000" w:fill="00B0F0"/>
            <w:noWrap/>
            <w:vAlign w:val="center"/>
            <w:hideMark/>
          </w:tcPr>
          <w:p w14:paraId="383F11D0"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C00000"/>
            <w:noWrap/>
            <w:vAlign w:val="center"/>
            <w:hideMark/>
          </w:tcPr>
          <w:p w14:paraId="669B18B3"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670F7772"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00B0F0"/>
            <w:noWrap/>
            <w:vAlign w:val="center"/>
            <w:hideMark/>
          </w:tcPr>
          <w:p w14:paraId="57664A3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r>
      <w:tr w:rsidR="003E5D56" w:rsidRPr="00F313B1" w14:paraId="490121E7"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1D2F5639" w14:textId="77777777" w:rsidR="003E5D56" w:rsidRPr="00F313B1" w:rsidRDefault="003E5D56" w:rsidP="007E0AB7">
            <w:pPr>
              <w:rPr>
                <w:rFonts w:eastAsia="Times New Roman"/>
                <w:lang w:val="fr-FR" w:eastAsia="de-DE"/>
              </w:rPr>
            </w:pPr>
            <w:r w:rsidRPr="00F313B1">
              <w:rPr>
                <w:rFonts w:eastAsia="Times New Roman"/>
                <w:lang w:val="fr-FR" w:eastAsia="de-DE"/>
              </w:rPr>
              <w:t>Malte</w:t>
            </w:r>
          </w:p>
        </w:tc>
        <w:tc>
          <w:tcPr>
            <w:tcW w:w="2000" w:type="dxa"/>
            <w:tcBorders>
              <w:top w:val="single" w:sz="4" w:space="0" w:color="auto"/>
              <w:left w:val="nil"/>
              <w:bottom w:val="single" w:sz="4" w:space="0" w:color="auto"/>
              <w:right w:val="nil"/>
            </w:tcBorders>
            <w:shd w:val="clear" w:color="000000" w:fill="00B0F0"/>
            <w:noWrap/>
            <w:vAlign w:val="center"/>
            <w:hideMark/>
          </w:tcPr>
          <w:p w14:paraId="3C0B9D7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C00000"/>
            <w:noWrap/>
            <w:vAlign w:val="center"/>
            <w:hideMark/>
          </w:tcPr>
          <w:p w14:paraId="24A42F5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49B8683B"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nil"/>
              <w:left w:val="nil"/>
              <w:bottom w:val="single" w:sz="4" w:space="0" w:color="auto"/>
              <w:right w:val="nil"/>
            </w:tcBorders>
            <w:shd w:val="clear" w:color="auto" w:fill="auto"/>
            <w:noWrap/>
            <w:vAlign w:val="center"/>
            <w:hideMark/>
          </w:tcPr>
          <w:p w14:paraId="42837A8C" w14:textId="77777777" w:rsidR="003E5D56" w:rsidRPr="00F313B1" w:rsidRDefault="003E5D56" w:rsidP="007E0AB7">
            <w:pPr>
              <w:jc w:val="center"/>
              <w:rPr>
                <w:rFonts w:eastAsia="Times New Roman"/>
                <w:sz w:val="18"/>
                <w:szCs w:val="18"/>
                <w:lang w:val="fr-FR" w:eastAsia="de-DE"/>
              </w:rPr>
            </w:pPr>
          </w:p>
        </w:tc>
      </w:tr>
      <w:tr w:rsidR="003E5D56" w:rsidRPr="00F313B1" w14:paraId="363035D8"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4B7E7AFA" w14:textId="77777777" w:rsidR="003E5D56" w:rsidRPr="00F313B1" w:rsidRDefault="003E5D56" w:rsidP="007E0AB7">
            <w:pPr>
              <w:rPr>
                <w:rFonts w:eastAsia="Times New Roman"/>
                <w:lang w:val="fr-FR" w:eastAsia="de-DE"/>
              </w:rPr>
            </w:pPr>
            <w:r w:rsidRPr="00F313B1">
              <w:rPr>
                <w:rFonts w:eastAsia="Times New Roman"/>
                <w:lang w:val="fr-FR" w:eastAsia="de-DE"/>
              </w:rPr>
              <w:t>Norvège</w:t>
            </w:r>
          </w:p>
        </w:tc>
        <w:tc>
          <w:tcPr>
            <w:tcW w:w="2000" w:type="dxa"/>
            <w:tcBorders>
              <w:top w:val="single" w:sz="4" w:space="0" w:color="auto"/>
              <w:left w:val="nil"/>
              <w:bottom w:val="single" w:sz="4" w:space="0" w:color="auto"/>
              <w:right w:val="nil"/>
            </w:tcBorders>
            <w:shd w:val="clear" w:color="000000" w:fill="00B0F0"/>
            <w:noWrap/>
            <w:vAlign w:val="center"/>
            <w:hideMark/>
          </w:tcPr>
          <w:p w14:paraId="4E409D6A"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1FE3C81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00B0F0"/>
            <w:noWrap/>
            <w:vAlign w:val="center"/>
            <w:hideMark/>
          </w:tcPr>
          <w:p w14:paraId="00811439"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single" w:sz="4" w:space="0" w:color="auto"/>
              <w:left w:val="nil"/>
              <w:bottom w:val="single" w:sz="4" w:space="0" w:color="auto"/>
              <w:right w:val="nil"/>
            </w:tcBorders>
            <w:shd w:val="clear" w:color="000000" w:fill="00B0F0"/>
            <w:noWrap/>
            <w:vAlign w:val="center"/>
            <w:hideMark/>
          </w:tcPr>
          <w:p w14:paraId="72F182B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r>
      <w:tr w:rsidR="003E5D56" w:rsidRPr="00F313B1" w14:paraId="575D39A0"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728E679F" w14:textId="15CDEA97" w:rsidR="003E5D56" w:rsidRPr="00F313B1" w:rsidRDefault="003E5D56"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2000" w:type="dxa"/>
            <w:tcBorders>
              <w:top w:val="single" w:sz="4" w:space="0" w:color="auto"/>
              <w:left w:val="nil"/>
              <w:bottom w:val="single" w:sz="4" w:space="0" w:color="auto"/>
              <w:right w:val="nil"/>
            </w:tcBorders>
            <w:shd w:val="clear" w:color="000000" w:fill="00B0F0"/>
            <w:noWrap/>
            <w:vAlign w:val="center"/>
            <w:hideMark/>
          </w:tcPr>
          <w:p w14:paraId="5C2A3BE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C00000"/>
            <w:noWrap/>
            <w:vAlign w:val="center"/>
            <w:hideMark/>
          </w:tcPr>
          <w:p w14:paraId="5B4880DA"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07842209"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C00000"/>
            <w:noWrap/>
            <w:vAlign w:val="center"/>
            <w:hideMark/>
          </w:tcPr>
          <w:p w14:paraId="731A69E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37E1EAD8"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2E789B3F" w14:textId="7322E687" w:rsidR="003E5D56" w:rsidRPr="00F313B1" w:rsidRDefault="003E5D56"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2000" w:type="dxa"/>
            <w:tcBorders>
              <w:top w:val="nil"/>
              <w:left w:val="nil"/>
              <w:bottom w:val="single" w:sz="4" w:space="0" w:color="auto"/>
              <w:right w:val="nil"/>
            </w:tcBorders>
            <w:shd w:val="clear" w:color="auto" w:fill="auto"/>
            <w:noWrap/>
            <w:vAlign w:val="center"/>
            <w:hideMark/>
          </w:tcPr>
          <w:p w14:paraId="63E89DD8" w14:textId="77777777" w:rsidR="003E5D56" w:rsidRPr="00F313B1" w:rsidRDefault="003E5D56" w:rsidP="007E0AB7">
            <w:pPr>
              <w:jc w:val="center"/>
              <w:rPr>
                <w:rFonts w:eastAsia="Times New Roman"/>
                <w:sz w:val="18"/>
                <w:szCs w:val="18"/>
                <w:lang w:val="fr-FR" w:eastAsia="de-DE"/>
              </w:rPr>
            </w:pPr>
          </w:p>
        </w:tc>
        <w:tc>
          <w:tcPr>
            <w:tcW w:w="1740" w:type="dxa"/>
            <w:tcBorders>
              <w:top w:val="single" w:sz="4" w:space="0" w:color="auto"/>
              <w:left w:val="nil"/>
              <w:bottom w:val="single" w:sz="4" w:space="0" w:color="auto"/>
              <w:right w:val="nil"/>
            </w:tcBorders>
            <w:shd w:val="clear" w:color="000000" w:fill="00B0F0"/>
            <w:noWrap/>
            <w:vAlign w:val="center"/>
            <w:hideMark/>
          </w:tcPr>
          <w:p w14:paraId="6DFC5F20"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C00000"/>
            <w:noWrap/>
            <w:vAlign w:val="center"/>
            <w:hideMark/>
          </w:tcPr>
          <w:p w14:paraId="05DA51E7"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00B0F0"/>
            <w:noWrap/>
            <w:vAlign w:val="center"/>
            <w:hideMark/>
          </w:tcPr>
          <w:p w14:paraId="2384C763"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r>
      <w:tr w:rsidR="003E5D56" w:rsidRPr="00F313B1" w14:paraId="37B46F5B"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70FB3E0D" w14:textId="77777777" w:rsidR="003E5D56" w:rsidRPr="00F313B1" w:rsidRDefault="003E5D56" w:rsidP="007E0AB7">
            <w:pPr>
              <w:rPr>
                <w:rFonts w:eastAsia="Times New Roman"/>
                <w:lang w:val="fr-FR" w:eastAsia="de-DE"/>
              </w:rPr>
            </w:pPr>
            <w:r w:rsidRPr="00F313B1">
              <w:rPr>
                <w:rFonts w:eastAsia="Times New Roman"/>
                <w:lang w:val="fr-FR" w:eastAsia="de-DE"/>
              </w:rPr>
              <w:t>Pologne</w:t>
            </w:r>
          </w:p>
        </w:tc>
        <w:tc>
          <w:tcPr>
            <w:tcW w:w="2000" w:type="dxa"/>
            <w:tcBorders>
              <w:top w:val="single" w:sz="4" w:space="0" w:color="auto"/>
              <w:left w:val="nil"/>
              <w:bottom w:val="single" w:sz="4" w:space="0" w:color="auto"/>
              <w:right w:val="nil"/>
            </w:tcBorders>
            <w:shd w:val="clear" w:color="000000" w:fill="C00000"/>
            <w:noWrap/>
            <w:vAlign w:val="center"/>
            <w:hideMark/>
          </w:tcPr>
          <w:p w14:paraId="718873E7"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1AD35670"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38A7C15B"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single" w:sz="4" w:space="0" w:color="auto"/>
              <w:left w:val="nil"/>
              <w:bottom w:val="single" w:sz="4" w:space="0" w:color="auto"/>
              <w:right w:val="nil"/>
            </w:tcBorders>
            <w:shd w:val="clear" w:color="000000" w:fill="C00000"/>
            <w:noWrap/>
            <w:vAlign w:val="center"/>
            <w:hideMark/>
          </w:tcPr>
          <w:p w14:paraId="16B1A28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060A756F" w14:textId="77777777" w:rsidTr="002943C9">
        <w:trPr>
          <w:trHeight w:val="290"/>
        </w:trPr>
        <w:tc>
          <w:tcPr>
            <w:tcW w:w="1860" w:type="dxa"/>
            <w:tcBorders>
              <w:top w:val="nil"/>
              <w:left w:val="nil"/>
              <w:bottom w:val="single" w:sz="4" w:space="0" w:color="auto"/>
              <w:right w:val="nil"/>
            </w:tcBorders>
            <w:shd w:val="clear" w:color="auto" w:fill="auto"/>
            <w:vAlign w:val="center"/>
            <w:hideMark/>
          </w:tcPr>
          <w:p w14:paraId="2020C1E3" w14:textId="77777777" w:rsidR="003E5D56" w:rsidRPr="00F313B1" w:rsidRDefault="003E5D56" w:rsidP="007E0AB7">
            <w:pPr>
              <w:rPr>
                <w:rFonts w:eastAsia="Times New Roman"/>
                <w:lang w:val="fr-FR" w:eastAsia="de-DE"/>
              </w:rPr>
            </w:pPr>
            <w:r w:rsidRPr="00F313B1">
              <w:rPr>
                <w:rFonts w:eastAsia="Times New Roman"/>
                <w:lang w:val="fr-FR" w:eastAsia="de-DE"/>
              </w:rPr>
              <w:t>République tchèque</w:t>
            </w:r>
          </w:p>
        </w:tc>
        <w:tc>
          <w:tcPr>
            <w:tcW w:w="2000" w:type="dxa"/>
            <w:tcBorders>
              <w:top w:val="single" w:sz="4" w:space="0" w:color="auto"/>
              <w:left w:val="nil"/>
              <w:bottom w:val="single" w:sz="4" w:space="0" w:color="auto"/>
              <w:right w:val="nil"/>
            </w:tcBorders>
            <w:shd w:val="clear" w:color="000000" w:fill="00B0F0"/>
            <w:noWrap/>
            <w:vAlign w:val="center"/>
            <w:hideMark/>
          </w:tcPr>
          <w:p w14:paraId="23BAF46A"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563F3CE8"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00B0F0"/>
            <w:noWrap/>
            <w:vAlign w:val="center"/>
            <w:hideMark/>
          </w:tcPr>
          <w:p w14:paraId="5310652D"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nil"/>
              <w:left w:val="nil"/>
              <w:bottom w:val="single" w:sz="4" w:space="0" w:color="auto"/>
              <w:right w:val="nil"/>
            </w:tcBorders>
            <w:shd w:val="clear" w:color="auto" w:fill="auto"/>
            <w:noWrap/>
            <w:vAlign w:val="center"/>
            <w:hideMark/>
          </w:tcPr>
          <w:p w14:paraId="37064178" w14:textId="77777777" w:rsidR="003E5D56" w:rsidRPr="00F313B1" w:rsidRDefault="003E5D56" w:rsidP="007E0AB7">
            <w:pPr>
              <w:jc w:val="center"/>
              <w:rPr>
                <w:rFonts w:eastAsia="Times New Roman"/>
                <w:sz w:val="18"/>
                <w:szCs w:val="18"/>
                <w:lang w:val="fr-FR" w:eastAsia="de-DE"/>
              </w:rPr>
            </w:pPr>
          </w:p>
        </w:tc>
      </w:tr>
      <w:tr w:rsidR="003E5D56" w:rsidRPr="00F313B1" w14:paraId="62BB6B43"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5A47D8D2" w14:textId="25B56EF3" w:rsidR="003E5D56" w:rsidRPr="00F313B1" w:rsidRDefault="003E5D56"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2000" w:type="dxa"/>
            <w:tcBorders>
              <w:top w:val="single" w:sz="4" w:space="0" w:color="auto"/>
              <w:left w:val="nil"/>
              <w:bottom w:val="single" w:sz="4" w:space="0" w:color="auto"/>
              <w:right w:val="nil"/>
            </w:tcBorders>
            <w:shd w:val="clear" w:color="000000" w:fill="C00000"/>
            <w:noWrap/>
            <w:vAlign w:val="center"/>
            <w:hideMark/>
          </w:tcPr>
          <w:p w14:paraId="1155E4A8"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2731B7E1"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39680B1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nil"/>
              <w:left w:val="nil"/>
              <w:bottom w:val="single" w:sz="4" w:space="0" w:color="auto"/>
              <w:right w:val="nil"/>
            </w:tcBorders>
            <w:shd w:val="clear" w:color="auto" w:fill="C00000"/>
            <w:noWrap/>
            <w:vAlign w:val="center"/>
            <w:hideMark/>
          </w:tcPr>
          <w:p w14:paraId="677DDE06"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tr w:rsidR="003E5D56" w:rsidRPr="00F313B1" w14:paraId="3749998C"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4B0ED66F" w14:textId="77777777" w:rsidR="003E5D56" w:rsidRPr="00F313B1" w:rsidRDefault="003E5D56" w:rsidP="007E0AB7">
            <w:pPr>
              <w:rPr>
                <w:rFonts w:eastAsia="Times New Roman"/>
                <w:lang w:val="fr-FR" w:eastAsia="de-DE"/>
              </w:rPr>
            </w:pPr>
            <w:r w:rsidRPr="00F313B1">
              <w:rPr>
                <w:rFonts w:eastAsia="Times New Roman"/>
                <w:lang w:val="fr-FR" w:eastAsia="de-DE"/>
              </w:rPr>
              <w:t>Slovaquie</w:t>
            </w:r>
          </w:p>
        </w:tc>
        <w:tc>
          <w:tcPr>
            <w:tcW w:w="2000" w:type="dxa"/>
            <w:tcBorders>
              <w:top w:val="single" w:sz="4" w:space="0" w:color="auto"/>
              <w:left w:val="nil"/>
              <w:bottom w:val="single" w:sz="4" w:space="0" w:color="auto"/>
              <w:right w:val="nil"/>
            </w:tcBorders>
            <w:shd w:val="clear" w:color="000000" w:fill="00B0F0"/>
            <w:noWrap/>
            <w:vAlign w:val="center"/>
            <w:hideMark/>
          </w:tcPr>
          <w:p w14:paraId="13454C26"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40" w:type="dxa"/>
            <w:tcBorders>
              <w:top w:val="single" w:sz="4" w:space="0" w:color="auto"/>
              <w:left w:val="nil"/>
              <w:bottom w:val="single" w:sz="4" w:space="0" w:color="auto"/>
              <w:right w:val="nil"/>
            </w:tcBorders>
            <w:shd w:val="clear" w:color="000000" w:fill="00B0F0"/>
            <w:noWrap/>
            <w:vAlign w:val="center"/>
            <w:hideMark/>
          </w:tcPr>
          <w:p w14:paraId="64870FE4"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00B0F0"/>
            <w:noWrap/>
            <w:vAlign w:val="center"/>
            <w:hideMark/>
          </w:tcPr>
          <w:p w14:paraId="2C797F9C"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single" w:sz="4" w:space="0" w:color="auto"/>
              <w:left w:val="nil"/>
              <w:bottom w:val="single" w:sz="4" w:space="0" w:color="auto"/>
              <w:right w:val="nil"/>
            </w:tcBorders>
            <w:shd w:val="clear" w:color="000000" w:fill="00B0F0"/>
            <w:noWrap/>
            <w:vAlign w:val="center"/>
            <w:hideMark/>
          </w:tcPr>
          <w:p w14:paraId="4C215F15"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r>
      <w:tr w:rsidR="003E5D56" w:rsidRPr="00F313B1" w14:paraId="49545568"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1D945F70" w14:textId="77777777" w:rsidR="003E5D56" w:rsidRPr="00F313B1" w:rsidRDefault="003E5D56" w:rsidP="007E0AB7">
            <w:pPr>
              <w:rPr>
                <w:rFonts w:eastAsia="Times New Roman"/>
                <w:lang w:val="fr-FR" w:eastAsia="de-DE"/>
              </w:rPr>
            </w:pPr>
            <w:r w:rsidRPr="00F313B1">
              <w:rPr>
                <w:rFonts w:eastAsia="Times New Roman"/>
                <w:lang w:val="fr-FR" w:eastAsia="de-DE"/>
              </w:rPr>
              <w:t>Slovénie</w:t>
            </w:r>
          </w:p>
        </w:tc>
        <w:tc>
          <w:tcPr>
            <w:tcW w:w="2000" w:type="dxa"/>
            <w:tcBorders>
              <w:top w:val="single" w:sz="4" w:space="0" w:color="auto"/>
              <w:left w:val="nil"/>
              <w:bottom w:val="single" w:sz="4" w:space="0" w:color="auto"/>
              <w:right w:val="nil"/>
            </w:tcBorders>
            <w:shd w:val="clear" w:color="000000" w:fill="C00000"/>
            <w:noWrap/>
            <w:vAlign w:val="center"/>
            <w:hideMark/>
          </w:tcPr>
          <w:p w14:paraId="601DFB6A"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C00000"/>
            <w:noWrap/>
            <w:vAlign w:val="center"/>
            <w:hideMark/>
          </w:tcPr>
          <w:p w14:paraId="79430665"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80" w:type="dxa"/>
            <w:tcBorders>
              <w:top w:val="single" w:sz="4" w:space="0" w:color="auto"/>
              <w:left w:val="nil"/>
              <w:bottom w:val="single" w:sz="4" w:space="0" w:color="auto"/>
              <w:right w:val="nil"/>
            </w:tcBorders>
            <w:shd w:val="clear" w:color="000000" w:fill="C00000"/>
            <w:noWrap/>
            <w:vAlign w:val="center"/>
            <w:hideMark/>
          </w:tcPr>
          <w:p w14:paraId="1B593852"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980" w:type="dxa"/>
            <w:tcBorders>
              <w:top w:val="nil"/>
              <w:left w:val="nil"/>
              <w:bottom w:val="single" w:sz="4" w:space="0" w:color="auto"/>
              <w:right w:val="nil"/>
            </w:tcBorders>
            <w:shd w:val="clear" w:color="auto" w:fill="auto"/>
            <w:noWrap/>
            <w:vAlign w:val="center"/>
            <w:hideMark/>
          </w:tcPr>
          <w:p w14:paraId="48D25D5B" w14:textId="77777777" w:rsidR="003E5D56" w:rsidRPr="00F313B1" w:rsidRDefault="003E5D56" w:rsidP="007E0AB7">
            <w:pPr>
              <w:jc w:val="center"/>
              <w:rPr>
                <w:rFonts w:eastAsia="Times New Roman"/>
                <w:sz w:val="18"/>
                <w:szCs w:val="18"/>
                <w:lang w:val="fr-FR" w:eastAsia="de-DE"/>
              </w:rPr>
            </w:pPr>
          </w:p>
        </w:tc>
      </w:tr>
      <w:tr w:rsidR="003E5D56" w:rsidRPr="00F313B1" w14:paraId="5A648592" w14:textId="77777777" w:rsidTr="002943C9">
        <w:trPr>
          <w:trHeight w:val="290"/>
        </w:trPr>
        <w:tc>
          <w:tcPr>
            <w:tcW w:w="1860" w:type="dxa"/>
            <w:tcBorders>
              <w:top w:val="nil"/>
              <w:left w:val="nil"/>
              <w:bottom w:val="single" w:sz="4" w:space="0" w:color="auto"/>
              <w:right w:val="nil"/>
            </w:tcBorders>
            <w:shd w:val="clear" w:color="auto" w:fill="auto"/>
            <w:noWrap/>
            <w:vAlign w:val="center"/>
            <w:hideMark/>
          </w:tcPr>
          <w:p w14:paraId="435D5F75" w14:textId="77777777" w:rsidR="003E5D56" w:rsidRPr="00F313B1" w:rsidRDefault="003E5D56" w:rsidP="007E0AB7">
            <w:pPr>
              <w:rPr>
                <w:rFonts w:eastAsia="Times New Roman"/>
                <w:lang w:val="fr-FR" w:eastAsia="de-DE"/>
              </w:rPr>
            </w:pPr>
            <w:r w:rsidRPr="00F313B1">
              <w:rPr>
                <w:rFonts w:eastAsia="Times New Roman"/>
                <w:lang w:val="fr-FR" w:eastAsia="de-DE"/>
              </w:rPr>
              <w:t>Suède</w:t>
            </w:r>
          </w:p>
        </w:tc>
        <w:tc>
          <w:tcPr>
            <w:tcW w:w="2000" w:type="dxa"/>
            <w:tcBorders>
              <w:top w:val="single" w:sz="4" w:space="0" w:color="auto"/>
              <w:left w:val="nil"/>
              <w:bottom w:val="single" w:sz="4" w:space="0" w:color="auto"/>
              <w:right w:val="nil"/>
            </w:tcBorders>
            <w:shd w:val="clear" w:color="000000" w:fill="C00000"/>
            <w:noWrap/>
            <w:vAlign w:val="center"/>
            <w:hideMark/>
          </w:tcPr>
          <w:p w14:paraId="7023DBD3"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c>
          <w:tcPr>
            <w:tcW w:w="1740" w:type="dxa"/>
            <w:tcBorders>
              <w:top w:val="single" w:sz="4" w:space="0" w:color="auto"/>
              <w:left w:val="nil"/>
              <w:bottom w:val="single" w:sz="4" w:space="0" w:color="auto"/>
              <w:right w:val="nil"/>
            </w:tcBorders>
            <w:shd w:val="clear" w:color="000000" w:fill="00B0F0"/>
            <w:noWrap/>
            <w:vAlign w:val="center"/>
            <w:hideMark/>
          </w:tcPr>
          <w:p w14:paraId="2AB52311"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780" w:type="dxa"/>
            <w:tcBorders>
              <w:top w:val="single" w:sz="4" w:space="0" w:color="auto"/>
              <w:left w:val="nil"/>
              <w:bottom w:val="single" w:sz="4" w:space="0" w:color="auto"/>
              <w:right w:val="nil"/>
            </w:tcBorders>
            <w:shd w:val="clear" w:color="000000" w:fill="00B0F0"/>
            <w:noWrap/>
            <w:vAlign w:val="center"/>
            <w:hideMark/>
          </w:tcPr>
          <w:p w14:paraId="020F0EEF"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OUI</w:t>
            </w:r>
          </w:p>
        </w:tc>
        <w:tc>
          <w:tcPr>
            <w:tcW w:w="1980" w:type="dxa"/>
            <w:tcBorders>
              <w:top w:val="single" w:sz="4" w:space="0" w:color="auto"/>
              <w:left w:val="nil"/>
              <w:bottom w:val="single" w:sz="4" w:space="0" w:color="auto"/>
              <w:right w:val="nil"/>
            </w:tcBorders>
            <w:shd w:val="clear" w:color="000000" w:fill="C00000"/>
            <w:noWrap/>
            <w:vAlign w:val="center"/>
            <w:hideMark/>
          </w:tcPr>
          <w:p w14:paraId="16BC8C71" w14:textId="77777777" w:rsidR="003E5D56" w:rsidRPr="00F313B1" w:rsidRDefault="003E5D56" w:rsidP="007E0AB7">
            <w:pPr>
              <w:jc w:val="center"/>
              <w:rPr>
                <w:rFonts w:eastAsia="Times New Roman"/>
                <w:sz w:val="18"/>
                <w:szCs w:val="18"/>
                <w:lang w:val="fr-FR" w:eastAsia="de-DE"/>
              </w:rPr>
            </w:pPr>
            <w:r w:rsidRPr="00F313B1">
              <w:rPr>
                <w:rFonts w:eastAsia="Times New Roman"/>
                <w:sz w:val="18"/>
                <w:szCs w:val="18"/>
                <w:lang w:val="fr-FR" w:eastAsia="de-DE"/>
              </w:rPr>
              <w:t>NON</w:t>
            </w:r>
          </w:p>
        </w:tc>
      </w:tr>
      <w:bookmarkEnd w:id="29"/>
    </w:tbl>
    <w:p w14:paraId="0543CBE8" w14:textId="77777777" w:rsidR="00D749D0" w:rsidRPr="00F313B1" w:rsidRDefault="00D749D0" w:rsidP="007E0AB7">
      <w:pPr>
        <w:rPr>
          <w:lang w:val="fr-FR"/>
        </w:rPr>
      </w:pPr>
    </w:p>
    <w:p w14:paraId="14F23663" w14:textId="77777777" w:rsidR="00D749D0" w:rsidRPr="00F313B1" w:rsidRDefault="00D749D0" w:rsidP="007E0AB7">
      <w:pPr>
        <w:pStyle w:val="Subtitle"/>
        <w:rPr>
          <w:lang w:val="fr-FR"/>
        </w:rPr>
      </w:pPr>
      <w:r w:rsidRPr="00F313B1">
        <w:rPr>
          <w:lang w:val="fr-FR"/>
        </w:rPr>
        <w:t>* Informations manquantes.</w:t>
      </w:r>
    </w:p>
    <w:p w14:paraId="4AE48279" w14:textId="1C77B32E" w:rsidR="00C66847" w:rsidRPr="00F313B1" w:rsidRDefault="00D749D0" w:rsidP="007E0AB7">
      <w:pPr>
        <w:pStyle w:val="Subtitle"/>
        <w:rPr>
          <w:lang w:val="fr-FR"/>
        </w:rPr>
      </w:pPr>
      <w:r w:rsidRPr="00F313B1">
        <w:rPr>
          <w:lang w:val="fr-FR"/>
        </w:rPr>
        <w:t>Les cases laissées vierges indiquent les cas où aucune information n</w:t>
      </w:r>
      <w:r w:rsidR="00C66847" w:rsidRPr="00F313B1">
        <w:rPr>
          <w:lang w:val="fr-FR"/>
        </w:rPr>
        <w:t>’</w:t>
      </w:r>
      <w:r w:rsidRPr="00F313B1">
        <w:rPr>
          <w:lang w:val="fr-FR"/>
        </w:rPr>
        <w:t>était disponible sur les types précis de bibliothèques concernées ou ne figurait pas dans la disposition légale.</w:t>
      </w:r>
    </w:p>
    <w:p w14:paraId="17CCB3BE" w14:textId="108B4BB8" w:rsidR="00D749D0" w:rsidRPr="00F313B1" w:rsidRDefault="00D749D0" w:rsidP="007E0AB7">
      <w:pPr>
        <w:pStyle w:val="Subtitle"/>
        <w:rPr>
          <w:lang w:val="fr-FR"/>
        </w:rPr>
      </w:pPr>
    </w:p>
    <w:p w14:paraId="0D690C6A" w14:textId="5BF9006C" w:rsidR="00C66847" w:rsidRPr="000E4240" w:rsidRDefault="000E4240" w:rsidP="000E4240">
      <w:pPr>
        <w:pStyle w:val="Heading1"/>
        <w:rPr>
          <w:iCs/>
        </w:rPr>
      </w:pPr>
      <w:bookmarkStart w:id="30" w:name="_Toc165283617"/>
      <w:r>
        <w:t>B</w:t>
      </w:r>
      <w:r w:rsidRPr="00F313B1">
        <w:t>ibliothèques publiques</w:t>
      </w:r>
      <w:bookmarkEnd w:id="30"/>
    </w:p>
    <w:p w14:paraId="31ABD013" w14:textId="2DD8CB50" w:rsidR="00D749D0" w:rsidRPr="00F313B1" w:rsidRDefault="00D749D0" w:rsidP="007E0AB7">
      <w:pPr>
        <w:rPr>
          <w:lang w:val="fr-FR"/>
        </w:rPr>
      </w:pPr>
      <w:r w:rsidRPr="00F313B1">
        <w:rPr>
          <w:lang w:val="fr-FR"/>
        </w:rPr>
        <w:t>En général, on entend par “bibliothèque publique</w:t>
      </w:r>
      <w:r w:rsidR="00D36F34">
        <w:rPr>
          <w:lang w:val="fr-FR"/>
        </w:rPr>
        <w:t>”</w:t>
      </w:r>
      <w:r w:rsidRPr="00F313B1">
        <w:rPr>
          <w:lang w:val="fr-FR"/>
        </w:rPr>
        <w:t xml:space="preserve"> un établissement accessible au public</w:t>
      </w:r>
      <w:r w:rsidRPr="00F313B1">
        <w:rPr>
          <w:rStyle w:val="FootnoteReference"/>
          <w:lang w:val="fr-FR"/>
        </w:rPr>
        <w:footnoteReference w:id="59"/>
      </w:r>
      <w:r w:rsidRPr="00F313B1">
        <w:rPr>
          <w:lang w:val="fr-FR"/>
        </w:rPr>
        <w:t>.  L</w:t>
      </w:r>
      <w:r w:rsidR="00C66847" w:rsidRPr="00F313B1">
        <w:rPr>
          <w:lang w:val="fr-FR"/>
        </w:rPr>
        <w:t>’</w:t>
      </w:r>
      <w:r w:rsidRPr="00F313B1">
        <w:rPr>
          <w:lang w:val="fr-FR"/>
        </w:rPr>
        <w:t>interprétation de l</w:t>
      </w:r>
      <w:r w:rsidR="00C66847" w:rsidRPr="00F313B1">
        <w:rPr>
          <w:lang w:val="fr-FR"/>
        </w:rPr>
        <w:t>’</w:t>
      </w:r>
      <w:r w:rsidRPr="00F313B1">
        <w:rPr>
          <w:lang w:val="fr-FR"/>
        </w:rPr>
        <w:t>expression varie, ce qui donne lieu à des débats sur la question de savoir si seules les bibliothèques de consultation, notamment les bibliothèques nationales, devraient relever des systèmes de DPP.  De l</w:t>
      </w:r>
      <w:r w:rsidR="00C66847" w:rsidRPr="00F313B1">
        <w:rPr>
          <w:lang w:val="fr-FR"/>
        </w:rPr>
        <w:t>’</w:t>
      </w:r>
      <w:r w:rsidRPr="00F313B1">
        <w:rPr>
          <w:lang w:val="fr-FR"/>
        </w:rPr>
        <w:t>avis des titulaires de droits, la consultation d</w:t>
      </w:r>
      <w:r w:rsidR="00C66847" w:rsidRPr="00F313B1">
        <w:rPr>
          <w:lang w:val="fr-FR"/>
        </w:rPr>
        <w:t>’</w:t>
      </w:r>
      <w:r w:rsidRPr="00F313B1">
        <w:rPr>
          <w:lang w:val="fr-FR"/>
        </w:rPr>
        <w:t>ouvrages sur place devrait relever</w:t>
      </w:r>
      <w:r w:rsidR="00C66847" w:rsidRPr="00F313B1">
        <w:rPr>
          <w:lang w:val="fr-FR"/>
        </w:rPr>
        <w:t xml:space="preserve"> du DPP</w:t>
      </w:r>
      <w:r w:rsidRPr="00F313B1">
        <w:rPr>
          <w:lang w:val="fr-FR"/>
        </w:rPr>
        <w:t>, l</w:t>
      </w:r>
      <w:r w:rsidR="00C66847" w:rsidRPr="00F313B1">
        <w:rPr>
          <w:lang w:val="fr-FR"/>
        </w:rPr>
        <w:t>’</w:t>
      </w:r>
      <w:r w:rsidRPr="00F313B1">
        <w:rPr>
          <w:lang w:val="fr-FR"/>
        </w:rPr>
        <w:t xml:space="preserve">objet de la directive – </w:t>
      </w:r>
      <w:r w:rsidR="00C66847" w:rsidRPr="00F313B1">
        <w:rPr>
          <w:lang w:val="fr-FR"/>
        </w:rPr>
        <w:t>à savoir</w:t>
      </w:r>
      <w:r w:rsidRPr="00F313B1">
        <w:rPr>
          <w:lang w:val="fr-FR"/>
        </w:rPr>
        <w:t xml:space="preserve"> protéger les droits des auteurs et des artistes interprètes ou exécutants – englobant ce type d</w:t>
      </w:r>
      <w:r w:rsidR="00C66847" w:rsidRPr="00F313B1">
        <w:rPr>
          <w:lang w:val="fr-FR"/>
        </w:rPr>
        <w:t>’</w:t>
      </w:r>
      <w:r w:rsidRPr="00F313B1">
        <w:rPr>
          <w:lang w:val="fr-FR"/>
        </w:rPr>
        <w:t>utilisati</w:t>
      </w:r>
      <w:r w:rsidR="005E39BA" w:rsidRPr="00F313B1">
        <w:rPr>
          <w:lang w:val="fr-FR"/>
        </w:rPr>
        <w:t>on.  D’a</w:t>
      </w:r>
      <w:r w:rsidRPr="00F313B1">
        <w:rPr>
          <w:lang w:val="fr-FR"/>
        </w:rPr>
        <w:t>utre part, sachant qu</w:t>
      </w:r>
      <w:r w:rsidR="00C66847" w:rsidRPr="00F313B1">
        <w:rPr>
          <w:lang w:val="fr-FR"/>
        </w:rPr>
        <w:t>’</w:t>
      </w:r>
      <w:r w:rsidRPr="00F313B1">
        <w:rPr>
          <w:lang w:val="fr-FR"/>
        </w:rPr>
        <w:t xml:space="preserve">une </w:t>
      </w:r>
      <w:r w:rsidR="00D36F34">
        <w:rPr>
          <w:lang w:val="fr-FR"/>
        </w:rPr>
        <w:t>“</w:t>
      </w:r>
      <w:r w:rsidRPr="00F313B1">
        <w:rPr>
          <w:lang w:val="fr-FR"/>
        </w:rPr>
        <w:t>partie importante de [la] collection [de ces établissements], constituée de documents, de cartes, de manuscrits, de journaux, de magazines, de gravures et de dessins, de partitions musicales, de photographies ou de publications anciennes, ne peut faire l</w:t>
      </w:r>
      <w:r w:rsidR="00C66847" w:rsidRPr="00F313B1">
        <w:rPr>
          <w:lang w:val="fr-FR"/>
        </w:rPr>
        <w:t>’</w:t>
      </w:r>
      <w:r w:rsidRPr="00F313B1">
        <w:rPr>
          <w:lang w:val="fr-FR"/>
        </w:rPr>
        <w:t>objet d</w:t>
      </w:r>
      <w:r w:rsidR="00C66847" w:rsidRPr="00F313B1">
        <w:rPr>
          <w:lang w:val="fr-FR"/>
        </w:rPr>
        <w:t>’</w:t>
      </w:r>
      <w:r w:rsidRPr="00F313B1">
        <w:rPr>
          <w:lang w:val="fr-FR"/>
        </w:rPr>
        <w:t>un prêt, en raison de l</w:t>
      </w:r>
      <w:r w:rsidR="00C66847" w:rsidRPr="00F313B1">
        <w:rPr>
          <w:lang w:val="fr-FR"/>
        </w:rPr>
        <w:t>’</w:t>
      </w:r>
      <w:r w:rsidRPr="00F313B1">
        <w:rPr>
          <w:lang w:val="fr-FR"/>
        </w:rPr>
        <w:t>importance de ces objets sur le plan historique, de leur état de dégradation ou de leur caractère unique</w:t>
      </w:r>
      <w:r w:rsidR="00D36F34">
        <w:rPr>
          <w:lang w:val="fr-FR"/>
        </w:rPr>
        <w:t>”</w:t>
      </w:r>
      <w:r w:rsidRPr="00F313B1">
        <w:rPr>
          <w:rStyle w:val="FootnoteReference"/>
          <w:lang w:val="fr-FR"/>
        </w:rPr>
        <w:footnoteReference w:id="60"/>
      </w:r>
      <w:r w:rsidRPr="00F313B1">
        <w:rPr>
          <w:lang w:val="fr-FR"/>
        </w:rPr>
        <w:t xml:space="preserve"> et que ces objets ne sont généralement plus protégés par le droit d</w:t>
      </w:r>
      <w:r w:rsidR="00C66847" w:rsidRPr="00F313B1">
        <w:rPr>
          <w:lang w:val="fr-FR"/>
        </w:rPr>
        <w:t>’</w:t>
      </w:r>
      <w:r w:rsidRPr="00F313B1">
        <w:rPr>
          <w:lang w:val="fr-FR"/>
        </w:rPr>
        <w:t>auteur, cet argument pourrait être invoqué pour exclure les bibliothèques de consultation des systèmes de DPP, ou tout au moins plaider en faveur d</w:t>
      </w:r>
      <w:r w:rsidR="00C66847" w:rsidRPr="00F313B1">
        <w:rPr>
          <w:lang w:val="fr-FR"/>
        </w:rPr>
        <w:t>’</w:t>
      </w:r>
      <w:r w:rsidRPr="00F313B1">
        <w:rPr>
          <w:lang w:val="fr-FR"/>
        </w:rPr>
        <w:t>un système qui exclurait les objets ne bénéficiant pas d</w:t>
      </w:r>
      <w:r w:rsidR="00C66847" w:rsidRPr="00F313B1">
        <w:rPr>
          <w:lang w:val="fr-FR"/>
        </w:rPr>
        <w:t>’</w:t>
      </w:r>
      <w:r w:rsidRPr="00F313B1">
        <w:rPr>
          <w:lang w:val="fr-FR"/>
        </w:rPr>
        <w:t>une protection au titre du droit d</w:t>
      </w:r>
      <w:r w:rsidR="00C66847" w:rsidRPr="00F313B1">
        <w:rPr>
          <w:lang w:val="fr-FR"/>
        </w:rPr>
        <w:t>’</w:t>
      </w:r>
      <w:r w:rsidRPr="00F313B1">
        <w:rPr>
          <w:lang w:val="fr-FR"/>
        </w:rPr>
        <w:t>auteur des chiffres pris en compte pour calculer le montant des rémunérations à verser au titre</w:t>
      </w:r>
      <w:r w:rsidR="00C66847" w:rsidRPr="00F313B1">
        <w:rPr>
          <w:lang w:val="fr-FR"/>
        </w:rPr>
        <w:t xml:space="preserve"> du DPP</w:t>
      </w:r>
      <w:r w:rsidRPr="00F313B1">
        <w:rPr>
          <w:lang w:val="fr-FR"/>
        </w:rPr>
        <w:t>.</w:t>
      </w:r>
    </w:p>
    <w:p w14:paraId="275A407F" w14:textId="77777777" w:rsidR="00D749D0" w:rsidRPr="00F313B1" w:rsidRDefault="00D749D0" w:rsidP="007E0AB7">
      <w:pPr>
        <w:rPr>
          <w:lang w:val="fr-FR"/>
        </w:rPr>
      </w:pPr>
    </w:p>
    <w:p w14:paraId="4C690893" w14:textId="6A67BA65" w:rsidR="00D749D0" w:rsidRPr="00F313B1" w:rsidRDefault="00D749D0" w:rsidP="000E4240">
      <w:pPr>
        <w:keepNext/>
        <w:rPr>
          <w:lang w:val="fr-FR"/>
        </w:rPr>
      </w:pPr>
      <w:r w:rsidRPr="00F313B1">
        <w:rPr>
          <w:lang w:val="fr-FR"/>
        </w:rPr>
        <w:t>Selon les titulaires de droits, la consultation sur place d</w:t>
      </w:r>
      <w:r w:rsidR="00C66847" w:rsidRPr="00F313B1">
        <w:rPr>
          <w:lang w:val="fr-FR"/>
        </w:rPr>
        <w:t>’</w:t>
      </w:r>
      <w:r w:rsidRPr="00F313B1">
        <w:rPr>
          <w:lang w:val="fr-FR"/>
        </w:rPr>
        <w:t>œuvres protégées par le droit d</w:t>
      </w:r>
      <w:r w:rsidR="00C66847" w:rsidRPr="00F313B1">
        <w:rPr>
          <w:lang w:val="fr-FR"/>
        </w:rPr>
        <w:t>’</w:t>
      </w:r>
      <w:r w:rsidRPr="00F313B1">
        <w:rPr>
          <w:lang w:val="fr-FR"/>
        </w:rPr>
        <w:t>auteur peut être jugée comparable, sur le plan économique, au prêt, ce qui justifie du paiement, en contrepartie, d</w:t>
      </w:r>
      <w:r w:rsidR="00C66847" w:rsidRPr="00F313B1">
        <w:rPr>
          <w:lang w:val="fr-FR"/>
        </w:rPr>
        <w:t>’</w:t>
      </w:r>
      <w:r w:rsidRPr="00F313B1">
        <w:rPr>
          <w:lang w:val="fr-FR"/>
        </w:rPr>
        <w:t>une indemnisation équitab</w:t>
      </w:r>
      <w:r w:rsidR="005E39BA" w:rsidRPr="00F313B1">
        <w:rPr>
          <w:lang w:val="fr-FR"/>
        </w:rPr>
        <w:t>le.  La</w:t>
      </w:r>
      <w:r w:rsidRPr="00F313B1">
        <w:rPr>
          <w:lang w:val="fr-FR"/>
        </w:rPr>
        <w:t xml:space="preserve"> plupart des systèmes de DPP fondés exclusivement sur le prêt ne mentionnent pas les bibliothèques de consultation, tout simplement parce qu</w:t>
      </w:r>
      <w:r w:rsidR="00C66847" w:rsidRPr="00F313B1">
        <w:rPr>
          <w:lang w:val="fr-FR"/>
        </w:rPr>
        <w:t>’</w:t>
      </w:r>
      <w:r w:rsidRPr="00F313B1">
        <w:rPr>
          <w:lang w:val="fr-FR"/>
        </w:rPr>
        <w:t>elles ne seraient pas pertinentes pour le calcul du nombre de prê</w:t>
      </w:r>
      <w:r w:rsidR="005E39BA" w:rsidRPr="00F313B1">
        <w:rPr>
          <w:lang w:val="fr-FR"/>
        </w:rPr>
        <w:t>ts.  Ce</w:t>
      </w:r>
      <w:r w:rsidRPr="00F313B1">
        <w:rPr>
          <w:lang w:val="fr-FR"/>
        </w:rPr>
        <w:t>rtains pays indiquent précisément les types de bibliothèques concernés, tandis que d</w:t>
      </w:r>
      <w:r w:rsidR="00C66847" w:rsidRPr="00F313B1">
        <w:rPr>
          <w:lang w:val="fr-FR"/>
        </w:rPr>
        <w:t>’</w:t>
      </w:r>
      <w:r w:rsidRPr="00F313B1">
        <w:rPr>
          <w:lang w:val="fr-FR"/>
        </w:rPr>
        <w:t>autres laissent une marge d</w:t>
      </w:r>
      <w:r w:rsidR="00C66847" w:rsidRPr="00F313B1">
        <w:rPr>
          <w:lang w:val="fr-FR"/>
        </w:rPr>
        <w:t>’</w:t>
      </w:r>
      <w:r w:rsidRPr="00F313B1">
        <w:rPr>
          <w:lang w:val="fr-FR"/>
        </w:rPr>
        <w:t>interprétation en la matiè</w:t>
      </w:r>
      <w:r w:rsidR="005E39BA" w:rsidRPr="00F313B1">
        <w:rPr>
          <w:lang w:val="fr-FR"/>
        </w:rPr>
        <w:t>re.  Le</w:t>
      </w:r>
      <w:r w:rsidRPr="00F313B1">
        <w:rPr>
          <w:lang w:val="fr-FR"/>
        </w:rPr>
        <w:t xml:space="preserve">s débats en cours dans certains pays se sont traduits </w:t>
      </w:r>
      <w:r w:rsidRPr="00F313B1">
        <w:rPr>
          <w:lang w:val="fr-FR"/>
        </w:rPr>
        <w:lastRenderedPageBreak/>
        <w:t>par l</w:t>
      </w:r>
      <w:r w:rsidR="00C66847" w:rsidRPr="00F313B1">
        <w:rPr>
          <w:lang w:val="fr-FR"/>
        </w:rPr>
        <w:t>’</w:t>
      </w:r>
      <w:r w:rsidRPr="00F313B1">
        <w:rPr>
          <w:lang w:val="fr-FR"/>
        </w:rPr>
        <w:t>introduction d</w:t>
      </w:r>
      <w:r w:rsidR="00C66847" w:rsidRPr="00F313B1">
        <w:rPr>
          <w:lang w:val="fr-FR"/>
        </w:rPr>
        <w:t>’</w:t>
      </w:r>
      <w:r w:rsidRPr="00F313B1">
        <w:rPr>
          <w:lang w:val="fr-FR"/>
        </w:rPr>
        <w:t>amendements dans certains textes de lois, signe que la définition des bibliothèques publiques ne cesse d</w:t>
      </w:r>
      <w:r w:rsidR="00C66847" w:rsidRPr="00F313B1">
        <w:rPr>
          <w:lang w:val="fr-FR"/>
        </w:rPr>
        <w:t>’</w:t>
      </w:r>
      <w:r w:rsidRPr="00F313B1">
        <w:rPr>
          <w:lang w:val="fr-FR"/>
        </w:rPr>
        <w:t>évoluer dans le cadre des systèmes de DPP</w:t>
      </w:r>
      <w:r w:rsidR="00C66847" w:rsidRPr="00F313B1">
        <w:rPr>
          <w:lang w:val="fr-FR"/>
        </w:rPr>
        <w:t> :</w:t>
      </w:r>
    </w:p>
    <w:p w14:paraId="747AD155" w14:textId="77777777" w:rsidR="00D749D0" w:rsidRPr="00F313B1" w:rsidRDefault="00D749D0" w:rsidP="000E4240">
      <w:pPr>
        <w:keepNext/>
        <w:rPr>
          <w:lang w:val="fr-FR"/>
        </w:rPr>
      </w:pPr>
    </w:p>
    <w:p w14:paraId="26BD933B" w14:textId="728622BC" w:rsidR="00D749D0" w:rsidRPr="00F313B1" w:rsidRDefault="00D749D0" w:rsidP="000E4240">
      <w:pPr>
        <w:pStyle w:val="ListParagraph"/>
        <w:numPr>
          <w:ilvl w:val="0"/>
          <w:numId w:val="21"/>
        </w:numPr>
        <w:tabs>
          <w:tab w:val="left" w:pos="1134"/>
        </w:tabs>
        <w:ind w:left="1134" w:hanging="567"/>
        <w:rPr>
          <w:lang w:val="fr-FR"/>
        </w:rPr>
      </w:pPr>
      <w:r w:rsidRPr="00F313B1">
        <w:rPr>
          <w:lang w:val="fr-FR"/>
        </w:rPr>
        <w:t xml:space="preserve">En </w:t>
      </w:r>
      <w:r w:rsidRPr="00F313B1">
        <w:rPr>
          <w:b/>
          <w:bCs/>
          <w:lang w:val="fr-FR"/>
        </w:rPr>
        <w:t>Belgique</w:t>
      </w:r>
      <w:r w:rsidRPr="00F313B1">
        <w:rPr>
          <w:lang w:val="fr-FR"/>
        </w:rPr>
        <w:t xml:space="preserve">, en </w:t>
      </w:r>
      <w:r w:rsidR="00331A2F">
        <w:rPr>
          <w:b/>
          <w:bCs/>
          <w:lang w:val="fr-FR"/>
        </w:rPr>
        <w:t>Slovaquie</w:t>
      </w:r>
      <w:r w:rsidRPr="00F313B1">
        <w:rPr>
          <w:lang w:val="fr-FR"/>
        </w:rPr>
        <w:t xml:space="preserve"> et dernièrement en </w:t>
      </w:r>
      <w:r w:rsidRPr="00F313B1">
        <w:rPr>
          <w:b/>
          <w:bCs/>
          <w:lang w:val="fr-FR"/>
        </w:rPr>
        <w:t>Grèce</w:t>
      </w:r>
      <w:r w:rsidRPr="00F313B1">
        <w:rPr>
          <w:lang w:val="fr-FR"/>
        </w:rPr>
        <w:t>, la bibliothèque nationale de chacun de ces pays a été explicitement intégrée au système relatif</w:t>
      </w:r>
      <w:r w:rsidR="00C66847" w:rsidRPr="00F313B1">
        <w:rPr>
          <w:lang w:val="fr-FR"/>
        </w:rPr>
        <w:t xml:space="preserve"> au DPP</w:t>
      </w:r>
      <w:r w:rsidRPr="00F313B1">
        <w:rPr>
          <w:lang w:val="fr-FR"/>
        </w:rPr>
        <w:t>.</w:t>
      </w:r>
    </w:p>
    <w:p w14:paraId="51C600E5" w14:textId="77777777" w:rsidR="00D749D0" w:rsidRPr="00F313B1" w:rsidRDefault="00D749D0" w:rsidP="000E4240">
      <w:pPr>
        <w:pStyle w:val="ListParagraph"/>
        <w:tabs>
          <w:tab w:val="left" w:pos="1134"/>
        </w:tabs>
        <w:ind w:left="1134" w:hanging="567"/>
        <w:rPr>
          <w:lang w:val="fr-FR"/>
        </w:rPr>
      </w:pPr>
    </w:p>
    <w:p w14:paraId="341D2F74" w14:textId="4DF672E2" w:rsidR="00D749D0" w:rsidRPr="00F313B1" w:rsidRDefault="00D749D0" w:rsidP="000E4240">
      <w:pPr>
        <w:pStyle w:val="ListParagraph"/>
        <w:numPr>
          <w:ilvl w:val="0"/>
          <w:numId w:val="21"/>
        </w:numPr>
        <w:tabs>
          <w:tab w:val="left" w:pos="1134"/>
        </w:tabs>
        <w:ind w:left="1134" w:hanging="567"/>
        <w:rPr>
          <w:lang w:val="fr-FR"/>
        </w:rPr>
      </w:pPr>
      <w:r w:rsidRPr="00F313B1">
        <w:rPr>
          <w:lang w:val="fr-FR"/>
        </w:rPr>
        <w:t xml:space="preserve">En </w:t>
      </w:r>
      <w:r w:rsidR="00331A2F">
        <w:rPr>
          <w:b/>
          <w:bCs/>
          <w:lang w:val="fr-FR"/>
        </w:rPr>
        <w:t>République tchèque</w:t>
      </w:r>
      <w:r w:rsidRPr="00F313B1">
        <w:rPr>
          <w:lang w:val="fr-FR"/>
        </w:rPr>
        <w:t>, le système englobe également de manière explicite les bibliothèques du Sénat et du Parlement, ainsi que la bibliothèque nationale, à la suite de modifications récemment apportées à la législation.</w:t>
      </w:r>
    </w:p>
    <w:p w14:paraId="5EB23BF2" w14:textId="77777777" w:rsidR="00D749D0" w:rsidRPr="00F313B1" w:rsidRDefault="00D749D0" w:rsidP="000E4240">
      <w:pPr>
        <w:tabs>
          <w:tab w:val="left" w:pos="1134"/>
        </w:tabs>
        <w:ind w:left="1134" w:hanging="567"/>
        <w:rPr>
          <w:lang w:val="fr-FR"/>
        </w:rPr>
      </w:pPr>
    </w:p>
    <w:p w14:paraId="76B2A5B4" w14:textId="388A772D" w:rsidR="00D749D0" w:rsidRPr="00F313B1" w:rsidRDefault="00D749D0" w:rsidP="000E4240">
      <w:pPr>
        <w:pStyle w:val="ListParagraph"/>
        <w:numPr>
          <w:ilvl w:val="0"/>
          <w:numId w:val="21"/>
        </w:numPr>
        <w:tabs>
          <w:tab w:val="left" w:pos="1134"/>
        </w:tabs>
        <w:ind w:left="1134" w:hanging="567"/>
        <w:rPr>
          <w:lang w:val="fr-FR"/>
        </w:rPr>
      </w:pPr>
      <w:r w:rsidRPr="00F313B1">
        <w:rPr>
          <w:b/>
          <w:lang w:val="fr-FR"/>
        </w:rPr>
        <w:t>Malte</w:t>
      </w:r>
      <w:r w:rsidRPr="00F313B1">
        <w:rPr>
          <w:lang w:val="fr-FR"/>
        </w:rPr>
        <w:t xml:space="preserve"> exclut la bibliothèque nationale au motif qu</w:t>
      </w:r>
      <w:r w:rsidR="00C66847" w:rsidRPr="00F313B1">
        <w:rPr>
          <w:lang w:val="fr-FR"/>
        </w:rPr>
        <w:t>’</w:t>
      </w:r>
      <w:r w:rsidRPr="00F313B1">
        <w:rPr>
          <w:lang w:val="fr-FR"/>
        </w:rPr>
        <w:t>elle sert uniquement de bibliothèque de consultation.</w:t>
      </w:r>
    </w:p>
    <w:p w14:paraId="3E8BCEB8" w14:textId="77777777" w:rsidR="00D749D0" w:rsidRPr="000E4240" w:rsidRDefault="00D749D0" w:rsidP="000E4240">
      <w:pPr>
        <w:rPr>
          <w:lang w:val="fr-FR"/>
        </w:rPr>
      </w:pPr>
    </w:p>
    <w:p w14:paraId="14864B14" w14:textId="402ECF84" w:rsidR="00D749D0" w:rsidRPr="00F313B1" w:rsidRDefault="00D749D0" w:rsidP="007E0AB7">
      <w:pPr>
        <w:rPr>
          <w:lang w:val="fr-FR"/>
        </w:rPr>
      </w:pPr>
      <w:r w:rsidRPr="00F313B1">
        <w:rPr>
          <w:lang w:val="fr-FR"/>
        </w:rPr>
        <w:t>D</w:t>
      </w:r>
      <w:r w:rsidR="00C66847" w:rsidRPr="00F313B1">
        <w:rPr>
          <w:lang w:val="fr-FR"/>
        </w:rPr>
        <w:t>’</w:t>
      </w:r>
      <w:r w:rsidRPr="00F313B1">
        <w:rPr>
          <w:lang w:val="fr-FR"/>
        </w:rPr>
        <w:t>autres bibliothèques ne s</w:t>
      </w:r>
      <w:r w:rsidR="00C66847" w:rsidRPr="00F313B1">
        <w:rPr>
          <w:lang w:val="fr-FR"/>
        </w:rPr>
        <w:t>’</w:t>
      </w:r>
      <w:r w:rsidRPr="00F313B1">
        <w:rPr>
          <w:lang w:val="fr-FR"/>
        </w:rPr>
        <w:t>adressent qu</w:t>
      </w:r>
      <w:r w:rsidR="00C66847" w:rsidRPr="00F313B1">
        <w:rPr>
          <w:lang w:val="fr-FR"/>
        </w:rPr>
        <w:t>’</w:t>
      </w:r>
      <w:r w:rsidRPr="00F313B1">
        <w:rPr>
          <w:lang w:val="fr-FR"/>
        </w:rPr>
        <w:t>à un public restreint, comme les bibliothèques pénitentiaires ou hospitalièr</w:t>
      </w:r>
      <w:r w:rsidR="005E39BA" w:rsidRPr="00F313B1">
        <w:rPr>
          <w:lang w:val="fr-FR"/>
        </w:rPr>
        <w:t>es.  Da</w:t>
      </w:r>
      <w:r w:rsidRPr="00F313B1">
        <w:rPr>
          <w:lang w:val="fr-FR"/>
        </w:rPr>
        <w:t>ns certains pays, les bibliothèques d</w:t>
      </w:r>
      <w:r w:rsidR="00C66847" w:rsidRPr="00F313B1">
        <w:rPr>
          <w:lang w:val="fr-FR"/>
        </w:rPr>
        <w:t>’</w:t>
      </w:r>
      <w:r w:rsidRPr="00F313B1">
        <w:rPr>
          <w:lang w:val="fr-FR"/>
        </w:rPr>
        <w:t>entreprise ou les bibliothèques de syndicats de travailleurs font l</w:t>
      </w:r>
      <w:r w:rsidR="00C66847" w:rsidRPr="00F313B1">
        <w:rPr>
          <w:lang w:val="fr-FR"/>
        </w:rPr>
        <w:t>’</w:t>
      </w:r>
      <w:r w:rsidRPr="00F313B1">
        <w:rPr>
          <w:lang w:val="fr-FR"/>
        </w:rPr>
        <w:t>objet d</w:t>
      </w:r>
      <w:r w:rsidR="00C66847" w:rsidRPr="00F313B1">
        <w:rPr>
          <w:lang w:val="fr-FR"/>
        </w:rPr>
        <w:t>’</w:t>
      </w:r>
      <w:r w:rsidRPr="00F313B1">
        <w:rPr>
          <w:lang w:val="fr-FR"/>
        </w:rPr>
        <w:t>une mention spéciale, comme c</w:t>
      </w:r>
      <w:r w:rsidR="00C66847" w:rsidRPr="00F313B1">
        <w:rPr>
          <w:lang w:val="fr-FR"/>
        </w:rPr>
        <w:t>’</w:t>
      </w:r>
      <w:r w:rsidRPr="00F313B1">
        <w:rPr>
          <w:lang w:val="fr-FR"/>
        </w:rPr>
        <w:t xml:space="preserve">est le cas en </w:t>
      </w:r>
      <w:r w:rsidRPr="00F313B1">
        <w:rPr>
          <w:b/>
          <w:bCs/>
          <w:lang w:val="fr-FR"/>
        </w:rPr>
        <w:t>Autriche</w:t>
      </w:r>
      <w:r w:rsidRPr="00F313B1">
        <w:rPr>
          <w:lang w:val="fr-FR"/>
        </w:rPr>
        <w:t xml:space="preserve"> et en </w:t>
      </w:r>
      <w:r w:rsidRPr="00F313B1">
        <w:rPr>
          <w:b/>
          <w:bCs/>
          <w:lang w:val="fr-FR"/>
        </w:rPr>
        <w:t>Fran</w:t>
      </w:r>
      <w:r w:rsidR="005E39BA" w:rsidRPr="00F313B1">
        <w:rPr>
          <w:b/>
          <w:bCs/>
          <w:lang w:val="fr-FR"/>
        </w:rPr>
        <w:t xml:space="preserve">ce.  </w:t>
      </w:r>
      <w:r w:rsidR="005E39BA" w:rsidRPr="00F313B1">
        <w:rPr>
          <w:lang w:val="fr-FR"/>
        </w:rPr>
        <w:t>To</w:t>
      </w:r>
      <w:r w:rsidRPr="00F313B1">
        <w:rPr>
          <w:lang w:val="fr-FR"/>
        </w:rPr>
        <w:t>utefois, dans les systèmes fondés sur le prêt financés par l</w:t>
      </w:r>
      <w:r w:rsidR="00C66847" w:rsidRPr="00F313B1">
        <w:rPr>
          <w:lang w:val="fr-FR"/>
        </w:rPr>
        <w:t>’</w:t>
      </w:r>
      <w:r w:rsidRPr="00F313B1">
        <w:rPr>
          <w:lang w:val="fr-FR"/>
        </w:rPr>
        <w:t>État, le nombre de prêts reflète le nombre restreint d</w:t>
      </w:r>
      <w:r w:rsidR="00C66847" w:rsidRPr="00F313B1">
        <w:rPr>
          <w:lang w:val="fr-FR"/>
        </w:rPr>
        <w:t>’</w:t>
      </w:r>
      <w:r w:rsidRPr="00F313B1">
        <w:rPr>
          <w:lang w:val="fr-FR"/>
        </w:rPr>
        <w:t>usagers, ce qui rend inutile un traitement différent.</w:t>
      </w:r>
    </w:p>
    <w:p w14:paraId="7EFAF6C2" w14:textId="77777777" w:rsidR="00D749D0" w:rsidRPr="00F313B1" w:rsidRDefault="00D749D0" w:rsidP="007E0AB7">
      <w:pPr>
        <w:rPr>
          <w:lang w:val="fr-FR"/>
        </w:rPr>
      </w:pPr>
    </w:p>
    <w:p w14:paraId="7CD96F07" w14:textId="7ED60344" w:rsidR="00D749D0" w:rsidRPr="000E4240" w:rsidRDefault="000E4240" w:rsidP="000E4240">
      <w:pPr>
        <w:pStyle w:val="Heading1"/>
        <w:rPr>
          <w:iCs/>
        </w:rPr>
      </w:pPr>
      <w:bookmarkStart w:id="31" w:name="_Toc165283618"/>
      <w:r>
        <w:t>B</w:t>
      </w:r>
      <w:r w:rsidRPr="00F313B1">
        <w:t>ibliothèques scientifiques et de recherche</w:t>
      </w:r>
      <w:bookmarkEnd w:id="31"/>
    </w:p>
    <w:p w14:paraId="3C8557CE" w14:textId="77777777" w:rsidR="00D749D0" w:rsidRPr="00F313B1" w:rsidRDefault="00D749D0" w:rsidP="007E0AB7">
      <w:pPr>
        <w:rPr>
          <w:lang w:val="fr-FR"/>
        </w:rPr>
      </w:pPr>
    </w:p>
    <w:p w14:paraId="628641D7" w14:textId="377AB842" w:rsidR="00D749D0" w:rsidRPr="00F313B1" w:rsidRDefault="00D749D0" w:rsidP="007E0AB7">
      <w:pPr>
        <w:rPr>
          <w:lang w:val="fr-FR"/>
        </w:rPr>
      </w:pPr>
      <w:r w:rsidRPr="00F313B1">
        <w:rPr>
          <w:lang w:val="fr-FR"/>
        </w:rPr>
        <w:t>Les bibliothèques universitaires relèvent de la catégorie des bibliothèques scientifiques et de recherche et leur inclusion dans les systèmes de DPP fait parfois l</w:t>
      </w:r>
      <w:r w:rsidR="00C66847" w:rsidRPr="00F313B1">
        <w:rPr>
          <w:lang w:val="fr-FR"/>
        </w:rPr>
        <w:t>’</w:t>
      </w:r>
      <w:r w:rsidRPr="00F313B1">
        <w:rPr>
          <w:lang w:val="fr-FR"/>
        </w:rPr>
        <w:t>objet de dispositions particulièr</w:t>
      </w:r>
      <w:r w:rsidR="005E39BA" w:rsidRPr="00F313B1">
        <w:rPr>
          <w:lang w:val="fr-FR"/>
        </w:rPr>
        <w:t>es.  Ce</w:t>
      </w:r>
      <w:r w:rsidRPr="00F313B1">
        <w:rPr>
          <w:lang w:val="fr-FR"/>
        </w:rPr>
        <w:t>s bibliothèques peuvent fonctionner sous un statut juridique distinct car en règle générale, elles ne sont pas entièrement financées par l</w:t>
      </w:r>
      <w:r w:rsidR="00C66847" w:rsidRPr="00F313B1">
        <w:rPr>
          <w:lang w:val="fr-FR"/>
        </w:rPr>
        <w:t>’</w:t>
      </w:r>
      <w:r w:rsidRPr="00F313B1">
        <w:rPr>
          <w:lang w:val="fr-FR"/>
        </w:rPr>
        <w:t>État et ne sont pas toujours ouvertes au grand public.</w:t>
      </w:r>
    </w:p>
    <w:p w14:paraId="5398C44C" w14:textId="77777777" w:rsidR="00D749D0" w:rsidRPr="00F313B1" w:rsidRDefault="00D749D0" w:rsidP="007E0AB7">
      <w:pPr>
        <w:rPr>
          <w:lang w:val="fr-FR"/>
        </w:rPr>
      </w:pPr>
    </w:p>
    <w:p w14:paraId="26AF86BB" w14:textId="55748A2D" w:rsidR="00D749D0" w:rsidRPr="00F313B1" w:rsidRDefault="00D749D0" w:rsidP="007E0AB7">
      <w:pPr>
        <w:rPr>
          <w:lang w:val="fr-FR"/>
        </w:rPr>
      </w:pPr>
      <w:r w:rsidRPr="00F313B1">
        <w:rPr>
          <w:lang w:val="fr-FR"/>
        </w:rPr>
        <w:t>Comme l</w:t>
      </w:r>
      <w:r w:rsidR="00C66847" w:rsidRPr="00F313B1">
        <w:rPr>
          <w:lang w:val="fr-FR"/>
        </w:rPr>
        <w:t>’</w:t>
      </w:r>
      <w:r w:rsidRPr="00F313B1">
        <w:rPr>
          <w:lang w:val="fr-FR"/>
        </w:rPr>
        <w:t xml:space="preserve">indique </w:t>
      </w:r>
      <w:r w:rsidRPr="00F313B1">
        <w:rPr>
          <w:i/>
          <w:iCs/>
          <w:lang w:val="fr-FR"/>
        </w:rPr>
        <w:t>Dusollier</w:t>
      </w:r>
      <w:r w:rsidR="00C66847" w:rsidRPr="00F313B1">
        <w:rPr>
          <w:lang w:val="fr-FR"/>
        </w:rPr>
        <w:t> :</w:t>
      </w:r>
      <w:r w:rsidRPr="00F313B1">
        <w:rPr>
          <w:lang w:val="fr-FR"/>
        </w:rPr>
        <w:t xml:space="preserve"> “</w:t>
      </w:r>
      <w:r w:rsidRPr="00F313B1">
        <w:rPr>
          <w:i/>
          <w:iCs/>
          <w:lang w:val="fr-FR"/>
        </w:rPr>
        <w:t>Les bibliothèques universitaires et de recherche, en tant qu</w:t>
      </w:r>
      <w:r w:rsidR="00C66847" w:rsidRPr="00F313B1">
        <w:rPr>
          <w:i/>
          <w:iCs/>
          <w:lang w:val="fr-FR"/>
        </w:rPr>
        <w:t>’</w:t>
      </w:r>
      <w:r w:rsidRPr="00F313B1">
        <w:rPr>
          <w:i/>
          <w:iCs/>
          <w:lang w:val="fr-FR"/>
        </w:rPr>
        <w:t>établissements associés à des universités ou à des instituts de recherche, visent à soutenir la recherche scientifique ou spécialis</w:t>
      </w:r>
      <w:r w:rsidR="005E39BA" w:rsidRPr="00F313B1">
        <w:rPr>
          <w:i/>
          <w:iCs/>
          <w:lang w:val="fr-FR"/>
        </w:rPr>
        <w:t>ée.  Le</w:t>
      </w:r>
      <w:r w:rsidRPr="00F313B1">
        <w:rPr>
          <w:i/>
          <w:iCs/>
          <w:lang w:val="fr-FR"/>
        </w:rPr>
        <w:t>ur principale activité consiste à constituer une collection d</w:t>
      </w:r>
      <w:r w:rsidR="00C66847" w:rsidRPr="00F313B1">
        <w:rPr>
          <w:i/>
          <w:iCs/>
          <w:lang w:val="fr-FR"/>
        </w:rPr>
        <w:t>’</w:t>
      </w:r>
      <w:r w:rsidRPr="00F313B1">
        <w:rPr>
          <w:i/>
          <w:iCs/>
          <w:lang w:val="fr-FR"/>
        </w:rPr>
        <w:t>ouvrages savants, de revues ou de bases de données qui seront principalement consultés dans les locaux de la bibliothèq</w:t>
      </w:r>
      <w:r w:rsidR="005E39BA" w:rsidRPr="00F313B1">
        <w:rPr>
          <w:i/>
          <w:iCs/>
          <w:lang w:val="fr-FR"/>
        </w:rPr>
        <w:t>ue.  De</w:t>
      </w:r>
      <w:r w:rsidRPr="00F313B1">
        <w:rPr>
          <w:i/>
          <w:iCs/>
          <w:lang w:val="fr-FR"/>
        </w:rPr>
        <w:t>s actes de prêt ont lieu, mais ils sont moins nombreux que dans les bibliothèques général</w:t>
      </w:r>
      <w:r w:rsidR="005E39BA" w:rsidRPr="00F313B1">
        <w:rPr>
          <w:i/>
          <w:iCs/>
          <w:lang w:val="fr-FR"/>
        </w:rPr>
        <w:t>es.  Le</w:t>
      </w:r>
      <w:r w:rsidRPr="00F313B1">
        <w:rPr>
          <w:i/>
          <w:iCs/>
          <w:lang w:val="fr-FR"/>
        </w:rPr>
        <w:t>s chercheurs et les étudiants empruntent des livres auprès de ces bibliothèques lorsqu</w:t>
      </w:r>
      <w:r w:rsidR="00C66847" w:rsidRPr="00F313B1">
        <w:rPr>
          <w:i/>
          <w:iCs/>
          <w:lang w:val="fr-FR"/>
        </w:rPr>
        <w:t>’</w:t>
      </w:r>
      <w:r w:rsidRPr="00F313B1">
        <w:rPr>
          <w:i/>
          <w:iCs/>
          <w:lang w:val="fr-FR"/>
        </w:rPr>
        <w:t>ils ont besoin de plus de temps pour effectuer des recherch</w:t>
      </w:r>
      <w:r w:rsidR="005E39BA" w:rsidRPr="00F313B1">
        <w:rPr>
          <w:i/>
          <w:iCs/>
          <w:lang w:val="fr-FR"/>
        </w:rPr>
        <w:t>es.  L’o</w:t>
      </w:r>
      <w:r w:rsidRPr="00F313B1">
        <w:rPr>
          <w:i/>
          <w:iCs/>
          <w:lang w:val="fr-FR"/>
        </w:rPr>
        <w:t>bjectif du prêt est donc de permettre des recherches et une consultation approfondie, mais pas forcément une lecture intégrale du livre</w:t>
      </w:r>
      <w:r w:rsidRPr="00F313B1">
        <w:rPr>
          <w:rStyle w:val="FootnoteReference"/>
          <w:lang w:val="fr-FR"/>
        </w:rPr>
        <w:footnoteReference w:id="61"/>
      </w:r>
      <w:r w:rsidRPr="00F313B1">
        <w:rPr>
          <w:lang w:val="fr-FR"/>
        </w:rPr>
        <w:t>”</w:t>
      </w:r>
      <w:r w:rsidRPr="00F313B1">
        <w:rPr>
          <w:i/>
          <w:iCs/>
          <w:lang w:val="fr-FR"/>
        </w:rPr>
        <w:t>.</w:t>
      </w:r>
    </w:p>
    <w:p w14:paraId="36D075B9" w14:textId="77777777" w:rsidR="00D749D0" w:rsidRPr="00F313B1" w:rsidRDefault="00D749D0" w:rsidP="007E0AB7">
      <w:pPr>
        <w:rPr>
          <w:lang w:val="fr-FR"/>
        </w:rPr>
      </w:pPr>
    </w:p>
    <w:p w14:paraId="7641001D" w14:textId="2F9E1ADE" w:rsidR="00D749D0" w:rsidRPr="00F313B1" w:rsidRDefault="00D749D0" w:rsidP="007E0AB7">
      <w:pPr>
        <w:rPr>
          <w:lang w:val="fr-FR"/>
        </w:rPr>
      </w:pPr>
      <w:r w:rsidRPr="00F313B1">
        <w:rPr>
          <w:lang w:val="fr-FR"/>
        </w:rPr>
        <w:t>En raison de leur spécificité, ces établissements font l</w:t>
      </w:r>
      <w:r w:rsidR="00C66847" w:rsidRPr="00F313B1">
        <w:rPr>
          <w:lang w:val="fr-FR"/>
        </w:rPr>
        <w:t>’</w:t>
      </w:r>
      <w:r w:rsidRPr="00F313B1">
        <w:rPr>
          <w:lang w:val="fr-FR"/>
        </w:rPr>
        <w:t>objet d</w:t>
      </w:r>
      <w:r w:rsidR="00C66847" w:rsidRPr="00F313B1">
        <w:rPr>
          <w:lang w:val="fr-FR"/>
        </w:rPr>
        <w:t>’</w:t>
      </w:r>
      <w:r w:rsidRPr="00F313B1">
        <w:rPr>
          <w:lang w:val="fr-FR"/>
        </w:rPr>
        <w:t>une réflexion à part au titre des systèmes de DPP, leur rôle consistant à faciliter l</w:t>
      </w:r>
      <w:r w:rsidR="00C66847" w:rsidRPr="00F313B1">
        <w:rPr>
          <w:lang w:val="fr-FR"/>
        </w:rPr>
        <w:t>’</w:t>
      </w:r>
      <w:r w:rsidRPr="00F313B1">
        <w:rPr>
          <w:lang w:val="fr-FR"/>
        </w:rPr>
        <w:t>enseignement et les travaux de recherc</w:t>
      </w:r>
      <w:r w:rsidR="005E39BA" w:rsidRPr="00F313B1">
        <w:rPr>
          <w:lang w:val="fr-FR"/>
        </w:rPr>
        <w:t>he.  Ce</w:t>
      </w:r>
      <w:r w:rsidRPr="00F313B1">
        <w:rPr>
          <w:lang w:val="fr-FR"/>
        </w:rPr>
        <w:t>tte réflexion porte sur la question de savoir si les ouvrages universitaires de référence doivent être inclus en fonction de l</w:t>
      </w:r>
      <w:r w:rsidR="00C66847" w:rsidRPr="00F313B1">
        <w:rPr>
          <w:lang w:val="fr-FR"/>
        </w:rPr>
        <w:t>’</w:t>
      </w:r>
      <w:r w:rsidRPr="00F313B1">
        <w:rPr>
          <w:lang w:val="fr-FR"/>
        </w:rPr>
        <w:t>état du stock ou du nombre de prêts, étant donné que les ouvrages utilisés dans ces bibliothèques peuvent être affectés, sur le plan commercial, par le prêt et par la consultation sur place (voir chapitre 6.2.6.1)).</w:t>
      </w:r>
    </w:p>
    <w:p w14:paraId="36AE446F" w14:textId="77777777" w:rsidR="00D749D0" w:rsidRPr="00F313B1" w:rsidRDefault="00D749D0" w:rsidP="007E0AB7">
      <w:pPr>
        <w:rPr>
          <w:lang w:val="fr-FR"/>
        </w:rPr>
      </w:pPr>
    </w:p>
    <w:p w14:paraId="56841F61" w14:textId="24436FF9" w:rsidR="00D749D0" w:rsidRPr="00F313B1" w:rsidRDefault="00D749D0" w:rsidP="000E4240">
      <w:pPr>
        <w:pStyle w:val="ListParagraph"/>
        <w:numPr>
          <w:ilvl w:val="0"/>
          <w:numId w:val="21"/>
        </w:numPr>
        <w:tabs>
          <w:tab w:val="left" w:pos="1134"/>
        </w:tabs>
        <w:ind w:left="1134" w:hanging="567"/>
        <w:rPr>
          <w:lang w:val="fr-FR"/>
        </w:rPr>
      </w:pPr>
      <w:r w:rsidRPr="00F313B1">
        <w:rPr>
          <w:lang w:val="fr-FR"/>
        </w:rPr>
        <w:t xml:space="preserve">En </w:t>
      </w:r>
      <w:r w:rsidRPr="00F313B1">
        <w:rPr>
          <w:b/>
          <w:bCs/>
          <w:lang w:val="fr-FR"/>
        </w:rPr>
        <w:t>Finlande</w:t>
      </w:r>
      <w:r w:rsidRPr="00F313B1">
        <w:rPr>
          <w:lang w:val="fr-FR"/>
        </w:rPr>
        <w:t>, les bibliothèques publiques et universitaires relèvent des systèmes de DPP.  S</w:t>
      </w:r>
      <w:r w:rsidR="00C66847" w:rsidRPr="00F313B1">
        <w:rPr>
          <w:lang w:val="fr-FR"/>
        </w:rPr>
        <w:t>’</w:t>
      </w:r>
      <w:r w:rsidRPr="00F313B1">
        <w:rPr>
          <w:lang w:val="fr-FR"/>
        </w:rPr>
        <w:t>agissant du prêt électronique cependant,</w:t>
      </w:r>
      <w:r w:rsidR="00C66847" w:rsidRPr="00F313B1">
        <w:rPr>
          <w:lang w:val="fr-FR"/>
        </w:rPr>
        <w:t xml:space="preserve"> le DPP</w:t>
      </w:r>
      <w:r w:rsidRPr="00F313B1">
        <w:rPr>
          <w:lang w:val="fr-FR"/>
        </w:rPr>
        <w:t xml:space="preserve"> ne s</w:t>
      </w:r>
      <w:r w:rsidR="00C66847" w:rsidRPr="00F313B1">
        <w:rPr>
          <w:lang w:val="fr-FR"/>
        </w:rPr>
        <w:t>’</w:t>
      </w:r>
      <w:r w:rsidRPr="00F313B1">
        <w:rPr>
          <w:lang w:val="fr-FR"/>
        </w:rPr>
        <w:t>applique qu</w:t>
      </w:r>
      <w:r w:rsidR="00C66847" w:rsidRPr="00F313B1">
        <w:rPr>
          <w:lang w:val="fr-FR"/>
        </w:rPr>
        <w:t>’</w:t>
      </w:r>
      <w:r w:rsidRPr="00F313B1">
        <w:rPr>
          <w:lang w:val="fr-FR"/>
        </w:rPr>
        <w:t>aux bibliothèques publiques.</w:t>
      </w:r>
    </w:p>
    <w:p w14:paraId="25B4A9E7" w14:textId="77777777" w:rsidR="00D749D0" w:rsidRPr="00F313B1" w:rsidRDefault="00D749D0" w:rsidP="000E4240">
      <w:pPr>
        <w:tabs>
          <w:tab w:val="left" w:pos="1134"/>
        </w:tabs>
        <w:ind w:left="1134" w:hanging="567"/>
        <w:rPr>
          <w:lang w:val="fr-FR"/>
        </w:rPr>
      </w:pPr>
    </w:p>
    <w:p w14:paraId="3DE92C9F" w14:textId="035B8CEE" w:rsidR="00C66847" w:rsidRPr="00F313B1" w:rsidRDefault="00D749D0" w:rsidP="000E4240">
      <w:pPr>
        <w:pStyle w:val="ListParagraph"/>
        <w:numPr>
          <w:ilvl w:val="0"/>
          <w:numId w:val="21"/>
        </w:numPr>
        <w:tabs>
          <w:tab w:val="left" w:pos="1134"/>
        </w:tabs>
        <w:ind w:left="1134" w:hanging="567"/>
        <w:rPr>
          <w:lang w:val="fr-FR"/>
        </w:rPr>
      </w:pPr>
      <w:r w:rsidRPr="00F313B1">
        <w:rPr>
          <w:lang w:val="fr-FR"/>
        </w:rPr>
        <w:t xml:space="preserve">En </w:t>
      </w:r>
      <w:r w:rsidRPr="00F313B1">
        <w:rPr>
          <w:b/>
          <w:bCs/>
          <w:lang w:val="fr-FR"/>
        </w:rPr>
        <w:t>Islande</w:t>
      </w:r>
      <w:r w:rsidRPr="00F313B1">
        <w:rPr>
          <w:lang w:val="fr-FR"/>
        </w:rPr>
        <w:t>, la bibliothèque universitaire nationale et toutes les écoles et bibliothèques financées par l</w:t>
      </w:r>
      <w:r w:rsidR="00C66847" w:rsidRPr="00F313B1">
        <w:rPr>
          <w:lang w:val="fr-FR"/>
        </w:rPr>
        <w:t>’</w:t>
      </w:r>
      <w:r w:rsidRPr="00F313B1">
        <w:rPr>
          <w:lang w:val="fr-FR"/>
        </w:rPr>
        <w:t>État relèvent des systèmes de DPP.</w:t>
      </w:r>
    </w:p>
    <w:p w14:paraId="143ACF01" w14:textId="120DFE80" w:rsidR="00D749D0" w:rsidRPr="00F313B1" w:rsidRDefault="00D749D0" w:rsidP="000E4240">
      <w:pPr>
        <w:tabs>
          <w:tab w:val="left" w:pos="1134"/>
        </w:tabs>
        <w:ind w:left="1134" w:hanging="567"/>
        <w:rPr>
          <w:lang w:val="fr-FR"/>
        </w:rPr>
      </w:pPr>
    </w:p>
    <w:p w14:paraId="2F241455" w14:textId="34317D21" w:rsidR="00D749D0" w:rsidRPr="00F313B1" w:rsidRDefault="00D749D0" w:rsidP="000E4240">
      <w:pPr>
        <w:pStyle w:val="ListParagraph"/>
        <w:numPr>
          <w:ilvl w:val="0"/>
          <w:numId w:val="21"/>
        </w:numPr>
        <w:tabs>
          <w:tab w:val="left" w:pos="1134"/>
        </w:tabs>
        <w:ind w:left="1134" w:hanging="567"/>
        <w:rPr>
          <w:lang w:val="fr-FR"/>
        </w:rPr>
      </w:pPr>
      <w:r w:rsidRPr="00F313B1">
        <w:rPr>
          <w:lang w:val="fr-FR"/>
        </w:rPr>
        <w:t xml:space="preserve">En </w:t>
      </w:r>
      <w:r w:rsidRPr="00F313B1">
        <w:rPr>
          <w:b/>
          <w:bCs/>
          <w:lang w:val="fr-FR"/>
        </w:rPr>
        <w:t>Allemagne</w:t>
      </w:r>
      <w:r w:rsidRPr="00F313B1">
        <w:rPr>
          <w:lang w:val="fr-FR"/>
        </w:rPr>
        <w:t>, les bibliothèques scientifiques et universitaires relèvement elles aussi</w:t>
      </w:r>
      <w:r w:rsidR="00C66847" w:rsidRPr="00F313B1">
        <w:rPr>
          <w:lang w:val="fr-FR"/>
        </w:rPr>
        <w:t xml:space="preserve"> du DPP</w:t>
      </w:r>
      <w:r w:rsidRPr="00F313B1">
        <w:rPr>
          <w:lang w:val="fr-FR"/>
        </w:rPr>
        <w:t>, les fonds dont elles disposent étant versés aux titulaires de droits en complément de la rémunération en contrepartie de la reprographie des œuvres et non en fonction du nombre de prêts.</w:t>
      </w:r>
    </w:p>
    <w:p w14:paraId="162CD8D9" w14:textId="77777777" w:rsidR="00D749D0" w:rsidRPr="00F313B1" w:rsidRDefault="00D749D0" w:rsidP="007E0AB7">
      <w:pPr>
        <w:rPr>
          <w:lang w:val="fr-FR"/>
        </w:rPr>
      </w:pPr>
    </w:p>
    <w:p w14:paraId="7EFC2761" w14:textId="2D430CF2" w:rsidR="00C66847" w:rsidRPr="000E4240" w:rsidRDefault="000E4240" w:rsidP="000E4240">
      <w:pPr>
        <w:pStyle w:val="Heading1"/>
      </w:pPr>
      <w:bookmarkStart w:id="32" w:name="_Toc165283619"/>
      <w:r w:rsidRPr="000E4240">
        <w:t>Bibliothèques scolaires</w:t>
      </w:r>
      <w:bookmarkEnd w:id="32"/>
    </w:p>
    <w:p w14:paraId="63216C1F" w14:textId="4A2B6817" w:rsidR="00D749D0" w:rsidRPr="00F313B1" w:rsidRDefault="00D749D0" w:rsidP="007E0AB7">
      <w:pPr>
        <w:rPr>
          <w:lang w:val="fr-FR"/>
        </w:rPr>
      </w:pPr>
      <w:r w:rsidRPr="00F313B1">
        <w:rPr>
          <w:lang w:val="fr-FR"/>
        </w:rPr>
        <w:t>Les bibliothèques scolaires, qui s</w:t>
      </w:r>
      <w:r w:rsidR="00C66847" w:rsidRPr="00F313B1">
        <w:rPr>
          <w:lang w:val="fr-FR"/>
        </w:rPr>
        <w:t>’</w:t>
      </w:r>
      <w:r w:rsidRPr="00F313B1">
        <w:rPr>
          <w:lang w:val="fr-FR"/>
        </w:rPr>
        <w:t>adressent principalement aux élèves d</w:t>
      </w:r>
      <w:r w:rsidR="00C66847" w:rsidRPr="00F313B1">
        <w:rPr>
          <w:lang w:val="fr-FR"/>
        </w:rPr>
        <w:t>’</w:t>
      </w:r>
      <w:r w:rsidRPr="00F313B1">
        <w:rPr>
          <w:lang w:val="fr-FR"/>
        </w:rPr>
        <w:t>établissements d</w:t>
      </w:r>
      <w:r w:rsidR="00C66847" w:rsidRPr="00F313B1">
        <w:rPr>
          <w:lang w:val="fr-FR"/>
        </w:rPr>
        <w:t>’</w:t>
      </w:r>
      <w:r w:rsidRPr="00F313B1">
        <w:rPr>
          <w:lang w:val="fr-FR"/>
        </w:rPr>
        <w:t xml:space="preserve">enseignement, contribuent à la diversité des établissements couverts par les systèmes de DPP.  Contrairement aux bibliothèques publiques, les bibliothèques scolaires sont en règle générale davantage axées sur des ouvrages en consultation que sur des pratiques de prêt classiques;  elles sont ouvertes non pas au grand public mais à un public plus limité, </w:t>
      </w:r>
      <w:r w:rsidR="00C66847" w:rsidRPr="00F313B1">
        <w:rPr>
          <w:lang w:val="fr-FR"/>
        </w:rPr>
        <w:t>à savoir</w:t>
      </w:r>
      <w:r w:rsidRPr="00F313B1">
        <w:rPr>
          <w:lang w:val="fr-FR"/>
        </w:rPr>
        <w:t xml:space="preserve"> les élèves des établissements concernés, ce qui explique pourquoi elles ne peuvent pas être traitées de la même manière que les bibliothèques publiques générales.</w:t>
      </w:r>
    </w:p>
    <w:p w14:paraId="143DDEB2" w14:textId="77777777" w:rsidR="00D749D0" w:rsidRPr="00F313B1" w:rsidRDefault="00D749D0" w:rsidP="007E0AB7">
      <w:pPr>
        <w:rPr>
          <w:lang w:val="fr-FR"/>
        </w:rPr>
      </w:pPr>
    </w:p>
    <w:p w14:paraId="249508B0" w14:textId="71D873A3" w:rsidR="00D749D0" w:rsidRPr="00F313B1" w:rsidRDefault="00D749D0" w:rsidP="007E0AB7">
      <w:pPr>
        <w:rPr>
          <w:lang w:val="fr-FR"/>
        </w:rPr>
      </w:pPr>
      <w:r w:rsidRPr="00F313B1">
        <w:rPr>
          <w:lang w:val="fr-FR"/>
        </w:rPr>
        <w:t>Souvent, les ouvrages ne sont pas catalogués ni référencés de la même manière que dans les bibliothèques publiques, ces bibliothèques étant gérées par des enseignants ou des bénévol</w:t>
      </w:r>
      <w:r w:rsidR="005E39BA" w:rsidRPr="00F313B1">
        <w:rPr>
          <w:lang w:val="fr-FR"/>
        </w:rPr>
        <w:t>es.  Il</w:t>
      </w:r>
      <w:r w:rsidRPr="00F313B1">
        <w:rPr>
          <w:lang w:val="fr-FR"/>
        </w:rPr>
        <w:t xml:space="preserve"> est donc difficile de les faire relever de réglementations détaillées.</w:t>
      </w:r>
    </w:p>
    <w:p w14:paraId="047B205B" w14:textId="77777777" w:rsidR="00D749D0" w:rsidRPr="00F313B1" w:rsidRDefault="00D749D0" w:rsidP="007E0AB7">
      <w:pPr>
        <w:rPr>
          <w:lang w:val="fr-FR"/>
        </w:rPr>
      </w:pPr>
    </w:p>
    <w:p w14:paraId="0295036D" w14:textId="516581EF" w:rsidR="00D749D0" w:rsidRPr="00F313B1" w:rsidRDefault="00D749D0" w:rsidP="000E4240">
      <w:pPr>
        <w:pStyle w:val="ListParagraph"/>
        <w:numPr>
          <w:ilvl w:val="0"/>
          <w:numId w:val="21"/>
        </w:numPr>
        <w:tabs>
          <w:tab w:val="left" w:pos="1134"/>
        </w:tabs>
        <w:ind w:left="1134" w:hanging="567"/>
        <w:rPr>
          <w:lang w:val="fr-FR"/>
        </w:rPr>
      </w:pPr>
      <w:r w:rsidRPr="00F313B1">
        <w:rPr>
          <w:lang w:val="fr-FR"/>
        </w:rPr>
        <w:t xml:space="preserve">En </w:t>
      </w:r>
      <w:r w:rsidRPr="00F313B1">
        <w:rPr>
          <w:b/>
          <w:bCs/>
          <w:lang w:val="fr-FR"/>
        </w:rPr>
        <w:t>Italie</w:t>
      </w:r>
      <w:r w:rsidRPr="00F313B1">
        <w:rPr>
          <w:lang w:val="fr-FR"/>
        </w:rPr>
        <w:t>, toutes les bibliothèques municipales et financées par l</w:t>
      </w:r>
      <w:r w:rsidR="00C66847" w:rsidRPr="00F313B1">
        <w:rPr>
          <w:lang w:val="fr-FR"/>
        </w:rPr>
        <w:t>’</w:t>
      </w:r>
      <w:r w:rsidRPr="00F313B1">
        <w:rPr>
          <w:lang w:val="fr-FR"/>
        </w:rPr>
        <w:t>État relèvent du système</w:t>
      </w:r>
      <w:r w:rsidR="00C66847" w:rsidRPr="00F313B1">
        <w:rPr>
          <w:lang w:val="fr-FR"/>
        </w:rPr>
        <w:t xml:space="preserve"> du DPP</w:t>
      </w:r>
      <w:r w:rsidRPr="00F313B1">
        <w:rPr>
          <w:lang w:val="fr-FR"/>
        </w:rPr>
        <w:t>, mais pas les bibliothèques scolaires et universitair</w:t>
      </w:r>
      <w:r w:rsidR="005E39BA" w:rsidRPr="00F313B1">
        <w:rPr>
          <w:lang w:val="fr-FR"/>
        </w:rPr>
        <w:t>es.  Il</w:t>
      </w:r>
      <w:r w:rsidRPr="00F313B1">
        <w:rPr>
          <w:lang w:val="fr-FR"/>
        </w:rPr>
        <w:t xml:space="preserve"> convient de noter à cet égard que le pays ne verse qu</w:t>
      </w:r>
      <w:r w:rsidR="00C66847" w:rsidRPr="00F313B1">
        <w:rPr>
          <w:lang w:val="fr-FR"/>
        </w:rPr>
        <w:t>’</w:t>
      </w:r>
      <w:r w:rsidRPr="00F313B1">
        <w:rPr>
          <w:lang w:val="fr-FR"/>
        </w:rPr>
        <w:t>une somme forfaitaire, relativement faible, qui n</w:t>
      </w:r>
      <w:r w:rsidR="00C66847" w:rsidRPr="00F313B1">
        <w:rPr>
          <w:lang w:val="fr-FR"/>
        </w:rPr>
        <w:t>’</w:t>
      </w:r>
      <w:r w:rsidRPr="00F313B1">
        <w:rPr>
          <w:lang w:val="fr-FR"/>
        </w:rPr>
        <w:t>est pas reversée aux auteurs.</w:t>
      </w:r>
    </w:p>
    <w:p w14:paraId="29B12133" w14:textId="77777777" w:rsidR="00D749D0" w:rsidRPr="00F313B1" w:rsidRDefault="00D749D0" w:rsidP="000E4240">
      <w:pPr>
        <w:pStyle w:val="ListParagraph"/>
        <w:tabs>
          <w:tab w:val="left" w:pos="1134"/>
        </w:tabs>
        <w:ind w:left="1134" w:hanging="567"/>
        <w:rPr>
          <w:lang w:val="fr-FR"/>
        </w:rPr>
      </w:pPr>
    </w:p>
    <w:p w14:paraId="01F7B0D5" w14:textId="32B67D61" w:rsidR="00C66847" w:rsidRPr="00F313B1" w:rsidRDefault="00D749D0" w:rsidP="000E4240">
      <w:pPr>
        <w:pStyle w:val="ListParagraph"/>
        <w:numPr>
          <w:ilvl w:val="0"/>
          <w:numId w:val="21"/>
        </w:numPr>
        <w:tabs>
          <w:tab w:val="left" w:pos="1134"/>
        </w:tabs>
        <w:ind w:left="1134" w:hanging="567"/>
        <w:rPr>
          <w:lang w:val="fr-FR"/>
        </w:rPr>
      </w:pPr>
      <w:r w:rsidRPr="00F313B1">
        <w:rPr>
          <w:lang w:val="fr-FR"/>
        </w:rPr>
        <w:t xml:space="preserve">En </w:t>
      </w:r>
      <w:r w:rsidRPr="00F313B1">
        <w:rPr>
          <w:b/>
          <w:bCs/>
          <w:lang w:val="fr-FR"/>
        </w:rPr>
        <w:t>Nouvelle</w:t>
      </w:r>
      <w:r w:rsidR="00FC01F4">
        <w:rPr>
          <w:b/>
          <w:bCs/>
          <w:lang w:val="fr-FR"/>
        </w:rPr>
        <w:noBreakHyphen/>
      </w:r>
      <w:r w:rsidRPr="00F313B1">
        <w:rPr>
          <w:b/>
          <w:bCs/>
          <w:lang w:val="fr-FR"/>
        </w:rPr>
        <w:t>Zélande</w:t>
      </w:r>
      <w:r w:rsidRPr="00F313B1">
        <w:rPr>
          <w:lang w:val="fr-FR"/>
        </w:rPr>
        <w:t>, où les bibliothèques universitaires et polytechniques relèvent du système de DPP mais pas les bibliothèques scolaires;  les discussions sur une révision de la législation préconisent essentiellement l</w:t>
      </w:r>
      <w:r w:rsidR="00C66847" w:rsidRPr="00F313B1">
        <w:rPr>
          <w:lang w:val="fr-FR"/>
        </w:rPr>
        <w:t>’</w:t>
      </w:r>
      <w:r w:rsidRPr="00F313B1">
        <w:rPr>
          <w:lang w:val="fr-FR"/>
        </w:rPr>
        <w:t>introduction d</w:t>
      </w:r>
      <w:r w:rsidR="00C66847" w:rsidRPr="00F313B1">
        <w:rPr>
          <w:lang w:val="fr-FR"/>
        </w:rPr>
        <w:t>’</w:t>
      </w:r>
      <w:r w:rsidRPr="00F313B1">
        <w:rPr>
          <w:lang w:val="fr-FR"/>
        </w:rPr>
        <w:t>un droit de prêt pédagogique calqué sur le modèle de l</w:t>
      </w:r>
      <w:r w:rsidR="00C66847" w:rsidRPr="00F313B1">
        <w:rPr>
          <w:lang w:val="fr-FR"/>
        </w:rPr>
        <w:t>’</w:t>
      </w:r>
      <w:r w:rsidRPr="00F313B1">
        <w:rPr>
          <w:b/>
          <w:bCs/>
          <w:lang w:val="fr-FR"/>
        </w:rPr>
        <w:t>Australie</w:t>
      </w:r>
      <w:r w:rsidRPr="00F313B1">
        <w:rPr>
          <w:rStyle w:val="FootnoteReference"/>
          <w:lang w:val="fr-FR"/>
        </w:rPr>
        <w:footnoteReference w:id="62"/>
      </w:r>
      <w:r w:rsidRPr="00F313B1">
        <w:rPr>
          <w:b/>
          <w:bCs/>
          <w:lang w:val="fr-FR"/>
        </w:rPr>
        <w:t>.</w:t>
      </w:r>
    </w:p>
    <w:p w14:paraId="19E20E28" w14:textId="2A7FC00E" w:rsidR="00D749D0" w:rsidRPr="00F313B1" w:rsidRDefault="00D749D0" w:rsidP="007E0AB7">
      <w:pPr>
        <w:pStyle w:val="ListParagraph"/>
        <w:rPr>
          <w:lang w:val="fr-FR"/>
        </w:rPr>
      </w:pPr>
    </w:p>
    <w:p w14:paraId="1045DF50" w14:textId="3A92B0D5" w:rsidR="00D749D0" w:rsidRPr="000E4240" w:rsidRDefault="000E4240" w:rsidP="000E4240">
      <w:pPr>
        <w:pStyle w:val="Heading1"/>
      </w:pPr>
      <w:bookmarkStart w:id="33" w:name="_Toc165283620"/>
      <w:r w:rsidRPr="000E4240">
        <w:t>Autres bibliothèques</w:t>
      </w:r>
      <w:bookmarkEnd w:id="33"/>
    </w:p>
    <w:p w14:paraId="5C50B470" w14:textId="10950255" w:rsidR="00D749D0" w:rsidRPr="00F313B1" w:rsidRDefault="00D749D0" w:rsidP="007E0AB7">
      <w:pPr>
        <w:rPr>
          <w:lang w:val="fr-FR"/>
        </w:rPr>
      </w:pPr>
      <w:r w:rsidRPr="00F313B1">
        <w:rPr>
          <w:lang w:val="fr-FR"/>
        </w:rPr>
        <w:t>Les systèmes de DPP peuvent sortir du cadre des bibliothèques classiques pour englober également d</w:t>
      </w:r>
      <w:r w:rsidR="00C66847" w:rsidRPr="00F313B1">
        <w:rPr>
          <w:lang w:val="fr-FR"/>
        </w:rPr>
        <w:t>’</w:t>
      </w:r>
      <w:r w:rsidRPr="00F313B1">
        <w:rPr>
          <w:lang w:val="fr-FR"/>
        </w:rPr>
        <w:t>autres établissements spécialisés, notamment les bibliothèques des musées et d</w:t>
      </w:r>
      <w:r w:rsidR="00C66847" w:rsidRPr="00F313B1">
        <w:rPr>
          <w:lang w:val="fr-FR"/>
        </w:rPr>
        <w:t>’</w:t>
      </w:r>
      <w:r w:rsidRPr="00F313B1">
        <w:rPr>
          <w:lang w:val="fr-FR"/>
        </w:rPr>
        <w:t>autres établissements financés par l</w:t>
      </w:r>
      <w:r w:rsidR="00C66847" w:rsidRPr="00F313B1">
        <w:rPr>
          <w:lang w:val="fr-FR"/>
        </w:rPr>
        <w:t>’</w:t>
      </w:r>
      <w:r w:rsidRPr="00F313B1">
        <w:rPr>
          <w:lang w:val="fr-FR"/>
        </w:rPr>
        <w:t>État, à l</w:t>
      </w:r>
      <w:r w:rsidR="00C66847" w:rsidRPr="00F313B1">
        <w:rPr>
          <w:lang w:val="fr-FR"/>
        </w:rPr>
        <w:t>’</w:t>
      </w:r>
      <w:r w:rsidRPr="00F313B1">
        <w:rPr>
          <w:lang w:val="fr-FR"/>
        </w:rPr>
        <w:t>image des bibliothèques relevant du Traité de Marrake</w:t>
      </w:r>
      <w:r w:rsidR="005E39BA" w:rsidRPr="00F313B1">
        <w:rPr>
          <w:lang w:val="fr-FR"/>
        </w:rPr>
        <w:t>ch.  In</w:t>
      </w:r>
      <w:r w:rsidRPr="00F313B1">
        <w:rPr>
          <w:lang w:val="fr-FR"/>
        </w:rPr>
        <w:t>clure ces types d</w:t>
      </w:r>
      <w:r w:rsidR="00C66847" w:rsidRPr="00F313B1">
        <w:rPr>
          <w:lang w:val="fr-FR"/>
        </w:rPr>
        <w:t>’</w:t>
      </w:r>
      <w:r w:rsidRPr="00F313B1">
        <w:rPr>
          <w:lang w:val="fr-FR"/>
        </w:rPr>
        <w:t>établissements peut également constituer un engagement à reconnaître l</w:t>
      </w:r>
      <w:r w:rsidR="00C66847" w:rsidRPr="00F313B1">
        <w:rPr>
          <w:lang w:val="fr-FR"/>
        </w:rPr>
        <w:t>’</w:t>
      </w:r>
      <w:r w:rsidRPr="00F313B1">
        <w:rPr>
          <w:lang w:val="fr-FR"/>
        </w:rPr>
        <w:t>environnement culturel et éducatif plus large et à garantir le versement d</w:t>
      </w:r>
      <w:r w:rsidR="00C66847" w:rsidRPr="00F313B1">
        <w:rPr>
          <w:lang w:val="fr-FR"/>
        </w:rPr>
        <w:t>’</w:t>
      </w:r>
      <w:r w:rsidRPr="00F313B1">
        <w:rPr>
          <w:lang w:val="fr-FR"/>
        </w:rPr>
        <w:t>une indemnisation aux titulaires de droits en contrepartie du prêt d</w:t>
      </w:r>
      <w:r w:rsidR="00C66847" w:rsidRPr="00F313B1">
        <w:rPr>
          <w:lang w:val="fr-FR"/>
        </w:rPr>
        <w:t>’</w:t>
      </w:r>
      <w:r w:rsidRPr="00F313B1">
        <w:rPr>
          <w:lang w:val="fr-FR"/>
        </w:rPr>
        <w:t>œuvres sous différents forma</w:t>
      </w:r>
      <w:r w:rsidR="005E39BA" w:rsidRPr="00F313B1">
        <w:rPr>
          <w:lang w:val="fr-FR"/>
        </w:rPr>
        <w:t>ts.  Sa</w:t>
      </w:r>
      <w:r w:rsidRPr="00F313B1">
        <w:rPr>
          <w:lang w:val="fr-FR"/>
        </w:rPr>
        <w:t>chant qu</w:t>
      </w:r>
      <w:r w:rsidR="00C66847" w:rsidRPr="00F313B1">
        <w:rPr>
          <w:lang w:val="fr-FR"/>
        </w:rPr>
        <w:t>’</w:t>
      </w:r>
      <w:r w:rsidRPr="00F313B1">
        <w:rPr>
          <w:lang w:val="fr-FR"/>
        </w:rPr>
        <w:t>il est fréquent que les bibliothèques de ce type produisent et modifient le format des œuvres, des accords spéciaux entre les établissements et les organisations de gestion collective prévoient également une rémunération spéciale qui tient compte du rôle majeur de ces types d</w:t>
      </w:r>
      <w:r w:rsidR="00C66847" w:rsidRPr="00F313B1">
        <w:rPr>
          <w:lang w:val="fr-FR"/>
        </w:rPr>
        <w:t>’</w:t>
      </w:r>
      <w:r w:rsidRPr="00F313B1">
        <w:rPr>
          <w:lang w:val="fr-FR"/>
        </w:rPr>
        <w:t>usage, assortie de tarifs réduits compte tenu des objectifs du Traité de Marrakech (comme illustré par l</w:t>
      </w:r>
      <w:r w:rsidR="00C66847" w:rsidRPr="00F313B1">
        <w:rPr>
          <w:lang w:val="fr-FR"/>
        </w:rPr>
        <w:t>’</w:t>
      </w:r>
      <w:r w:rsidRPr="00F313B1">
        <w:rPr>
          <w:b/>
          <w:bCs/>
          <w:lang w:val="fr-FR"/>
        </w:rPr>
        <w:t>Allemagne</w:t>
      </w:r>
      <w:r w:rsidRPr="00F313B1">
        <w:rPr>
          <w:lang w:val="fr-FR"/>
        </w:rPr>
        <w:t xml:space="preserve"> et l</w:t>
      </w:r>
      <w:r w:rsidR="00C66847" w:rsidRPr="00F313B1">
        <w:rPr>
          <w:lang w:val="fr-FR"/>
        </w:rPr>
        <w:t>’</w:t>
      </w:r>
      <w:r w:rsidRPr="00F313B1">
        <w:rPr>
          <w:b/>
          <w:bCs/>
          <w:lang w:val="fr-FR"/>
        </w:rPr>
        <w:t>Autriche</w:t>
      </w:r>
      <w:r w:rsidRPr="00C315A2">
        <w:rPr>
          <w:lang w:val="fr-FR"/>
        </w:rPr>
        <w:t>).</w:t>
      </w:r>
    </w:p>
    <w:p w14:paraId="1F2722B4" w14:textId="77777777" w:rsidR="00D749D0" w:rsidRPr="00F313B1" w:rsidRDefault="00D749D0" w:rsidP="007E0AB7">
      <w:pPr>
        <w:rPr>
          <w:lang w:val="fr-FR"/>
        </w:rPr>
      </w:pPr>
    </w:p>
    <w:p w14:paraId="50886D05" w14:textId="77777777" w:rsidR="00C66847" w:rsidRPr="00F313B1" w:rsidRDefault="00D749D0" w:rsidP="000E4240">
      <w:pPr>
        <w:pStyle w:val="ListParagraph"/>
        <w:numPr>
          <w:ilvl w:val="0"/>
          <w:numId w:val="21"/>
        </w:numPr>
        <w:tabs>
          <w:tab w:val="left" w:pos="1134"/>
        </w:tabs>
        <w:ind w:left="1134" w:hanging="567"/>
        <w:rPr>
          <w:lang w:val="fr-FR"/>
        </w:rPr>
      </w:pPr>
      <w:r w:rsidRPr="00F313B1">
        <w:rPr>
          <w:lang w:val="fr-FR"/>
        </w:rPr>
        <w:t xml:space="preserve">En </w:t>
      </w:r>
      <w:r w:rsidRPr="00F313B1">
        <w:rPr>
          <w:b/>
          <w:bCs/>
          <w:lang w:val="fr-FR"/>
        </w:rPr>
        <w:t>Islande</w:t>
      </w:r>
      <w:r w:rsidRPr="00F313B1">
        <w:rPr>
          <w:lang w:val="fr-FR"/>
        </w:rPr>
        <w:t>, les bibliothèques réservées aux personnes bénéficiaires en vertu du Traité de Marrakech ont récemment été intégrées dans le système de DPP.</w:t>
      </w:r>
    </w:p>
    <w:p w14:paraId="146EDEC3" w14:textId="16478365" w:rsidR="00D749D0" w:rsidRPr="00F313B1" w:rsidRDefault="00D749D0" w:rsidP="000E4240">
      <w:pPr>
        <w:pStyle w:val="ListParagraph"/>
        <w:tabs>
          <w:tab w:val="left" w:pos="1134"/>
        </w:tabs>
        <w:ind w:left="1134" w:hanging="567"/>
        <w:rPr>
          <w:lang w:val="fr-FR"/>
        </w:rPr>
      </w:pPr>
    </w:p>
    <w:p w14:paraId="7C64A079" w14:textId="20AE8307" w:rsidR="00D749D0" w:rsidRPr="00F313B1" w:rsidRDefault="00D749D0" w:rsidP="000E4240">
      <w:pPr>
        <w:pStyle w:val="ListParagraph"/>
        <w:numPr>
          <w:ilvl w:val="0"/>
          <w:numId w:val="21"/>
        </w:numPr>
        <w:tabs>
          <w:tab w:val="left" w:pos="1134"/>
        </w:tabs>
        <w:ind w:left="1134" w:hanging="567"/>
        <w:rPr>
          <w:lang w:val="fr-FR"/>
        </w:rPr>
      </w:pPr>
      <w:r w:rsidRPr="00F313B1">
        <w:rPr>
          <w:lang w:val="fr-FR"/>
        </w:rPr>
        <w:t xml:space="preserve">En </w:t>
      </w:r>
      <w:r w:rsidRPr="00F313B1">
        <w:rPr>
          <w:b/>
          <w:lang w:val="fr-FR"/>
        </w:rPr>
        <w:t>Nouvelle</w:t>
      </w:r>
      <w:r w:rsidR="00FC01F4">
        <w:rPr>
          <w:b/>
          <w:lang w:val="fr-FR"/>
        </w:rPr>
        <w:noBreakHyphen/>
      </w:r>
      <w:r w:rsidRPr="00F313B1">
        <w:rPr>
          <w:b/>
          <w:lang w:val="fr-FR"/>
        </w:rPr>
        <w:t>Zélande</w:t>
      </w:r>
      <w:r w:rsidRPr="00F313B1">
        <w:rPr>
          <w:bCs/>
          <w:lang w:val="fr-FR"/>
        </w:rPr>
        <w:t xml:space="preserve">, où les bibliothèques réservées aux personnes bénéficiaires en vertu du Traité de Marrakech ne relèvent pas du système de DPP, la société des auteurs demande instamment que la loi soit modifiée pour tenir compte du nombre </w:t>
      </w:r>
      <w:r w:rsidRPr="00F313B1">
        <w:rPr>
          <w:bCs/>
          <w:lang w:val="fr-FR"/>
        </w:rPr>
        <w:lastRenderedPageBreak/>
        <w:t>important d</w:t>
      </w:r>
      <w:r w:rsidR="00C66847" w:rsidRPr="00F313B1">
        <w:rPr>
          <w:bCs/>
          <w:lang w:val="fr-FR"/>
        </w:rPr>
        <w:t>’</w:t>
      </w:r>
      <w:r w:rsidRPr="00F313B1">
        <w:rPr>
          <w:bCs/>
          <w:lang w:val="fr-FR"/>
        </w:rPr>
        <w:t>usagers et d</w:t>
      </w:r>
      <w:r w:rsidR="00C66847" w:rsidRPr="00F313B1">
        <w:rPr>
          <w:bCs/>
          <w:lang w:val="fr-FR"/>
        </w:rPr>
        <w:t>’</w:t>
      </w:r>
      <w:r w:rsidRPr="00F313B1">
        <w:rPr>
          <w:bCs/>
          <w:lang w:val="fr-FR"/>
        </w:rPr>
        <w:t xml:space="preserve">utilisations spécifiques, en créant des </w:t>
      </w:r>
      <w:r w:rsidRPr="00F313B1">
        <w:rPr>
          <w:rFonts w:cs="Arial"/>
          <w:bCs/>
          <w:lang w:val="fr-FR"/>
        </w:rPr>
        <w:t>“</w:t>
      </w:r>
      <w:r w:rsidRPr="00F313B1">
        <w:rPr>
          <w:bCs/>
          <w:lang w:val="fr-FR"/>
        </w:rPr>
        <w:t>exemplaires dans des formats accessibles</w:t>
      </w:r>
      <w:r w:rsidR="00D36F34">
        <w:rPr>
          <w:bCs/>
          <w:lang w:val="fr-FR"/>
        </w:rPr>
        <w:t>”</w:t>
      </w:r>
      <w:r w:rsidRPr="00F313B1">
        <w:rPr>
          <w:bCs/>
          <w:lang w:val="fr-FR"/>
        </w:rPr>
        <w:t>.</w:t>
      </w:r>
    </w:p>
    <w:p w14:paraId="3B6D46A8" w14:textId="77777777" w:rsidR="00D749D0" w:rsidRPr="000E4240" w:rsidRDefault="00D749D0" w:rsidP="000E4240">
      <w:pPr>
        <w:rPr>
          <w:lang w:val="fr-FR"/>
        </w:rPr>
      </w:pPr>
    </w:p>
    <w:p w14:paraId="6A3C68E1" w14:textId="00B56CD0" w:rsidR="00D749D0" w:rsidRPr="00F313B1" w:rsidRDefault="00D749D0" w:rsidP="007E0AB7">
      <w:pPr>
        <w:rPr>
          <w:lang w:val="fr-FR"/>
        </w:rPr>
      </w:pPr>
      <w:r w:rsidRPr="00F313B1">
        <w:rPr>
          <w:lang w:val="fr-FR"/>
        </w:rPr>
        <w:t>Globalement, définir les types d</w:t>
      </w:r>
      <w:r w:rsidR="00C66847" w:rsidRPr="00F313B1">
        <w:rPr>
          <w:lang w:val="fr-FR"/>
        </w:rPr>
        <w:t>’</w:t>
      </w:r>
      <w:r w:rsidRPr="00F313B1">
        <w:rPr>
          <w:lang w:val="fr-FR"/>
        </w:rPr>
        <w:t>établissements relevant des systèmes de DPP nécessite de trouver un subtil équilibre entre permettre au public d</w:t>
      </w:r>
      <w:r w:rsidR="00C66847" w:rsidRPr="00F313B1">
        <w:rPr>
          <w:lang w:val="fr-FR"/>
        </w:rPr>
        <w:t>’</w:t>
      </w:r>
      <w:r w:rsidRPr="00F313B1">
        <w:rPr>
          <w:lang w:val="fr-FR"/>
        </w:rPr>
        <w:t>accéder à des œuvres de création, reconnaître le rôle des différents types d</w:t>
      </w:r>
      <w:r w:rsidR="00C66847" w:rsidRPr="00F313B1">
        <w:rPr>
          <w:lang w:val="fr-FR"/>
        </w:rPr>
        <w:t>’</w:t>
      </w:r>
      <w:r w:rsidRPr="00F313B1">
        <w:rPr>
          <w:lang w:val="fr-FR"/>
        </w:rPr>
        <w:t>usage dans différents types de bibliothèques, et respecter les droits des auteu</w:t>
      </w:r>
      <w:r w:rsidR="005E39BA" w:rsidRPr="00F313B1">
        <w:rPr>
          <w:lang w:val="fr-FR"/>
        </w:rPr>
        <w:t>rs.  Le</w:t>
      </w:r>
      <w:r w:rsidRPr="00F313B1">
        <w:rPr>
          <w:lang w:val="fr-FR"/>
        </w:rPr>
        <w:t>s discussions en cours, les amendements et les mentions spéciales ponctuant les textes de loi nationaux témoignent de la dynamique de la législation sur</w:t>
      </w:r>
      <w:r w:rsidR="00C66847" w:rsidRPr="00F313B1">
        <w:rPr>
          <w:lang w:val="fr-FR"/>
        </w:rPr>
        <w:t xml:space="preserve"> le DPP</w:t>
      </w:r>
      <w:r w:rsidRPr="00F313B1">
        <w:rPr>
          <w:lang w:val="fr-FR"/>
        </w:rPr>
        <w:t>.</w:t>
      </w:r>
    </w:p>
    <w:p w14:paraId="2A907561" w14:textId="49B3ACE0" w:rsidR="00D749D0" w:rsidRPr="000E4240" w:rsidRDefault="000E4240" w:rsidP="000E4240">
      <w:pPr>
        <w:pStyle w:val="Heading1"/>
      </w:pPr>
      <w:bookmarkStart w:id="34" w:name="_Toc165283621"/>
      <w:r w:rsidRPr="000E4240">
        <w:t>Œuvres admissibles</w:t>
      </w:r>
      <w:bookmarkEnd w:id="34"/>
    </w:p>
    <w:p w14:paraId="3A85A727" w14:textId="2DB7F200" w:rsidR="00C66847" w:rsidRPr="000E4240" w:rsidRDefault="000E4240" w:rsidP="000E4240">
      <w:pPr>
        <w:pStyle w:val="Heading1"/>
      </w:pPr>
      <w:bookmarkStart w:id="35" w:name="_Toc165283622"/>
      <w:r w:rsidRPr="000E4240">
        <w:t>Identification des œuvres</w:t>
      </w:r>
      <w:bookmarkEnd w:id="35"/>
    </w:p>
    <w:p w14:paraId="6DC43B50" w14:textId="62B1FA81" w:rsidR="00C66847" w:rsidRPr="00F313B1" w:rsidRDefault="00D749D0" w:rsidP="007E0AB7">
      <w:pPr>
        <w:rPr>
          <w:lang w:val="fr-FR"/>
        </w:rPr>
      </w:pPr>
      <w:r w:rsidRPr="00F313B1">
        <w:rPr>
          <w:lang w:val="fr-FR"/>
        </w:rPr>
        <w:t>Identifier précisément les ouvrages susceptibles de relever</w:t>
      </w:r>
      <w:r w:rsidR="00C66847" w:rsidRPr="00F313B1">
        <w:rPr>
          <w:lang w:val="fr-FR"/>
        </w:rPr>
        <w:t xml:space="preserve"> du DPP</w:t>
      </w:r>
      <w:r w:rsidRPr="00F313B1">
        <w:rPr>
          <w:lang w:val="fr-FR"/>
        </w:rPr>
        <w:t xml:space="preserve"> constitue la pierre angulaire de tout système de DPP efficace prévoyant le paiement d</w:t>
      </w:r>
      <w:r w:rsidR="00C66847" w:rsidRPr="00F313B1">
        <w:rPr>
          <w:lang w:val="fr-FR"/>
        </w:rPr>
        <w:t>’</w:t>
      </w:r>
      <w:r w:rsidRPr="00F313B1">
        <w:rPr>
          <w:lang w:val="fr-FR"/>
        </w:rPr>
        <w:t>une rémunération aux auteurs sur la base d</w:t>
      </w:r>
      <w:r w:rsidR="00C66847" w:rsidRPr="00F313B1">
        <w:rPr>
          <w:lang w:val="fr-FR"/>
        </w:rPr>
        <w:t>’</w:t>
      </w:r>
      <w:r w:rsidRPr="00F313B1">
        <w:rPr>
          <w:lang w:val="fr-FR"/>
        </w:rPr>
        <w:t>œuvres précisément identifié</w:t>
      </w:r>
      <w:r w:rsidR="005E39BA" w:rsidRPr="00F313B1">
        <w:rPr>
          <w:lang w:val="fr-FR"/>
        </w:rPr>
        <w:t>es.  Le</w:t>
      </w:r>
      <w:r w:rsidRPr="00F313B1">
        <w:rPr>
          <w:lang w:val="fr-FR"/>
        </w:rPr>
        <w:t>s identifiants, notamment le numéro international normalisé du livre (ISBN), qui tient lieu d</w:t>
      </w:r>
      <w:r w:rsidR="00C66847" w:rsidRPr="00F313B1">
        <w:rPr>
          <w:lang w:val="fr-FR"/>
        </w:rPr>
        <w:t>’</w:t>
      </w:r>
      <w:r w:rsidRPr="00F313B1">
        <w:rPr>
          <w:lang w:val="fr-FR"/>
        </w:rPr>
        <w:t>identifiant déterminant, contribuent à l</w:t>
      </w:r>
      <w:r w:rsidR="00C66847" w:rsidRPr="00F313B1">
        <w:rPr>
          <w:lang w:val="fr-FR"/>
        </w:rPr>
        <w:t>’</w:t>
      </w:r>
      <w:r w:rsidRPr="00F313B1">
        <w:rPr>
          <w:lang w:val="fr-FR"/>
        </w:rPr>
        <w:t>efficacité de pratiquement tous les systèmes de DPP en vigueur dans le mon</w:t>
      </w:r>
      <w:r w:rsidR="005E39BA" w:rsidRPr="00F313B1">
        <w:rPr>
          <w:lang w:val="fr-FR"/>
        </w:rPr>
        <w:t>de.  On</w:t>
      </w:r>
      <w:r w:rsidRPr="00F313B1">
        <w:rPr>
          <w:lang w:val="fr-FR"/>
        </w:rPr>
        <w:t xml:space="preserve"> pourrait même affirmer que les systèmes de DPP ont évolué parallèlement et en étroite symbiose avec l</w:t>
      </w:r>
      <w:r w:rsidR="00C66847" w:rsidRPr="00F313B1">
        <w:rPr>
          <w:lang w:val="fr-FR"/>
        </w:rPr>
        <w:t>’</w:t>
      </w:r>
      <w:r w:rsidRPr="00F313B1">
        <w:rPr>
          <w:lang w:val="fr-FR"/>
        </w:rPr>
        <w:t>ISBN.</w:t>
      </w:r>
    </w:p>
    <w:p w14:paraId="6BD0316D" w14:textId="346A5178" w:rsidR="00D749D0" w:rsidRPr="00F313B1" w:rsidRDefault="00D749D0" w:rsidP="007E0AB7">
      <w:pPr>
        <w:pStyle w:val="ListParagraph"/>
        <w:rPr>
          <w:lang w:val="fr-FR"/>
        </w:rPr>
      </w:pPr>
    </w:p>
    <w:p w14:paraId="2D0501AF" w14:textId="5A6A3A07" w:rsidR="00D749D0" w:rsidRPr="00F313B1" w:rsidRDefault="00D749D0" w:rsidP="000E4240">
      <w:pPr>
        <w:pStyle w:val="ListParagraph"/>
        <w:numPr>
          <w:ilvl w:val="0"/>
          <w:numId w:val="21"/>
        </w:numPr>
        <w:tabs>
          <w:tab w:val="left" w:pos="1134"/>
        </w:tabs>
        <w:ind w:left="1134" w:hanging="567"/>
        <w:contextualSpacing w:val="0"/>
        <w:rPr>
          <w:lang w:val="fr-FR"/>
        </w:rPr>
      </w:pPr>
      <w:r w:rsidRPr="00F313B1">
        <w:rPr>
          <w:lang w:val="fr-FR"/>
        </w:rPr>
        <w:t xml:space="preserve">Au </w:t>
      </w:r>
      <w:r w:rsidRPr="00F313B1">
        <w:rPr>
          <w:b/>
          <w:lang w:val="fr-FR"/>
        </w:rPr>
        <w:t>Canada</w:t>
      </w:r>
      <w:r w:rsidRPr="00F313B1">
        <w:rPr>
          <w:lang w:val="fr-FR"/>
        </w:rPr>
        <w:t>, l</w:t>
      </w:r>
      <w:r w:rsidR="00C66847" w:rsidRPr="00F313B1">
        <w:rPr>
          <w:lang w:val="fr-FR"/>
        </w:rPr>
        <w:t>’</w:t>
      </w:r>
      <w:r w:rsidRPr="00F313B1">
        <w:rPr>
          <w:lang w:val="fr-FR"/>
        </w:rPr>
        <w:t xml:space="preserve">identification des œuvres, </w:t>
      </w:r>
      <w:r w:rsidR="00C66847" w:rsidRPr="00F313B1">
        <w:rPr>
          <w:lang w:val="fr-FR"/>
        </w:rPr>
        <w:t>y compris</w:t>
      </w:r>
      <w:r w:rsidRPr="00F313B1">
        <w:rPr>
          <w:lang w:val="fr-FR"/>
        </w:rPr>
        <w:t xml:space="preserve"> les livres électroniques, repose sur l</w:t>
      </w:r>
      <w:r w:rsidR="00C66847" w:rsidRPr="00F313B1">
        <w:rPr>
          <w:lang w:val="fr-FR"/>
        </w:rPr>
        <w:t>’</w:t>
      </w:r>
      <w:r w:rsidRPr="00F313B1">
        <w:rPr>
          <w:lang w:val="fr-FR"/>
        </w:rPr>
        <w:t>ISBN à 13</w:t>
      </w:r>
      <w:r w:rsidR="00DC22AA">
        <w:rPr>
          <w:lang w:val="fr-FR"/>
        </w:rPr>
        <w:t> </w:t>
      </w:r>
      <w:r w:rsidRPr="00F313B1">
        <w:rPr>
          <w:lang w:val="fr-FR"/>
        </w:rPr>
        <w:t>chiffres (système postérieur à 2007)</w:t>
      </w:r>
      <w:r w:rsidRPr="00F313B1">
        <w:rPr>
          <w:rStyle w:val="FootnoteReference"/>
          <w:lang w:val="fr-FR"/>
        </w:rPr>
        <w:footnoteReference w:id="63"/>
      </w:r>
      <w:r w:rsidRPr="00F313B1">
        <w:rPr>
          <w:lang w:val="fr-FR"/>
        </w:rPr>
        <w:t>.</w:t>
      </w:r>
    </w:p>
    <w:p w14:paraId="341E5D62" w14:textId="77777777" w:rsidR="00D749D0" w:rsidRPr="00F313B1" w:rsidRDefault="00D749D0" w:rsidP="000E4240">
      <w:pPr>
        <w:pStyle w:val="ListParagraph"/>
        <w:tabs>
          <w:tab w:val="left" w:pos="1134"/>
        </w:tabs>
        <w:ind w:left="1134" w:hanging="567"/>
        <w:contextualSpacing w:val="0"/>
        <w:rPr>
          <w:lang w:val="fr-FR"/>
        </w:rPr>
      </w:pPr>
    </w:p>
    <w:p w14:paraId="0BF14508" w14:textId="3A080803" w:rsidR="00D749D0" w:rsidRPr="00F313B1" w:rsidRDefault="00D749D0" w:rsidP="000E4240">
      <w:pPr>
        <w:pStyle w:val="ListParagraph"/>
        <w:numPr>
          <w:ilvl w:val="0"/>
          <w:numId w:val="21"/>
        </w:numPr>
        <w:tabs>
          <w:tab w:val="left" w:pos="1134"/>
        </w:tabs>
        <w:ind w:left="1134" w:hanging="567"/>
        <w:contextualSpacing w:val="0"/>
        <w:rPr>
          <w:lang w:val="fr-FR"/>
        </w:rPr>
      </w:pPr>
      <w:r w:rsidRPr="00F313B1">
        <w:rPr>
          <w:lang w:val="fr-FR"/>
        </w:rPr>
        <w:t xml:space="preserve">En </w:t>
      </w:r>
      <w:r w:rsidRPr="00F313B1">
        <w:rPr>
          <w:b/>
          <w:lang w:val="fr-FR"/>
        </w:rPr>
        <w:t>Finlande</w:t>
      </w:r>
      <w:r w:rsidRPr="00F313B1">
        <w:rPr>
          <w:lang w:val="fr-FR"/>
        </w:rPr>
        <w:t>,</w:t>
      </w:r>
      <w:r w:rsidR="00C66847" w:rsidRPr="00F313B1">
        <w:rPr>
          <w:lang w:val="fr-FR"/>
        </w:rPr>
        <w:t xml:space="preserve"> le DPP</w:t>
      </w:r>
      <w:r w:rsidRPr="00F313B1">
        <w:rPr>
          <w:lang w:val="fr-FR"/>
        </w:rPr>
        <w:t xml:space="preserve"> rattaché au prêt électronique s</w:t>
      </w:r>
      <w:r w:rsidR="00C66847" w:rsidRPr="00F313B1">
        <w:rPr>
          <w:lang w:val="fr-FR"/>
        </w:rPr>
        <w:t>’</w:t>
      </w:r>
      <w:r w:rsidRPr="00F313B1">
        <w:rPr>
          <w:lang w:val="fr-FR"/>
        </w:rPr>
        <w:t>applique à tous les titres portant un ISBN, ainsi qu</w:t>
      </w:r>
      <w:r w:rsidR="00C66847" w:rsidRPr="00F313B1">
        <w:rPr>
          <w:lang w:val="fr-FR"/>
        </w:rPr>
        <w:t>’</w:t>
      </w:r>
      <w:r w:rsidRPr="00F313B1">
        <w:rPr>
          <w:lang w:val="fr-FR"/>
        </w:rPr>
        <w:t>aux livres audio pour le streaming et aux supports distribués en lien avec des livres portant un ISBN.</w:t>
      </w:r>
    </w:p>
    <w:p w14:paraId="41F201DF" w14:textId="77777777" w:rsidR="00D749D0" w:rsidRPr="00F313B1" w:rsidRDefault="00D749D0" w:rsidP="000E4240">
      <w:pPr>
        <w:tabs>
          <w:tab w:val="left" w:pos="1134"/>
        </w:tabs>
        <w:ind w:left="1134" w:hanging="567"/>
        <w:rPr>
          <w:lang w:val="fr-FR"/>
        </w:rPr>
      </w:pPr>
    </w:p>
    <w:p w14:paraId="39A85D7D" w14:textId="0E59BA56" w:rsidR="00C66847" w:rsidRPr="00F313B1" w:rsidRDefault="00D749D0" w:rsidP="000E4240">
      <w:pPr>
        <w:pStyle w:val="ListParagraph"/>
        <w:numPr>
          <w:ilvl w:val="0"/>
          <w:numId w:val="25"/>
        </w:numPr>
        <w:tabs>
          <w:tab w:val="left" w:pos="1134"/>
        </w:tabs>
        <w:ind w:left="1134" w:hanging="567"/>
        <w:contextualSpacing w:val="0"/>
        <w:rPr>
          <w:lang w:val="fr-FR"/>
        </w:rPr>
      </w:pPr>
      <w:r w:rsidRPr="00F313B1">
        <w:rPr>
          <w:bCs/>
          <w:lang w:val="fr-FR"/>
        </w:rPr>
        <w:t xml:space="preserve">Le </w:t>
      </w:r>
      <w:r w:rsidRPr="00F313B1">
        <w:rPr>
          <w:b/>
          <w:lang w:val="fr-FR"/>
        </w:rPr>
        <w:t>Luxembourg</w:t>
      </w:r>
      <w:r w:rsidRPr="00F313B1">
        <w:rPr>
          <w:lang w:val="fr-FR"/>
        </w:rPr>
        <w:t xml:space="preserve">, la </w:t>
      </w:r>
      <w:r w:rsidRPr="00F313B1">
        <w:rPr>
          <w:b/>
          <w:lang w:val="fr-FR"/>
        </w:rPr>
        <w:t>Pologne</w:t>
      </w:r>
      <w:r w:rsidRPr="00F313B1">
        <w:rPr>
          <w:lang w:val="fr-FR"/>
        </w:rPr>
        <w:t xml:space="preserve"> et l</w:t>
      </w:r>
      <w:r w:rsidR="00C66847" w:rsidRPr="00F313B1">
        <w:rPr>
          <w:lang w:val="fr-FR"/>
        </w:rPr>
        <w:t>’</w:t>
      </w:r>
      <w:r w:rsidRPr="00F313B1">
        <w:rPr>
          <w:b/>
          <w:lang w:val="fr-FR"/>
        </w:rPr>
        <w:t xml:space="preserve">Espagne </w:t>
      </w:r>
      <w:r w:rsidRPr="00F313B1">
        <w:rPr>
          <w:lang w:val="fr-FR"/>
        </w:rPr>
        <w:t>retiennent également tous les livres portant un ISBN.</w:t>
      </w:r>
    </w:p>
    <w:p w14:paraId="0B130B84" w14:textId="1C245A49" w:rsidR="00D749D0" w:rsidRPr="00F313B1" w:rsidRDefault="00D749D0" w:rsidP="007E0AB7">
      <w:pPr>
        <w:rPr>
          <w:lang w:val="fr-FR"/>
        </w:rPr>
      </w:pPr>
    </w:p>
    <w:p w14:paraId="1A3FB228" w14:textId="40B88181" w:rsidR="00C66847" w:rsidRPr="00F313B1" w:rsidRDefault="00D749D0" w:rsidP="007E0AB7">
      <w:pPr>
        <w:rPr>
          <w:lang w:val="fr-FR"/>
        </w:rPr>
      </w:pPr>
      <w:r w:rsidRPr="00F313B1">
        <w:rPr>
          <w:lang w:val="fr-FR"/>
        </w:rPr>
        <w:t>Introduit en 1966 lors de la Troisième conférence internationale consacrée à la recherche sur le marché du livre et la rationalisation de l</w:t>
      </w:r>
      <w:r w:rsidR="00C66847" w:rsidRPr="00F313B1">
        <w:rPr>
          <w:lang w:val="fr-FR"/>
        </w:rPr>
        <w:t>’</w:t>
      </w:r>
      <w:r w:rsidRPr="00F313B1">
        <w:rPr>
          <w:lang w:val="fr-FR"/>
        </w:rPr>
        <w:t>industrie du livre, l</w:t>
      </w:r>
      <w:r w:rsidR="00C66847" w:rsidRPr="00F313B1">
        <w:rPr>
          <w:lang w:val="fr-FR"/>
        </w:rPr>
        <w:t>’</w:t>
      </w:r>
      <w:r w:rsidRPr="00F313B1">
        <w:rPr>
          <w:lang w:val="fr-FR"/>
        </w:rPr>
        <w:t>ISBN a été approuvé en 1970 sous forme de norme</w:t>
      </w:r>
      <w:r w:rsidR="005C5154" w:rsidRPr="00F313B1">
        <w:rPr>
          <w:lang w:val="fr-FR"/>
        </w:rPr>
        <w:t> </w:t>
      </w:r>
      <w:r w:rsidR="005E39BA" w:rsidRPr="00F313B1">
        <w:rPr>
          <w:lang w:val="fr-FR"/>
        </w:rPr>
        <w:t>ISO.  Au</w:t>
      </w:r>
      <w:r w:rsidRPr="00F313B1">
        <w:rPr>
          <w:lang w:val="fr-FR"/>
        </w:rPr>
        <w:t xml:space="preserve"> fil des ans, il s</w:t>
      </w:r>
      <w:r w:rsidR="00C66847" w:rsidRPr="00F313B1">
        <w:rPr>
          <w:lang w:val="fr-FR"/>
        </w:rPr>
        <w:t>’</w:t>
      </w:r>
      <w:r w:rsidRPr="00F313B1">
        <w:rPr>
          <w:lang w:val="fr-FR"/>
        </w:rPr>
        <w:t>est transformé en un outil essentiel pour les bibliothèques, les éditeurs et l</w:t>
      </w:r>
      <w:r w:rsidR="00C66847" w:rsidRPr="00F313B1">
        <w:rPr>
          <w:lang w:val="fr-FR"/>
        </w:rPr>
        <w:t>’</w:t>
      </w:r>
      <w:r w:rsidRPr="00F313B1">
        <w:rPr>
          <w:lang w:val="fr-FR"/>
        </w:rPr>
        <w:t>ensemble de l</w:t>
      </w:r>
      <w:r w:rsidR="00C66847" w:rsidRPr="00F313B1">
        <w:rPr>
          <w:lang w:val="fr-FR"/>
        </w:rPr>
        <w:t>’</w:t>
      </w:r>
      <w:r w:rsidRPr="00F313B1">
        <w:rPr>
          <w:lang w:val="fr-FR"/>
        </w:rPr>
        <w:t>industrie du livre, permettant d</w:t>
      </w:r>
      <w:r w:rsidR="00C66847" w:rsidRPr="00F313B1">
        <w:rPr>
          <w:lang w:val="fr-FR"/>
        </w:rPr>
        <w:t>’</w:t>
      </w:r>
      <w:r w:rsidRPr="00F313B1">
        <w:rPr>
          <w:lang w:val="fr-FR"/>
        </w:rPr>
        <w:t>identifier de manière unique une publication ou l</w:t>
      </w:r>
      <w:r w:rsidR="00C66847" w:rsidRPr="00F313B1">
        <w:rPr>
          <w:lang w:val="fr-FR"/>
        </w:rPr>
        <w:t>’</w:t>
      </w:r>
      <w:r w:rsidRPr="00F313B1">
        <w:rPr>
          <w:lang w:val="fr-FR"/>
        </w:rPr>
        <w:t>édition d</w:t>
      </w:r>
      <w:r w:rsidR="00C66847" w:rsidRPr="00F313B1">
        <w:rPr>
          <w:lang w:val="fr-FR"/>
        </w:rPr>
        <w:t>’</w:t>
      </w:r>
      <w:r w:rsidRPr="00F313B1">
        <w:rPr>
          <w:lang w:val="fr-FR"/>
        </w:rPr>
        <w:t>une publication publiée par un éditeur spécifique dans un format spécifiq</w:t>
      </w:r>
      <w:r w:rsidR="005E39BA" w:rsidRPr="00F313B1">
        <w:rPr>
          <w:lang w:val="fr-FR"/>
        </w:rPr>
        <w:t>ue.  Il</w:t>
      </w:r>
      <w:r w:rsidRPr="00F313B1">
        <w:rPr>
          <w:lang w:val="fr-FR"/>
        </w:rPr>
        <w:t xml:space="preserve"> permet également d</w:t>
      </w:r>
      <w:r w:rsidR="00C66847" w:rsidRPr="00F313B1">
        <w:rPr>
          <w:lang w:val="fr-FR"/>
        </w:rPr>
        <w:t>’</w:t>
      </w:r>
      <w:r w:rsidRPr="00F313B1">
        <w:rPr>
          <w:lang w:val="fr-FR"/>
        </w:rPr>
        <w:t>intégrer des métadonnées précises et s</w:t>
      </w:r>
      <w:r w:rsidR="00C66847" w:rsidRPr="00F313B1">
        <w:rPr>
          <w:lang w:val="fr-FR"/>
        </w:rPr>
        <w:t>’</w:t>
      </w:r>
      <w:r w:rsidRPr="00F313B1">
        <w:rPr>
          <w:lang w:val="fr-FR"/>
        </w:rPr>
        <w:t>applique à des ouvrages publiés au format numérique tels que les livres électroniques, les livres audio, ainsi que des publications multimédias dont le texte est le principal élément, par exemple un livre assorti d</w:t>
      </w:r>
      <w:r w:rsidR="00C66847" w:rsidRPr="00F313B1">
        <w:rPr>
          <w:lang w:val="fr-FR"/>
        </w:rPr>
        <w:t>’</w:t>
      </w:r>
      <w:r w:rsidRPr="00F313B1">
        <w:rPr>
          <w:lang w:val="fr-FR"/>
        </w:rPr>
        <w:t>un CD ou d</w:t>
      </w:r>
      <w:r w:rsidR="00C66847" w:rsidRPr="00F313B1">
        <w:rPr>
          <w:lang w:val="fr-FR"/>
        </w:rPr>
        <w:t>’</w:t>
      </w:r>
      <w:r w:rsidRPr="00F313B1">
        <w:rPr>
          <w:lang w:val="fr-FR"/>
        </w:rPr>
        <w:t>un DVD</w:t>
      </w:r>
      <w:r w:rsidRPr="00F313B1">
        <w:rPr>
          <w:rStyle w:val="FootnoteReference"/>
          <w:lang w:val="fr-FR"/>
        </w:rPr>
        <w:footnoteReference w:id="64"/>
      </w:r>
      <w:r w:rsidRPr="00F313B1">
        <w:rPr>
          <w:lang w:val="fr-FR"/>
        </w:rPr>
        <w:t>.  Les logiciels éducatifs, les films, les vidéos et</w:t>
      </w:r>
      <w:r w:rsidR="00C66847" w:rsidRPr="00F313B1">
        <w:rPr>
          <w:lang w:val="fr-FR"/>
        </w:rPr>
        <w:t xml:space="preserve"> les DVD</w:t>
      </w:r>
      <w:r w:rsidRPr="00F313B1">
        <w:rPr>
          <w:lang w:val="fr-FR"/>
        </w:rPr>
        <w:t xml:space="preserve"> sont susceptibles de faire l</w:t>
      </w:r>
      <w:r w:rsidR="00C66847" w:rsidRPr="00F313B1">
        <w:rPr>
          <w:lang w:val="fr-FR"/>
        </w:rPr>
        <w:t>’</w:t>
      </w:r>
      <w:r w:rsidRPr="00F313B1">
        <w:rPr>
          <w:lang w:val="fr-FR"/>
        </w:rPr>
        <w:t>objet d</w:t>
      </w:r>
      <w:r w:rsidR="00C66847" w:rsidRPr="00F313B1">
        <w:rPr>
          <w:lang w:val="fr-FR"/>
        </w:rPr>
        <w:t>’</w:t>
      </w:r>
      <w:r w:rsidRPr="00F313B1">
        <w:rPr>
          <w:lang w:val="fr-FR"/>
        </w:rPr>
        <w:t>un prêt public et, à ce titre, ils peuvent également être identifiés à l</w:t>
      </w:r>
      <w:r w:rsidR="00C66847" w:rsidRPr="00F313B1">
        <w:rPr>
          <w:lang w:val="fr-FR"/>
        </w:rPr>
        <w:t>’</w:t>
      </w:r>
      <w:r w:rsidRPr="00F313B1">
        <w:rPr>
          <w:lang w:val="fr-FR"/>
        </w:rPr>
        <w:t>aide de données I</w:t>
      </w:r>
      <w:r w:rsidR="005E39BA" w:rsidRPr="00F313B1">
        <w:rPr>
          <w:lang w:val="fr-FR"/>
        </w:rPr>
        <w:t>SBN.  Le</w:t>
      </w:r>
      <w:r w:rsidRPr="00F313B1">
        <w:rPr>
          <w:lang w:val="fr-FR"/>
        </w:rPr>
        <w:t>s métadonnées peuvent également traduire les contraintes d</w:t>
      </w:r>
      <w:r w:rsidR="00C66847" w:rsidRPr="00F313B1">
        <w:rPr>
          <w:lang w:val="fr-FR"/>
        </w:rPr>
        <w:t>’</w:t>
      </w:r>
      <w:r w:rsidRPr="00F313B1">
        <w:rPr>
          <w:lang w:val="fr-FR"/>
        </w:rPr>
        <w:t>utilisation liées au droit de prêt.</w:t>
      </w:r>
    </w:p>
    <w:p w14:paraId="3EA05B3C" w14:textId="0B175C61" w:rsidR="00D749D0" w:rsidRPr="00F313B1" w:rsidRDefault="00D749D0" w:rsidP="007E0AB7">
      <w:pPr>
        <w:rPr>
          <w:lang w:val="fr-FR"/>
        </w:rPr>
      </w:pPr>
    </w:p>
    <w:p w14:paraId="2B903DC8" w14:textId="14D0D115" w:rsidR="00C66847" w:rsidRPr="00F313B1" w:rsidRDefault="00D749D0" w:rsidP="007E0AB7">
      <w:pPr>
        <w:rPr>
          <w:lang w:val="fr-FR"/>
        </w:rPr>
      </w:pPr>
      <w:r w:rsidRPr="00F313B1">
        <w:rPr>
          <w:lang w:val="fr-FR"/>
        </w:rPr>
        <w:t xml:space="preserve">Le </w:t>
      </w:r>
      <w:r w:rsidRPr="00F313B1">
        <w:rPr>
          <w:i/>
          <w:iCs/>
          <w:lang w:val="fr-FR"/>
        </w:rPr>
        <w:t>Manuel d</w:t>
      </w:r>
      <w:r w:rsidR="00C66847" w:rsidRPr="00F313B1">
        <w:rPr>
          <w:i/>
          <w:iCs/>
          <w:lang w:val="fr-FR"/>
        </w:rPr>
        <w:t>’</w:t>
      </w:r>
      <w:r w:rsidRPr="00F313B1">
        <w:rPr>
          <w:i/>
          <w:iCs/>
          <w:lang w:val="fr-FR"/>
        </w:rPr>
        <w:t>utilisation de l</w:t>
      </w:r>
      <w:r w:rsidR="00C66847" w:rsidRPr="00F313B1">
        <w:rPr>
          <w:i/>
          <w:iCs/>
          <w:lang w:val="fr-FR"/>
        </w:rPr>
        <w:t>’</w:t>
      </w:r>
      <w:r w:rsidRPr="00F313B1">
        <w:rPr>
          <w:i/>
          <w:iCs/>
          <w:lang w:val="fr-FR"/>
        </w:rPr>
        <w:t>ISBN</w:t>
      </w:r>
      <w:r w:rsidRPr="00F313B1">
        <w:rPr>
          <w:lang w:val="fr-FR"/>
        </w:rPr>
        <w:t xml:space="preserve"> officiel indique expressément que les systèmes de DPP s</w:t>
      </w:r>
      <w:r w:rsidR="00C66847" w:rsidRPr="00F313B1">
        <w:rPr>
          <w:lang w:val="fr-FR"/>
        </w:rPr>
        <w:t>’</w:t>
      </w:r>
      <w:r w:rsidRPr="00F313B1">
        <w:rPr>
          <w:lang w:val="fr-FR"/>
        </w:rPr>
        <w:t>appuient sur l</w:t>
      </w:r>
      <w:r w:rsidR="00C66847" w:rsidRPr="00F313B1">
        <w:rPr>
          <w:lang w:val="fr-FR"/>
        </w:rPr>
        <w:t>’</w:t>
      </w:r>
      <w:r w:rsidRPr="00F313B1">
        <w:rPr>
          <w:lang w:val="fr-FR"/>
        </w:rPr>
        <w:t>ISBN</w:t>
      </w:r>
      <w:r w:rsidRPr="00F313B1">
        <w:rPr>
          <w:rStyle w:val="FootnoteReference"/>
          <w:lang w:val="fr-FR"/>
        </w:rPr>
        <w:footnoteReference w:id="65"/>
      </w:r>
      <w:r w:rsidRPr="00F313B1">
        <w:rPr>
          <w:lang w:val="fr-FR"/>
        </w:rPr>
        <w:t xml:space="preserve">.  Lors de certains entretiens menés dans le cadre de cette étude, les personnes interrogées ont désigné comme </w:t>
      </w:r>
      <w:r w:rsidR="00D36F34">
        <w:rPr>
          <w:lang w:val="fr-FR"/>
        </w:rPr>
        <w:t>“</w:t>
      </w:r>
      <w:r w:rsidRPr="00F313B1">
        <w:rPr>
          <w:lang w:val="fr-FR"/>
        </w:rPr>
        <w:t>œuvre admissible</w:t>
      </w:r>
      <w:r w:rsidR="00D36F34">
        <w:rPr>
          <w:lang w:val="fr-FR"/>
        </w:rPr>
        <w:t>”</w:t>
      </w:r>
      <w:r w:rsidRPr="00F313B1">
        <w:rPr>
          <w:lang w:val="fr-FR"/>
        </w:rPr>
        <w:t xml:space="preserve"> </w:t>
      </w:r>
      <w:r w:rsidR="00D36F34">
        <w:rPr>
          <w:lang w:val="fr-FR"/>
        </w:rPr>
        <w:t>“</w:t>
      </w:r>
      <w:r w:rsidRPr="00F313B1">
        <w:rPr>
          <w:lang w:val="fr-FR"/>
        </w:rPr>
        <w:t>toute œuvre portant un ISBN</w:t>
      </w:r>
      <w:r w:rsidR="00D36F34">
        <w:rPr>
          <w:lang w:val="fr-FR"/>
        </w:rPr>
        <w:t>”</w:t>
      </w:r>
      <w:r w:rsidRPr="00F313B1">
        <w:rPr>
          <w:lang w:val="fr-FR"/>
        </w:rPr>
        <w:t>.</w:t>
      </w:r>
    </w:p>
    <w:p w14:paraId="260336A5" w14:textId="18A275DC" w:rsidR="00D749D0" w:rsidRPr="00F313B1" w:rsidRDefault="00D749D0" w:rsidP="007E0AB7">
      <w:pPr>
        <w:rPr>
          <w:lang w:val="fr-FR"/>
        </w:rPr>
      </w:pPr>
    </w:p>
    <w:p w14:paraId="3CA8ABF0" w14:textId="50DAC56D" w:rsidR="00C66847" w:rsidRPr="00F313B1" w:rsidRDefault="00D749D0" w:rsidP="007E0AB7">
      <w:pPr>
        <w:rPr>
          <w:lang w:val="fr-FR"/>
        </w:rPr>
      </w:pPr>
      <w:r w:rsidRPr="00F313B1">
        <w:rPr>
          <w:lang w:val="fr-FR"/>
        </w:rPr>
        <w:lastRenderedPageBreak/>
        <w:t>Bien que l</w:t>
      </w:r>
      <w:r w:rsidR="00C66847" w:rsidRPr="00F313B1">
        <w:rPr>
          <w:lang w:val="fr-FR"/>
        </w:rPr>
        <w:t>’</w:t>
      </w:r>
      <w:r w:rsidRPr="00F313B1">
        <w:rPr>
          <w:lang w:val="fr-FR"/>
        </w:rPr>
        <w:t>ISBN soit de plus en plus reconnu au niveau mondial, des difficultés persistent dans certaines régions, auquel cas d</w:t>
      </w:r>
      <w:r w:rsidR="00C66847" w:rsidRPr="00F313B1">
        <w:rPr>
          <w:lang w:val="fr-FR"/>
        </w:rPr>
        <w:t>’</w:t>
      </w:r>
      <w:r w:rsidRPr="00F313B1">
        <w:rPr>
          <w:lang w:val="fr-FR"/>
        </w:rPr>
        <w:t>autres méthodes d</w:t>
      </w:r>
      <w:r w:rsidR="00C66847" w:rsidRPr="00F313B1">
        <w:rPr>
          <w:lang w:val="fr-FR"/>
        </w:rPr>
        <w:t>’</w:t>
      </w:r>
      <w:r w:rsidRPr="00F313B1">
        <w:rPr>
          <w:lang w:val="fr-FR"/>
        </w:rPr>
        <w:t>identification peuvent être utilisées au titre des systèmes nationaux de DPP.</w:t>
      </w:r>
    </w:p>
    <w:p w14:paraId="0A37F7AA" w14:textId="299B0F5A" w:rsidR="00D749D0" w:rsidRPr="00F313B1" w:rsidRDefault="00D749D0" w:rsidP="007E0AB7">
      <w:pPr>
        <w:rPr>
          <w:lang w:val="fr-FR"/>
        </w:rPr>
      </w:pPr>
    </w:p>
    <w:p w14:paraId="08B8AD99" w14:textId="7E4522E1" w:rsidR="00C66847" w:rsidRPr="00F313B1" w:rsidRDefault="00D749D0" w:rsidP="007E0AB7">
      <w:pPr>
        <w:rPr>
          <w:lang w:val="fr-FR"/>
        </w:rPr>
      </w:pPr>
      <w:r w:rsidRPr="00F313B1">
        <w:rPr>
          <w:lang w:val="fr-FR"/>
        </w:rPr>
        <w:t>Surmonter les obstacles et encourager l</w:t>
      </w:r>
      <w:r w:rsidR="00C66847" w:rsidRPr="00F313B1">
        <w:rPr>
          <w:lang w:val="fr-FR"/>
        </w:rPr>
        <w:t>’</w:t>
      </w:r>
      <w:r w:rsidRPr="00F313B1">
        <w:rPr>
          <w:lang w:val="fr-FR"/>
        </w:rPr>
        <w:t>adoption de l</w:t>
      </w:r>
      <w:r w:rsidR="00C66847" w:rsidRPr="00F313B1">
        <w:rPr>
          <w:lang w:val="fr-FR"/>
        </w:rPr>
        <w:t>’</w:t>
      </w:r>
      <w:r w:rsidRPr="00F313B1">
        <w:rPr>
          <w:lang w:val="fr-FR"/>
        </w:rPr>
        <w:t>ISBN et d</w:t>
      </w:r>
      <w:r w:rsidR="00C66847" w:rsidRPr="00F313B1">
        <w:rPr>
          <w:lang w:val="fr-FR"/>
        </w:rPr>
        <w:t>’</w:t>
      </w:r>
      <w:r w:rsidRPr="00F313B1">
        <w:rPr>
          <w:lang w:val="fr-FR"/>
        </w:rPr>
        <w:t>autres identifiants dans les régions où l</w:t>
      </w:r>
      <w:r w:rsidR="00C66847" w:rsidRPr="00F313B1">
        <w:rPr>
          <w:lang w:val="fr-FR"/>
        </w:rPr>
        <w:t>’</w:t>
      </w:r>
      <w:r w:rsidRPr="00F313B1">
        <w:rPr>
          <w:lang w:val="fr-FR"/>
        </w:rPr>
        <w:t>utilisation de l</w:t>
      </w:r>
      <w:r w:rsidR="00C66847" w:rsidRPr="00F313B1">
        <w:rPr>
          <w:lang w:val="fr-FR"/>
        </w:rPr>
        <w:t>’</w:t>
      </w:r>
      <w:r w:rsidRPr="00F313B1">
        <w:rPr>
          <w:lang w:val="fr-FR"/>
        </w:rPr>
        <w:t>ISBN est encore peu répandue peut améliorer l</w:t>
      </w:r>
      <w:r w:rsidR="00C66847" w:rsidRPr="00F313B1">
        <w:rPr>
          <w:lang w:val="fr-FR"/>
        </w:rPr>
        <w:t>’</w:t>
      </w:r>
      <w:r w:rsidRPr="00F313B1">
        <w:rPr>
          <w:lang w:val="fr-FR"/>
        </w:rPr>
        <w:t>homogénéité et l</w:t>
      </w:r>
      <w:r w:rsidR="00C66847" w:rsidRPr="00F313B1">
        <w:rPr>
          <w:lang w:val="fr-FR"/>
        </w:rPr>
        <w:t>’</w:t>
      </w:r>
      <w:r w:rsidRPr="00F313B1">
        <w:rPr>
          <w:lang w:val="fr-FR"/>
        </w:rPr>
        <w:t>efficacité des systèmes de DPP.  Cela peut également contribuer à réduire au minimum le travail purement administratif des bibliothèques.</w:t>
      </w:r>
    </w:p>
    <w:p w14:paraId="420821D1" w14:textId="579EF8B9" w:rsidR="00D749D0" w:rsidRPr="00F313B1" w:rsidRDefault="00D749D0" w:rsidP="007E0AB7">
      <w:pPr>
        <w:rPr>
          <w:lang w:val="fr-FR"/>
        </w:rPr>
      </w:pPr>
    </w:p>
    <w:p w14:paraId="4D0618BB" w14:textId="102A5610" w:rsidR="00D749D0" w:rsidRPr="00F313B1" w:rsidRDefault="00D749D0" w:rsidP="007E0AB7">
      <w:pPr>
        <w:rPr>
          <w:lang w:val="fr-FR"/>
        </w:rPr>
      </w:pPr>
      <w:r w:rsidRPr="00F313B1">
        <w:rPr>
          <w:lang w:val="fr-FR"/>
        </w:rPr>
        <w:t>Les données ISBN peuvent également être utiles dans le calcul des rémunérations et dans les décisions en matière de distribution dont il convient de tenir compte lors de la mise en place d</w:t>
      </w:r>
      <w:r w:rsidR="00C66847" w:rsidRPr="00F313B1">
        <w:rPr>
          <w:lang w:val="fr-FR"/>
        </w:rPr>
        <w:t>’</w:t>
      </w:r>
      <w:r w:rsidRPr="00F313B1">
        <w:rPr>
          <w:lang w:val="fr-FR"/>
        </w:rPr>
        <w:t>un nouveau système.</w:t>
      </w:r>
    </w:p>
    <w:p w14:paraId="7DEF948C" w14:textId="77777777" w:rsidR="00D749D0" w:rsidRPr="00F313B1" w:rsidRDefault="00D749D0" w:rsidP="007E0AB7">
      <w:pPr>
        <w:rPr>
          <w:lang w:val="fr-FR"/>
        </w:rPr>
      </w:pPr>
    </w:p>
    <w:p w14:paraId="6B22BE29" w14:textId="18DE444F" w:rsidR="00D749D0" w:rsidRPr="000E4240" w:rsidRDefault="000E4240" w:rsidP="000E4240">
      <w:pPr>
        <w:pStyle w:val="Heading1"/>
      </w:pPr>
      <w:bookmarkStart w:id="36" w:name="_Toc165283623"/>
      <w:r w:rsidRPr="000E4240">
        <w:t>Livres (imprimés)</w:t>
      </w:r>
      <w:bookmarkEnd w:id="36"/>
    </w:p>
    <w:p w14:paraId="4CD149B2" w14:textId="6B0ECA2F" w:rsidR="00D749D0" w:rsidRPr="00F313B1" w:rsidRDefault="00D749D0" w:rsidP="007E0AB7">
      <w:pPr>
        <w:rPr>
          <w:lang w:val="fr-FR"/>
        </w:rPr>
      </w:pPr>
      <w:r w:rsidRPr="00F313B1">
        <w:rPr>
          <w:lang w:val="fr-FR"/>
        </w:rPr>
        <w:t>Les systèmes de DPP reposant tous sur le principe d</w:t>
      </w:r>
      <w:r w:rsidR="00C66847" w:rsidRPr="00F313B1">
        <w:rPr>
          <w:lang w:val="fr-FR"/>
        </w:rPr>
        <w:t>’</w:t>
      </w:r>
      <w:r w:rsidRPr="00F313B1">
        <w:rPr>
          <w:lang w:val="fr-FR"/>
        </w:rPr>
        <w:t>une rémunération des auteurs d</w:t>
      </w:r>
      <w:r w:rsidR="00C66847" w:rsidRPr="00F313B1">
        <w:rPr>
          <w:lang w:val="fr-FR"/>
        </w:rPr>
        <w:t>’</w:t>
      </w:r>
      <w:r w:rsidRPr="00F313B1">
        <w:rPr>
          <w:lang w:val="fr-FR"/>
        </w:rPr>
        <w:t>œuvres littéraires, celles</w:t>
      </w:r>
      <w:r w:rsidR="00FC01F4">
        <w:rPr>
          <w:lang w:val="fr-FR"/>
        </w:rPr>
        <w:noBreakHyphen/>
      </w:r>
      <w:r w:rsidRPr="00F313B1">
        <w:rPr>
          <w:lang w:val="fr-FR"/>
        </w:rPr>
        <w:t>ci font toutes partie des systèmes de DPP.  Les autres types d</w:t>
      </w:r>
      <w:r w:rsidR="00C66847" w:rsidRPr="00F313B1">
        <w:rPr>
          <w:lang w:val="fr-FR"/>
        </w:rPr>
        <w:t>’</w:t>
      </w:r>
      <w:r w:rsidRPr="00F313B1">
        <w:rPr>
          <w:lang w:val="fr-FR"/>
        </w:rPr>
        <w:t>œuvres, sous forme de livres imprimés, varient.</w:t>
      </w:r>
    </w:p>
    <w:p w14:paraId="1404FE3E" w14:textId="77777777" w:rsidR="00D749D0" w:rsidRPr="00F313B1" w:rsidRDefault="00D749D0" w:rsidP="007E0AB7">
      <w:pPr>
        <w:rPr>
          <w:lang w:val="fr-FR"/>
        </w:rPr>
      </w:pPr>
    </w:p>
    <w:p w14:paraId="1E9A5C6E" w14:textId="0B287BB1" w:rsidR="00D749D0" w:rsidRPr="00F313B1" w:rsidRDefault="00D749D0" w:rsidP="00620636">
      <w:pPr>
        <w:pStyle w:val="Caption"/>
        <w:spacing w:after="60"/>
        <w:rPr>
          <w:lang w:val="fr-FR"/>
        </w:rPr>
      </w:pPr>
      <w:bookmarkStart w:id="37" w:name="_Toc165044913"/>
      <w:r w:rsidRPr="00F313B1">
        <w:rPr>
          <w:lang w:val="fr-FR"/>
        </w:rPr>
        <w:t xml:space="preserve">Tableau </w:t>
      </w:r>
      <w:r w:rsidR="00621F85" w:rsidRPr="00F313B1">
        <w:rPr>
          <w:lang w:val="fr-FR"/>
        </w:rPr>
        <w:fldChar w:fldCharType="begin"/>
      </w:r>
      <w:r w:rsidR="00621F85" w:rsidRPr="00F313B1">
        <w:rPr>
          <w:lang w:val="fr-FR"/>
        </w:rPr>
        <w:instrText xml:space="preserve"> SEQ Table \* ARABIC </w:instrText>
      </w:r>
      <w:r w:rsidR="00621F85" w:rsidRPr="00F313B1">
        <w:rPr>
          <w:lang w:val="fr-FR"/>
        </w:rPr>
        <w:fldChar w:fldCharType="separate"/>
      </w:r>
      <w:r w:rsidR="001B0C10">
        <w:rPr>
          <w:noProof/>
          <w:lang w:val="fr-FR"/>
        </w:rPr>
        <w:t>4</w:t>
      </w:r>
      <w:r w:rsidR="00621F85" w:rsidRPr="00F313B1">
        <w:rPr>
          <w:noProof/>
          <w:lang w:val="fr-FR"/>
        </w:rPr>
        <w:fldChar w:fldCharType="end"/>
      </w:r>
      <w:r w:rsidRPr="00F313B1">
        <w:rPr>
          <w:lang w:val="fr-FR"/>
        </w:rPr>
        <w:t xml:space="preserve"> </w:t>
      </w:r>
      <w:r w:rsidR="00620636">
        <w:rPr>
          <w:lang w:val="fr-FR"/>
        </w:rPr>
        <w:t xml:space="preserve">– </w:t>
      </w:r>
      <w:r w:rsidRPr="00F313B1">
        <w:rPr>
          <w:lang w:val="fr-FR"/>
        </w:rPr>
        <w:t>Livres (imprimés) relevant des systèmes de DPP</w:t>
      </w:r>
      <w:bookmarkEnd w:id="37"/>
    </w:p>
    <w:tbl>
      <w:tblPr>
        <w:tblW w:w="0" w:type="auto"/>
        <w:tblCellMar>
          <w:left w:w="70" w:type="dxa"/>
          <w:right w:w="70" w:type="dxa"/>
        </w:tblCellMar>
        <w:tblLook w:val="04A0" w:firstRow="1" w:lastRow="0" w:firstColumn="1" w:lastColumn="0" w:noHBand="0" w:noVBand="1"/>
      </w:tblPr>
      <w:tblGrid>
        <w:gridCol w:w="1716"/>
        <w:gridCol w:w="792"/>
        <w:gridCol w:w="1083"/>
        <w:gridCol w:w="968"/>
        <w:gridCol w:w="1213"/>
        <w:gridCol w:w="1385"/>
        <w:gridCol w:w="1412"/>
        <w:gridCol w:w="786"/>
      </w:tblGrid>
      <w:tr w:rsidR="003E5D56" w:rsidRPr="00F313B1" w14:paraId="4262FE05" w14:textId="77777777" w:rsidTr="002943C9">
        <w:trPr>
          <w:trHeight w:val="1530"/>
        </w:trPr>
        <w:tc>
          <w:tcPr>
            <w:tcW w:w="0" w:type="auto"/>
            <w:tcBorders>
              <w:top w:val="single" w:sz="12" w:space="0" w:color="00B0F0"/>
              <w:left w:val="nil"/>
              <w:bottom w:val="single" w:sz="12" w:space="0" w:color="00B0F0"/>
              <w:right w:val="nil"/>
            </w:tcBorders>
            <w:shd w:val="clear" w:color="auto" w:fill="auto"/>
            <w:noWrap/>
            <w:vAlign w:val="center"/>
            <w:hideMark/>
          </w:tcPr>
          <w:p w14:paraId="451CC90B"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Pays</w:t>
            </w:r>
          </w:p>
        </w:tc>
        <w:tc>
          <w:tcPr>
            <w:tcW w:w="0" w:type="auto"/>
            <w:tcBorders>
              <w:top w:val="single" w:sz="12" w:space="0" w:color="00B0F0"/>
              <w:left w:val="nil"/>
              <w:bottom w:val="single" w:sz="12" w:space="0" w:color="00B0F0"/>
              <w:right w:val="nil"/>
            </w:tcBorders>
            <w:shd w:val="clear" w:color="auto" w:fill="auto"/>
            <w:hideMark/>
          </w:tcPr>
          <w:p w14:paraId="7C597BEA" w14:textId="77777777" w:rsidR="003E5D56" w:rsidRPr="000E4240" w:rsidRDefault="003E5D56" w:rsidP="007E0AB7">
            <w:pPr>
              <w:rPr>
                <w:rFonts w:eastAsia="Times New Roman"/>
                <w:b/>
                <w:bCs/>
                <w:color w:val="000000"/>
                <w:sz w:val="14"/>
                <w:szCs w:val="14"/>
                <w:lang w:val="fr-FR" w:eastAsia="de-DE"/>
              </w:rPr>
            </w:pPr>
            <w:r w:rsidRPr="000E4240">
              <w:rPr>
                <w:rFonts w:eastAsia="Times New Roman"/>
                <w:b/>
                <w:bCs/>
                <w:color w:val="000000"/>
                <w:sz w:val="14"/>
                <w:szCs w:val="14"/>
                <w:lang w:val="fr-FR" w:eastAsia="de-DE"/>
              </w:rPr>
              <w:t>Œuvres littéraires</w:t>
            </w:r>
          </w:p>
        </w:tc>
        <w:tc>
          <w:tcPr>
            <w:tcW w:w="0" w:type="auto"/>
            <w:tcBorders>
              <w:top w:val="single" w:sz="12" w:space="0" w:color="00B0F0"/>
              <w:left w:val="nil"/>
              <w:bottom w:val="single" w:sz="12" w:space="0" w:color="00B0F0"/>
              <w:right w:val="nil"/>
            </w:tcBorders>
            <w:shd w:val="clear" w:color="auto" w:fill="auto"/>
            <w:hideMark/>
          </w:tcPr>
          <w:p w14:paraId="0FF3C6CF" w14:textId="77777777" w:rsidR="003E5D56" w:rsidRPr="000E4240" w:rsidRDefault="003E5D56" w:rsidP="007E0AB7">
            <w:pPr>
              <w:rPr>
                <w:rFonts w:eastAsia="Times New Roman"/>
                <w:b/>
                <w:bCs/>
                <w:color w:val="000000"/>
                <w:sz w:val="14"/>
                <w:szCs w:val="14"/>
                <w:lang w:val="fr-FR" w:eastAsia="de-DE"/>
              </w:rPr>
            </w:pPr>
            <w:r w:rsidRPr="000E4240">
              <w:rPr>
                <w:rFonts w:eastAsia="Times New Roman"/>
                <w:b/>
                <w:bCs/>
                <w:color w:val="000000"/>
                <w:sz w:val="14"/>
                <w:szCs w:val="14"/>
                <w:lang w:val="fr-FR" w:eastAsia="de-DE"/>
              </w:rPr>
              <w:t>Œuvres non romanesques</w:t>
            </w:r>
          </w:p>
        </w:tc>
        <w:tc>
          <w:tcPr>
            <w:tcW w:w="0" w:type="auto"/>
            <w:tcBorders>
              <w:top w:val="single" w:sz="12" w:space="0" w:color="00B0F0"/>
              <w:left w:val="nil"/>
              <w:bottom w:val="single" w:sz="12" w:space="0" w:color="00B0F0"/>
              <w:right w:val="nil"/>
            </w:tcBorders>
            <w:shd w:val="clear" w:color="auto" w:fill="auto"/>
            <w:hideMark/>
          </w:tcPr>
          <w:p w14:paraId="161E9DFC" w14:textId="77777777" w:rsidR="003E5D56" w:rsidRPr="000E4240" w:rsidRDefault="003E5D56" w:rsidP="007E0AB7">
            <w:pPr>
              <w:rPr>
                <w:rFonts w:eastAsia="Times New Roman"/>
                <w:b/>
                <w:bCs/>
                <w:color w:val="000000"/>
                <w:sz w:val="14"/>
                <w:szCs w:val="14"/>
                <w:lang w:val="fr-FR" w:eastAsia="de-DE"/>
              </w:rPr>
            </w:pPr>
            <w:r w:rsidRPr="000E4240">
              <w:rPr>
                <w:rFonts w:eastAsia="Times New Roman"/>
                <w:b/>
                <w:bCs/>
                <w:color w:val="000000"/>
                <w:sz w:val="14"/>
                <w:szCs w:val="14"/>
                <w:lang w:val="fr-FR" w:eastAsia="de-DE"/>
              </w:rPr>
              <w:t>Bandes dessinées / Romans graphiques</w:t>
            </w:r>
          </w:p>
        </w:tc>
        <w:tc>
          <w:tcPr>
            <w:tcW w:w="0" w:type="auto"/>
            <w:tcBorders>
              <w:top w:val="single" w:sz="12" w:space="0" w:color="00B0F0"/>
              <w:left w:val="nil"/>
              <w:bottom w:val="single" w:sz="12" w:space="0" w:color="00B0F0"/>
              <w:right w:val="nil"/>
            </w:tcBorders>
            <w:shd w:val="clear" w:color="auto" w:fill="auto"/>
            <w:hideMark/>
          </w:tcPr>
          <w:p w14:paraId="2F9F9B86" w14:textId="77777777" w:rsidR="003E5D56" w:rsidRPr="000E4240" w:rsidRDefault="003E5D56" w:rsidP="007E0AB7">
            <w:pPr>
              <w:rPr>
                <w:rFonts w:eastAsia="Times New Roman"/>
                <w:b/>
                <w:bCs/>
                <w:color w:val="000000"/>
                <w:sz w:val="14"/>
                <w:szCs w:val="14"/>
                <w:lang w:val="fr-FR" w:eastAsia="de-DE"/>
              </w:rPr>
            </w:pPr>
            <w:r w:rsidRPr="000E4240">
              <w:rPr>
                <w:rFonts w:eastAsia="Times New Roman"/>
                <w:b/>
                <w:bCs/>
                <w:color w:val="000000"/>
                <w:sz w:val="14"/>
                <w:szCs w:val="14"/>
                <w:lang w:val="fr-FR" w:eastAsia="de-DE"/>
              </w:rPr>
              <w:t>Livres pour enfants (œuvres littéraires et non romanesques)</w:t>
            </w:r>
          </w:p>
        </w:tc>
        <w:tc>
          <w:tcPr>
            <w:tcW w:w="0" w:type="auto"/>
            <w:tcBorders>
              <w:top w:val="single" w:sz="12" w:space="0" w:color="00B0F0"/>
              <w:left w:val="nil"/>
              <w:bottom w:val="single" w:sz="12" w:space="0" w:color="00B0F0"/>
              <w:right w:val="nil"/>
            </w:tcBorders>
            <w:shd w:val="clear" w:color="auto" w:fill="auto"/>
            <w:hideMark/>
          </w:tcPr>
          <w:p w14:paraId="191E2864" w14:textId="615C2F24" w:rsidR="003E5D56" w:rsidRPr="000E4240" w:rsidRDefault="003E5D56" w:rsidP="007E0AB7">
            <w:pPr>
              <w:rPr>
                <w:rFonts w:eastAsia="Times New Roman"/>
                <w:b/>
                <w:bCs/>
                <w:color w:val="000000"/>
                <w:sz w:val="14"/>
                <w:szCs w:val="14"/>
                <w:lang w:val="fr-FR" w:eastAsia="de-DE"/>
              </w:rPr>
            </w:pPr>
            <w:r w:rsidRPr="000E4240">
              <w:rPr>
                <w:rFonts w:eastAsia="Times New Roman"/>
                <w:b/>
                <w:bCs/>
                <w:color w:val="000000"/>
                <w:sz w:val="14"/>
                <w:szCs w:val="14"/>
                <w:lang w:val="fr-FR" w:eastAsia="de-DE"/>
              </w:rPr>
              <w:t>Livres scolaires (à l</w:t>
            </w:r>
            <w:r w:rsidR="00C66847" w:rsidRPr="000E4240">
              <w:rPr>
                <w:rFonts w:eastAsia="Times New Roman"/>
                <w:b/>
                <w:bCs/>
                <w:color w:val="000000"/>
                <w:sz w:val="14"/>
                <w:szCs w:val="14"/>
                <w:lang w:val="fr-FR" w:eastAsia="de-DE"/>
              </w:rPr>
              <w:t>’</w:t>
            </w:r>
            <w:r w:rsidRPr="000E4240">
              <w:rPr>
                <w:rFonts w:eastAsia="Times New Roman"/>
                <w:b/>
                <w:bCs/>
                <w:color w:val="000000"/>
                <w:sz w:val="14"/>
                <w:szCs w:val="14"/>
                <w:lang w:val="fr-FR" w:eastAsia="de-DE"/>
              </w:rPr>
              <w:t>exclusion des manuels universitaires et d</w:t>
            </w:r>
            <w:r w:rsidR="00C66847" w:rsidRPr="000E4240">
              <w:rPr>
                <w:rFonts w:eastAsia="Times New Roman"/>
                <w:b/>
                <w:bCs/>
                <w:color w:val="000000"/>
                <w:sz w:val="14"/>
                <w:szCs w:val="14"/>
                <w:lang w:val="fr-FR" w:eastAsia="de-DE"/>
              </w:rPr>
              <w:t>’</w:t>
            </w:r>
            <w:r w:rsidRPr="000E4240">
              <w:rPr>
                <w:rFonts w:eastAsia="Times New Roman"/>
                <w:b/>
                <w:bCs/>
                <w:color w:val="000000"/>
                <w:sz w:val="14"/>
                <w:szCs w:val="14"/>
                <w:lang w:val="fr-FR" w:eastAsia="de-DE"/>
              </w:rPr>
              <w:t>enseignement supérieur)</w:t>
            </w:r>
          </w:p>
        </w:tc>
        <w:tc>
          <w:tcPr>
            <w:tcW w:w="0" w:type="auto"/>
            <w:tcBorders>
              <w:top w:val="single" w:sz="12" w:space="0" w:color="00B0F0"/>
              <w:left w:val="nil"/>
              <w:bottom w:val="single" w:sz="12" w:space="0" w:color="00B0F0"/>
              <w:right w:val="nil"/>
            </w:tcBorders>
            <w:shd w:val="clear" w:color="auto" w:fill="auto"/>
            <w:hideMark/>
          </w:tcPr>
          <w:p w14:paraId="35004D76" w14:textId="39E715B6" w:rsidR="003E5D56" w:rsidRPr="000E4240" w:rsidRDefault="003E5D56" w:rsidP="007E0AB7">
            <w:pPr>
              <w:rPr>
                <w:rFonts w:eastAsia="Times New Roman"/>
                <w:b/>
                <w:bCs/>
                <w:color w:val="000000"/>
                <w:sz w:val="14"/>
                <w:szCs w:val="14"/>
                <w:lang w:val="fr-FR" w:eastAsia="de-DE"/>
              </w:rPr>
            </w:pPr>
            <w:r w:rsidRPr="000E4240">
              <w:rPr>
                <w:rFonts w:eastAsia="Times New Roman"/>
                <w:b/>
                <w:bCs/>
                <w:color w:val="000000"/>
                <w:sz w:val="14"/>
                <w:szCs w:val="14"/>
                <w:lang w:val="fr-FR" w:eastAsia="de-DE"/>
              </w:rPr>
              <w:t xml:space="preserve">Ouvrages scientifiques (livres, </w:t>
            </w:r>
            <w:r w:rsidR="00C66847" w:rsidRPr="000E4240">
              <w:rPr>
                <w:rFonts w:eastAsia="Times New Roman"/>
                <w:b/>
                <w:bCs/>
                <w:color w:val="000000"/>
                <w:sz w:val="14"/>
                <w:szCs w:val="14"/>
                <w:lang w:val="fr-FR" w:eastAsia="de-DE"/>
              </w:rPr>
              <w:t>y compris</w:t>
            </w:r>
            <w:r w:rsidRPr="000E4240">
              <w:rPr>
                <w:rFonts w:eastAsia="Times New Roman"/>
                <w:b/>
                <w:bCs/>
                <w:color w:val="000000"/>
                <w:sz w:val="14"/>
                <w:szCs w:val="14"/>
                <w:lang w:val="fr-FR" w:eastAsia="de-DE"/>
              </w:rPr>
              <w:t xml:space="preserve"> les manuels universitaires et d</w:t>
            </w:r>
            <w:r w:rsidR="00C66847" w:rsidRPr="000E4240">
              <w:rPr>
                <w:rFonts w:eastAsia="Times New Roman"/>
                <w:b/>
                <w:bCs/>
                <w:color w:val="000000"/>
                <w:sz w:val="14"/>
                <w:szCs w:val="14"/>
                <w:lang w:val="fr-FR" w:eastAsia="de-DE"/>
              </w:rPr>
              <w:t>’</w:t>
            </w:r>
            <w:r w:rsidRPr="000E4240">
              <w:rPr>
                <w:rFonts w:eastAsia="Times New Roman"/>
                <w:b/>
                <w:bCs/>
                <w:color w:val="000000"/>
                <w:sz w:val="14"/>
                <w:szCs w:val="14"/>
                <w:lang w:val="fr-FR" w:eastAsia="de-DE"/>
              </w:rPr>
              <w:t>enseignement supérieur)</w:t>
            </w:r>
          </w:p>
        </w:tc>
        <w:tc>
          <w:tcPr>
            <w:tcW w:w="0" w:type="auto"/>
            <w:tcBorders>
              <w:top w:val="single" w:sz="12" w:space="0" w:color="00B0F0"/>
              <w:left w:val="nil"/>
              <w:bottom w:val="single" w:sz="12" w:space="0" w:color="00B0F0"/>
              <w:right w:val="nil"/>
            </w:tcBorders>
            <w:shd w:val="clear" w:color="auto" w:fill="auto"/>
            <w:hideMark/>
          </w:tcPr>
          <w:p w14:paraId="67A86621" w14:textId="77777777" w:rsidR="003E5D56" w:rsidRPr="000E4240" w:rsidRDefault="003E5D56" w:rsidP="007E0AB7">
            <w:pPr>
              <w:rPr>
                <w:rFonts w:eastAsia="Times New Roman"/>
                <w:b/>
                <w:bCs/>
                <w:color w:val="000000"/>
                <w:sz w:val="14"/>
                <w:szCs w:val="14"/>
                <w:lang w:val="fr-FR" w:eastAsia="de-DE"/>
              </w:rPr>
            </w:pPr>
            <w:r w:rsidRPr="000E4240">
              <w:rPr>
                <w:rFonts w:eastAsia="Times New Roman"/>
                <w:b/>
                <w:bCs/>
                <w:color w:val="000000"/>
                <w:sz w:val="14"/>
                <w:szCs w:val="14"/>
                <w:lang w:val="fr-FR" w:eastAsia="de-DE"/>
              </w:rPr>
              <w:t>Partitions</w:t>
            </w:r>
          </w:p>
        </w:tc>
      </w:tr>
      <w:tr w:rsidR="003E5D56" w:rsidRPr="00F313B1" w14:paraId="60875AD0"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6AB7CD39" w14:textId="77777777" w:rsidR="003E5D56" w:rsidRPr="00F313B1" w:rsidRDefault="003E5D56" w:rsidP="007E0AB7">
            <w:pPr>
              <w:rPr>
                <w:rFonts w:eastAsia="Times New Roman"/>
                <w:sz w:val="20"/>
                <w:lang w:val="fr-FR" w:eastAsia="de-DE"/>
              </w:rPr>
            </w:pPr>
            <w:bookmarkStart w:id="38" w:name="_Hlk165018509"/>
            <w:r w:rsidRPr="00F313B1">
              <w:rPr>
                <w:rFonts w:eastAsia="Times New Roman"/>
                <w:sz w:val="20"/>
                <w:lang w:val="fr-FR" w:eastAsia="de-DE"/>
              </w:rPr>
              <w:t>Allemagne</w:t>
            </w:r>
          </w:p>
        </w:tc>
        <w:tc>
          <w:tcPr>
            <w:tcW w:w="0" w:type="auto"/>
            <w:tcBorders>
              <w:top w:val="single" w:sz="4" w:space="0" w:color="auto"/>
              <w:left w:val="nil"/>
              <w:bottom w:val="single" w:sz="4" w:space="0" w:color="auto"/>
              <w:right w:val="nil"/>
            </w:tcBorders>
            <w:shd w:val="clear" w:color="000000" w:fill="00B0F0"/>
            <w:noWrap/>
            <w:vAlign w:val="center"/>
            <w:hideMark/>
          </w:tcPr>
          <w:p w14:paraId="2848E18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F006EA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EA2C80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5DF8A1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BC1188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9D7B9A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3FA331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867BE62" w14:textId="77777777" w:rsidTr="002943C9">
        <w:trPr>
          <w:trHeight w:val="315"/>
        </w:trPr>
        <w:tc>
          <w:tcPr>
            <w:tcW w:w="0" w:type="auto"/>
            <w:tcBorders>
              <w:top w:val="nil"/>
              <w:left w:val="nil"/>
              <w:bottom w:val="single" w:sz="4" w:space="0" w:color="auto"/>
              <w:right w:val="nil"/>
            </w:tcBorders>
            <w:shd w:val="clear" w:color="auto" w:fill="auto"/>
            <w:noWrap/>
            <w:vAlign w:val="center"/>
            <w:hideMark/>
          </w:tcPr>
          <w:p w14:paraId="43B3CCD5"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Australie</w:t>
            </w:r>
          </w:p>
        </w:tc>
        <w:tc>
          <w:tcPr>
            <w:tcW w:w="0" w:type="auto"/>
            <w:tcBorders>
              <w:top w:val="nil"/>
              <w:left w:val="nil"/>
              <w:bottom w:val="single" w:sz="4" w:space="0" w:color="auto"/>
              <w:right w:val="nil"/>
            </w:tcBorders>
            <w:shd w:val="clear" w:color="000000" w:fill="00B0F0"/>
            <w:noWrap/>
            <w:vAlign w:val="center"/>
            <w:hideMark/>
          </w:tcPr>
          <w:p w14:paraId="63C5D71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000000" w:fill="00B0F0"/>
            <w:noWrap/>
            <w:vAlign w:val="center"/>
            <w:hideMark/>
          </w:tcPr>
          <w:p w14:paraId="37D9E47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000000" w:fill="00B0F0"/>
            <w:noWrap/>
            <w:vAlign w:val="center"/>
            <w:hideMark/>
          </w:tcPr>
          <w:p w14:paraId="3D1EE29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000000" w:fill="00B0F0"/>
            <w:noWrap/>
            <w:vAlign w:val="center"/>
            <w:hideMark/>
          </w:tcPr>
          <w:p w14:paraId="64E8165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000000" w:fill="00B0F0"/>
            <w:noWrap/>
            <w:vAlign w:val="center"/>
            <w:hideMark/>
          </w:tcPr>
          <w:p w14:paraId="36AD229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000000" w:fill="00B0F0"/>
            <w:noWrap/>
            <w:vAlign w:val="center"/>
            <w:hideMark/>
          </w:tcPr>
          <w:p w14:paraId="2B154D7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B4A31DC" w14:textId="77777777" w:rsidR="003E5D56" w:rsidRPr="00F313B1" w:rsidRDefault="003E5D56" w:rsidP="007E0AB7">
            <w:pPr>
              <w:jc w:val="center"/>
              <w:rPr>
                <w:rFonts w:eastAsia="Times New Roman"/>
                <w:color w:val="FFFFFF"/>
                <w:sz w:val="18"/>
                <w:szCs w:val="18"/>
                <w:lang w:val="fr-FR" w:eastAsia="de-DE"/>
              </w:rPr>
            </w:pPr>
          </w:p>
        </w:tc>
      </w:tr>
      <w:tr w:rsidR="003E5D56" w:rsidRPr="00F313B1" w14:paraId="234B9850"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5EFF7A02"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Autriche</w:t>
            </w:r>
          </w:p>
        </w:tc>
        <w:tc>
          <w:tcPr>
            <w:tcW w:w="0" w:type="auto"/>
            <w:tcBorders>
              <w:top w:val="single" w:sz="4" w:space="0" w:color="auto"/>
              <w:left w:val="nil"/>
              <w:bottom w:val="single" w:sz="4" w:space="0" w:color="auto"/>
              <w:right w:val="nil"/>
            </w:tcBorders>
            <w:shd w:val="clear" w:color="000000" w:fill="00B0F0"/>
            <w:noWrap/>
            <w:vAlign w:val="center"/>
            <w:hideMark/>
          </w:tcPr>
          <w:p w14:paraId="09F898B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1074CD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01CB6D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89E456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4AD9FD6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7DA2E1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827A0A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CFDE548"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261F06F6"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Belgique</w:t>
            </w:r>
          </w:p>
        </w:tc>
        <w:tc>
          <w:tcPr>
            <w:tcW w:w="0" w:type="auto"/>
            <w:tcBorders>
              <w:top w:val="single" w:sz="4" w:space="0" w:color="auto"/>
              <w:left w:val="nil"/>
              <w:bottom w:val="single" w:sz="4" w:space="0" w:color="auto"/>
              <w:right w:val="nil"/>
            </w:tcBorders>
            <w:shd w:val="clear" w:color="000000" w:fill="00B0F0"/>
            <w:noWrap/>
            <w:vAlign w:val="center"/>
            <w:hideMark/>
          </w:tcPr>
          <w:p w14:paraId="0F5AD34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A68F2D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738C89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8753D2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4B8B0C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C629C6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E18158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0BE8E49"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2351D8E5"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Canada</w:t>
            </w:r>
          </w:p>
        </w:tc>
        <w:tc>
          <w:tcPr>
            <w:tcW w:w="0" w:type="auto"/>
            <w:tcBorders>
              <w:top w:val="single" w:sz="4" w:space="0" w:color="auto"/>
              <w:left w:val="nil"/>
              <w:bottom w:val="single" w:sz="4" w:space="0" w:color="auto"/>
              <w:right w:val="nil"/>
            </w:tcBorders>
            <w:shd w:val="clear" w:color="000000" w:fill="00B0F0"/>
            <w:noWrap/>
            <w:vAlign w:val="center"/>
            <w:hideMark/>
          </w:tcPr>
          <w:p w14:paraId="15FA859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6E38E6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2DAE72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2E18B1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61A1003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8920D2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610775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711DFCE"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796545E8"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Chypre</w:t>
            </w:r>
          </w:p>
        </w:tc>
        <w:tc>
          <w:tcPr>
            <w:tcW w:w="0" w:type="auto"/>
            <w:tcBorders>
              <w:top w:val="single" w:sz="4" w:space="0" w:color="auto"/>
              <w:left w:val="nil"/>
              <w:bottom w:val="single" w:sz="4" w:space="0" w:color="auto"/>
              <w:right w:val="nil"/>
            </w:tcBorders>
            <w:shd w:val="clear" w:color="000000" w:fill="00B0F0"/>
            <w:noWrap/>
            <w:vAlign w:val="center"/>
            <w:hideMark/>
          </w:tcPr>
          <w:p w14:paraId="3D37C8B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01D1DC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80C45B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9DA6E7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BCBC86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3D4121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9C64A0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5043BC82"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63C3BAB3"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Croatie</w:t>
            </w:r>
          </w:p>
        </w:tc>
        <w:tc>
          <w:tcPr>
            <w:tcW w:w="0" w:type="auto"/>
            <w:tcBorders>
              <w:top w:val="single" w:sz="4" w:space="0" w:color="auto"/>
              <w:left w:val="nil"/>
              <w:bottom w:val="single" w:sz="4" w:space="0" w:color="auto"/>
              <w:right w:val="nil"/>
            </w:tcBorders>
            <w:shd w:val="clear" w:color="000000" w:fill="00B0F0"/>
            <w:noWrap/>
            <w:vAlign w:val="center"/>
            <w:hideMark/>
          </w:tcPr>
          <w:p w14:paraId="66DE4F3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991402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455FB5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19832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46CB3A4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D86940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2EE9894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02DFBCD6"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51A3BA04"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Danemark</w:t>
            </w:r>
          </w:p>
        </w:tc>
        <w:tc>
          <w:tcPr>
            <w:tcW w:w="0" w:type="auto"/>
            <w:tcBorders>
              <w:top w:val="single" w:sz="4" w:space="0" w:color="auto"/>
              <w:left w:val="nil"/>
              <w:bottom w:val="single" w:sz="4" w:space="0" w:color="auto"/>
              <w:right w:val="nil"/>
            </w:tcBorders>
            <w:shd w:val="clear" w:color="000000" w:fill="00B0F0"/>
            <w:noWrap/>
            <w:vAlign w:val="center"/>
            <w:hideMark/>
          </w:tcPr>
          <w:p w14:paraId="11240FC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F7E4DD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B7BFC7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E90CA7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13B3959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B7E866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6FF7721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26882224"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5C5C1C4E"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Espagne</w:t>
            </w:r>
          </w:p>
        </w:tc>
        <w:tc>
          <w:tcPr>
            <w:tcW w:w="0" w:type="auto"/>
            <w:tcBorders>
              <w:top w:val="single" w:sz="4" w:space="0" w:color="auto"/>
              <w:left w:val="nil"/>
              <w:bottom w:val="single" w:sz="4" w:space="0" w:color="auto"/>
              <w:right w:val="nil"/>
            </w:tcBorders>
            <w:shd w:val="clear" w:color="000000" w:fill="00B0F0"/>
            <w:noWrap/>
            <w:vAlign w:val="center"/>
            <w:hideMark/>
          </w:tcPr>
          <w:p w14:paraId="54B6CFE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451B8A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E26280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8D9647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6EFE24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BC793D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228013E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B349CCB"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4F9292C6"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Estonie</w:t>
            </w:r>
          </w:p>
        </w:tc>
        <w:tc>
          <w:tcPr>
            <w:tcW w:w="0" w:type="auto"/>
            <w:tcBorders>
              <w:top w:val="single" w:sz="4" w:space="0" w:color="auto"/>
              <w:left w:val="nil"/>
              <w:bottom w:val="single" w:sz="4" w:space="0" w:color="auto"/>
              <w:right w:val="nil"/>
            </w:tcBorders>
            <w:shd w:val="clear" w:color="000000" w:fill="00B0F0"/>
            <w:noWrap/>
            <w:vAlign w:val="center"/>
            <w:hideMark/>
          </w:tcPr>
          <w:p w14:paraId="45158BA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69B315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AC11F9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DE4B74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A58AC3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6D45A8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BA1D9F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08BCE378"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2C700871"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Finlande</w:t>
            </w:r>
          </w:p>
        </w:tc>
        <w:tc>
          <w:tcPr>
            <w:tcW w:w="0" w:type="auto"/>
            <w:tcBorders>
              <w:top w:val="single" w:sz="4" w:space="0" w:color="auto"/>
              <w:left w:val="nil"/>
              <w:bottom w:val="single" w:sz="4" w:space="0" w:color="auto"/>
              <w:right w:val="nil"/>
            </w:tcBorders>
            <w:shd w:val="clear" w:color="000000" w:fill="00B0F0"/>
            <w:noWrap/>
            <w:vAlign w:val="center"/>
            <w:hideMark/>
          </w:tcPr>
          <w:p w14:paraId="610091B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DE3224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DA7B16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54C7BC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2355B3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3F8D8E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CA59E7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221DF5A3"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516F3AD3"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France</w:t>
            </w:r>
          </w:p>
        </w:tc>
        <w:tc>
          <w:tcPr>
            <w:tcW w:w="0" w:type="auto"/>
            <w:tcBorders>
              <w:top w:val="single" w:sz="4" w:space="0" w:color="auto"/>
              <w:left w:val="nil"/>
              <w:bottom w:val="single" w:sz="4" w:space="0" w:color="auto"/>
              <w:right w:val="nil"/>
            </w:tcBorders>
            <w:shd w:val="clear" w:color="000000" w:fill="00B0F0"/>
            <w:noWrap/>
            <w:vAlign w:val="center"/>
            <w:hideMark/>
          </w:tcPr>
          <w:p w14:paraId="33308E6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8D34EB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D7FD21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BACAA9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A19D0C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B6A4AD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77C6D67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8C7FE76"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72652B6E"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Géorgie*</w:t>
            </w:r>
          </w:p>
        </w:tc>
        <w:tc>
          <w:tcPr>
            <w:tcW w:w="0" w:type="auto"/>
            <w:tcBorders>
              <w:top w:val="nil"/>
              <w:left w:val="nil"/>
              <w:bottom w:val="single" w:sz="4" w:space="0" w:color="auto"/>
              <w:right w:val="nil"/>
            </w:tcBorders>
            <w:shd w:val="clear" w:color="auto" w:fill="auto"/>
            <w:noWrap/>
            <w:vAlign w:val="center"/>
            <w:hideMark/>
          </w:tcPr>
          <w:p w14:paraId="2E400429"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68EC73A1"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521CE66B"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39C0652C"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24F61BB5"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1091B69D"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41175FEE" w14:textId="77777777" w:rsidR="003E5D56" w:rsidRPr="00F313B1" w:rsidRDefault="003E5D56" w:rsidP="007E0AB7">
            <w:pPr>
              <w:jc w:val="center"/>
              <w:rPr>
                <w:rFonts w:eastAsia="Times New Roman"/>
                <w:color w:val="FFFFFF"/>
                <w:sz w:val="18"/>
                <w:szCs w:val="18"/>
                <w:lang w:val="fr-FR" w:eastAsia="de-DE"/>
              </w:rPr>
            </w:pPr>
          </w:p>
        </w:tc>
      </w:tr>
      <w:tr w:rsidR="003E5D56" w:rsidRPr="00F313B1" w14:paraId="0EF31D55"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6B79B5E7"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Grèce</w:t>
            </w:r>
          </w:p>
        </w:tc>
        <w:tc>
          <w:tcPr>
            <w:tcW w:w="0" w:type="auto"/>
            <w:tcBorders>
              <w:top w:val="single" w:sz="4" w:space="0" w:color="auto"/>
              <w:left w:val="nil"/>
              <w:bottom w:val="single" w:sz="4" w:space="0" w:color="auto"/>
              <w:right w:val="nil"/>
            </w:tcBorders>
            <w:shd w:val="clear" w:color="000000" w:fill="00B0F0"/>
            <w:noWrap/>
            <w:vAlign w:val="center"/>
            <w:hideMark/>
          </w:tcPr>
          <w:p w14:paraId="3744523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313904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091D9E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660D6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C070CB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580AC2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459AA9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01A240E0"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1FB9069F" w14:textId="77777777" w:rsidR="003E5D56" w:rsidRPr="00F313B1" w:rsidRDefault="003E5D56" w:rsidP="007E0AB7">
            <w:pPr>
              <w:rPr>
                <w:rFonts w:eastAsia="Times New Roman"/>
                <w:sz w:val="20"/>
                <w:lang w:val="fr-FR" w:eastAsia="de-DE"/>
              </w:rPr>
            </w:pPr>
            <w:bookmarkStart w:id="39" w:name="_Hlk165018782"/>
            <w:r w:rsidRPr="00F313B1">
              <w:rPr>
                <w:rFonts w:eastAsia="Times New Roman"/>
                <w:sz w:val="20"/>
                <w:lang w:val="fr-FR" w:eastAsia="de-DE"/>
              </w:rPr>
              <w:t>Groenland</w:t>
            </w:r>
            <w:bookmarkEnd w:id="39"/>
          </w:p>
        </w:tc>
        <w:tc>
          <w:tcPr>
            <w:tcW w:w="0" w:type="auto"/>
            <w:tcBorders>
              <w:top w:val="single" w:sz="4" w:space="0" w:color="auto"/>
              <w:left w:val="nil"/>
              <w:bottom w:val="single" w:sz="4" w:space="0" w:color="auto"/>
              <w:right w:val="nil"/>
            </w:tcBorders>
            <w:shd w:val="clear" w:color="000000" w:fill="00B0F0"/>
            <w:noWrap/>
            <w:vAlign w:val="center"/>
            <w:hideMark/>
          </w:tcPr>
          <w:p w14:paraId="183FB2D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EBCBAF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095DA645"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68C0674D"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3847E4B1"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391D2D79"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2F664643" w14:textId="77777777" w:rsidR="003E5D56" w:rsidRPr="00F313B1" w:rsidRDefault="003E5D56" w:rsidP="007E0AB7">
            <w:pPr>
              <w:jc w:val="center"/>
              <w:rPr>
                <w:rFonts w:eastAsia="Times New Roman"/>
                <w:color w:val="FFFFFF"/>
                <w:sz w:val="18"/>
                <w:szCs w:val="18"/>
                <w:lang w:val="fr-FR" w:eastAsia="de-DE"/>
              </w:rPr>
            </w:pPr>
          </w:p>
        </w:tc>
      </w:tr>
      <w:tr w:rsidR="003E5D56" w:rsidRPr="00F313B1" w14:paraId="77BCDAB0"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489F7E42"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Hongrie</w:t>
            </w:r>
          </w:p>
        </w:tc>
        <w:tc>
          <w:tcPr>
            <w:tcW w:w="0" w:type="auto"/>
            <w:tcBorders>
              <w:top w:val="single" w:sz="4" w:space="0" w:color="auto"/>
              <w:left w:val="nil"/>
              <w:bottom w:val="single" w:sz="4" w:space="0" w:color="auto"/>
              <w:right w:val="nil"/>
            </w:tcBorders>
            <w:shd w:val="clear" w:color="000000" w:fill="00B0F0"/>
            <w:noWrap/>
            <w:vAlign w:val="center"/>
            <w:hideMark/>
          </w:tcPr>
          <w:p w14:paraId="29BB7C4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89A732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83F5E3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20EBB7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7A3AFA1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398CB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57BFE4E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42698656"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231E864E" w14:textId="77777777" w:rsidR="003E5D56" w:rsidRPr="00F313B1" w:rsidRDefault="003E5D56" w:rsidP="007E0AB7">
            <w:pPr>
              <w:rPr>
                <w:rFonts w:eastAsia="Times New Roman"/>
                <w:sz w:val="20"/>
                <w:lang w:val="fr-FR" w:eastAsia="de-DE"/>
              </w:rPr>
            </w:pPr>
            <w:bookmarkStart w:id="40" w:name="_Hlk165018772"/>
            <w:r w:rsidRPr="00F313B1">
              <w:rPr>
                <w:rFonts w:eastAsia="Times New Roman"/>
                <w:sz w:val="20"/>
                <w:lang w:val="fr-FR" w:eastAsia="de-DE"/>
              </w:rPr>
              <w:t>Îles Féroé</w:t>
            </w:r>
            <w:bookmarkEnd w:id="40"/>
          </w:p>
        </w:tc>
        <w:tc>
          <w:tcPr>
            <w:tcW w:w="0" w:type="auto"/>
            <w:tcBorders>
              <w:top w:val="single" w:sz="4" w:space="0" w:color="auto"/>
              <w:left w:val="nil"/>
              <w:bottom w:val="single" w:sz="4" w:space="0" w:color="auto"/>
              <w:right w:val="nil"/>
            </w:tcBorders>
            <w:shd w:val="clear" w:color="000000" w:fill="00B0F0"/>
            <w:noWrap/>
            <w:vAlign w:val="center"/>
            <w:hideMark/>
          </w:tcPr>
          <w:p w14:paraId="6513154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823644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0CB202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B9D7DF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3F73CA3"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5EDDF801" w14:textId="77777777" w:rsidR="003E5D56" w:rsidRPr="00F313B1" w:rsidRDefault="003E5D56" w:rsidP="007E0AB7">
            <w:pPr>
              <w:jc w:val="center"/>
              <w:rPr>
                <w:rFonts w:eastAsia="Times New Roman"/>
                <w:color w:val="FFFFFF"/>
                <w:sz w:val="18"/>
                <w:szCs w:val="18"/>
                <w:lang w:val="fr-FR"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0480207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2F19B2B6"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655371AC"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Irlande</w:t>
            </w:r>
          </w:p>
        </w:tc>
        <w:tc>
          <w:tcPr>
            <w:tcW w:w="0" w:type="auto"/>
            <w:tcBorders>
              <w:top w:val="single" w:sz="4" w:space="0" w:color="auto"/>
              <w:left w:val="nil"/>
              <w:bottom w:val="single" w:sz="4" w:space="0" w:color="auto"/>
              <w:right w:val="nil"/>
            </w:tcBorders>
            <w:shd w:val="clear" w:color="000000" w:fill="00B0F0"/>
            <w:noWrap/>
            <w:vAlign w:val="center"/>
            <w:hideMark/>
          </w:tcPr>
          <w:p w14:paraId="4D3CCAE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04187B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D014CD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5EE365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6EA6833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5049AE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CB6E27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A32E851"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07E9C9A9"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Islande</w:t>
            </w:r>
          </w:p>
        </w:tc>
        <w:tc>
          <w:tcPr>
            <w:tcW w:w="0" w:type="auto"/>
            <w:tcBorders>
              <w:top w:val="single" w:sz="4" w:space="0" w:color="auto"/>
              <w:left w:val="nil"/>
              <w:bottom w:val="single" w:sz="4" w:space="0" w:color="auto"/>
              <w:right w:val="nil"/>
            </w:tcBorders>
            <w:shd w:val="clear" w:color="000000" w:fill="00B0F0"/>
            <w:noWrap/>
            <w:vAlign w:val="center"/>
            <w:hideMark/>
          </w:tcPr>
          <w:p w14:paraId="2EEA0E3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42F57A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743549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D10653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908CD3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1B4D08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0B1A5D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52AC7E05"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7E073766"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Israël</w:t>
            </w:r>
          </w:p>
        </w:tc>
        <w:tc>
          <w:tcPr>
            <w:tcW w:w="0" w:type="auto"/>
            <w:tcBorders>
              <w:top w:val="single" w:sz="4" w:space="0" w:color="auto"/>
              <w:left w:val="nil"/>
              <w:bottom w:val="single" w:sz="4" w:space="0" w:color="auto"/>
              <w:right w:val="nil"/>
            </w:tcBorders>
            <w:shd w:val="clear" w:color="000000" w:fill="00B0F0"/>
            <w:noWrap/>
            <w:vAlign w:val="center"/>
            <w:hideMark/>
          </w:tcPr>
          <w:p w14:paraId="75E54B4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78869D9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F57A05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FAFDDC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8DC453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558C0C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8E84BB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F25F096"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3E6B72EA"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Italie</w:t>
            </w:r>
          </w:p>
        </w:tc>
        <w:tc>
          <w:tcPr>
            <w:tcW w:w="0" w:type="auto"/>
            <w:tcBorders>
              <w:top w:val="single" w:sz="4" w:space="0" w:color="auto"/>
              <w:left w:val="nil"/>
              <w:bottom w:val="single" w:sz="4" w:space="0" w:color="auto"/>
              <w:right w:val="nil"/>
            </w:tcBorders>
            <w:shd w:val="clear" w:color="000000" w:fill="00B0F0"/>
            <w:noWrap/>
            <w:vAlign w:val="center"/>
            <w:hideMark/>
          </w:tcPr>
          <w:p w14:paraId="3B24407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8C9FDA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815DDF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9F234C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BDEEE6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26E113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2396116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34657DC"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7D8B7A5D"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Lettonie</w:t>
            </w:r>
          </w:p>
        </w:tc>
        <w:tc>
          <w:tcPr>
            <w:tcW w:w="0" w:type="auto"/>
            <w:tcBorders>
              <w:top w:val="single" w:sz="4" w:space="0" w:color="auto"/>
              <w:left w:val="nil"/>
              <w:bottom w:val="single" w:sz="4" w:space="0" w:color="auto"/>
              <w:right w:val="nil"/>
            </w:tcBorders>
            <w:shd w:val="clear" w:color="000000" w:fill="00B0F0"/>
            <w:noWrap/>
            <w:vAlign w:val="center"/>
            <w:hideMark/>
          </w:tcPr>
          <w:p w14:paraId="6AE233C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2E8313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0B56E3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B52F0C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7EBF23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1B8D00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A11430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04F6B5D4"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4CA582B7"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lastRenderedPageBreak/>
              <w:t>Liechtenstein</w:t>
            </w:r>
          </w:p>
        </w:tc>
        <w:tc>
          <w:tcPr>
            <w:tcW w:w="0" w:type="auto"/>
            <w:tcBorders>
              <w:top w:val="single" w:sz="4" w:space="0" w:color="auto"/>
              <w:left w:val="nil"/>
              <w:bottom w:val="single" w:sz="4" w:space="0" w:color="auto"/>
              <w:right w:val="nil"/>
            </w:tcBorders>
            <w:shd w:val="clear" w:color="000000" w:fill="00B0F0"/>
            <w:noWrap/>
            <w:vAlign w:val="center"/>
            <w:hideMark/>
          </w:tcPr>
          <w:p w14:paraId="049480A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0171AF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1717ED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A1B0E0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AF56D1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468048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58330DF" w14:textId="77777777" w:rsidR="003E5D56" w:rsidRPr="00F313B1" w:rsidRDefault="003E5D56" w:rsidP="007E0AB7">
            <w:pPr>
              <w:jc w:val="center"/>
              <w:rPr>
                <w:rFonts w:eastAsia="Times New Roman"/>
                <w:color w:val="FFFFFF"/>
                <w:sz w:val="18"/>
                <w:szCs w:val="18"/>
                <w:lang w:val="fr-FR" w:eastAsia="de-DE"/>
              </w:rPr>
            </w:pPr>
          </w:p>
        </w:tc>
      </w:tr>
      <w:tr w:rsidR="003E5D56" w:rsidRPr="00F313B1" w14:paraId="5AFD754D"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07AA3F31"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Lituanie</w:t>
            </w:r>
          </w:p>
        </w:tc>
        <w:tc>
          <w:tcPr>
            <w:tcW w:w="0" w:type="auto"/>
            <w:tcBorders>
              <w:top w:val="single" w:sz="4" w:space="0" w:color="auto"/>
              <w:left w:val="nil"/>
              <w:bottom w:val="single" w:sz="4" w:space="0" w:color="auto"/>
              <w:right w:val="nil"/>
            </w:tcBorders>
            <w:shd w:val="clear" w:color="000000" w:fill="00B0F0"/>
            <w:noWrap/>
            <w:vAlign w:val="center"/>
            <w:hideMark/>
          </w:tcPr>
          <w:p w14:paraId="2946DE9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ED7267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EEC9A7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5EEE09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082B938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AC8114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84C1CE6" w14:textId="77777777" w:rsidR="003E5D56" w:rsidRPr="00F313B1" w:rsidRDefault="003E5D56" w:rsidP="007E0AB7">
            <w:pPr>
              <w:jc w:val="center"/>
              <w:rPr>
                <w:rFonts w:eastAsia="Times New Roman"/>
                <w:color w:val="FFFFFF"/>
                <w:sz w:val="18"/>
                <w:szCs w:val="18"/>
                <w:lang w:val="fr-FR" w:eastAsia="de-DE"/>
              </w:rPr>
            </w:pPr>
          </w:p>
        </w:tc>
      </w:tr>
      <w:tr w:rsidR="003E5D56" w:rsidRPr="00F313B1" w14:paraId="704DE40D"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4889EB55"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Luxembourg</w:t>
            </w:r>
          </w:p>
        </w:tc>
        <w:tc>
          <w:tcPr>
            <w:tcW w:w="0" w:type="auto"/>
            <w:tcBorders>
              <w:top w:val="single" w:sz="4" w:space="0" w:color="auto"/>
              <w:left w:val="nil"/>
              <w:bottom w:val="single" w:sz="4" w:space="0" w:color="auto"/>
              <w:right w:val="nil"/>
            </w:tcBorders>
            <w:shd w:val="clear" w:color="000000" w:fill="00B0F0"/>
            <w:noWrap/>
            <w:vAlign w:val="center"/>
            <w:hideMark/>
          </w:tcPr>
          <w:p w14:paraId="6E15E5F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924C0A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200754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6A0FD9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92E469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F566DB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1BCBA8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2D3D31B9"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7732BA55"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Malte</w:t>
            </w:r>
          </w:p>
        </w:tc>
        <w:tc>
          <w:tcPr>
            <w:tcW w:w="0" w:type="auto"/>
            <w:tcBorders>
              <w:top w:val="single" w:sz="4" w:space="0" w:color="auto"/>
              <w:left w:val="nil"/>
              <w:bottom w:val="single" w:sz="4" w:space="0" w:color="auto"/>
              <w:right w:val="nil"/>
            </w:tcBorders>
            <w:shd w:val="clear" w:color="000000" w:fill="00B0F0"/>
            <w:noWrap/>
            <w:vAlign w:val="center"/>
            <w:hideMark/>
          </w:tcPr>
          <w:p w14:paraId="7023599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730184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B1FEE0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2FA552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8A1D39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33F55E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3FD0183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F39029D"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1FA94DD7"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Norvège</w:t>
            </w:r>
          </w:p>
        </w:tc>
        <w:tc>
          <w:tcPr>
            <w:tcW w:w="0" w:type="auto"/>
            <w:tcBorders>
              <w:top w:val="single" w:sz="4" w:space="0" w:color="auto"/>
              <w:left w:val="nil"/>
              <w:bottom w:val="single" w:sz="4" w:space="0" w:color="auto"/>
              <w:right w:val="nil"/>
            </w:tcBorders>
            <w:shd w:val="clear" w:color="000000" w:fill="00B0F0"/>
            <w:noWrap/>
            <w:vAlign w:val="center"/>
            <w:hideMark/>
          </w:tcPr>
          <w:p w14:paraId="3D1BFD7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5D74ED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FF95A9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C141DE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ACC0DB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1372DC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CE3EE4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482FD815"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492645BC" w14:textId="15BB2847" w:rsidR="003E5D56" w:rsidRPr="00F313B1" w:rsidRDefault="003E5D56" w:rsidP="007E0AB7">
            <w:pPr>
              <w:rPr>
                <w:rFonts w:eastAsia="Times New Roman"/>
                <w:sz w:val="20"/>
                <w:lang w:val="fr-FR" w:eastAsia="de-DE"/>
              </w:rPr>
            </w:pPr>
            <w:r w:rsidRPr="00F313B1">
              <w:rPr>
                <w:rFonts w:eastAsia="Times New Roman"/>
                <w:sz w:val="20"/>
                <w:lang w:val="fr-FR" w:eastAsia="de-DE"/>
              </w:rPr>
              <w:t>Nouvelle</w:t>
            </w:r>
            <w:r w:rsidR="00FC01F4">
              <w:rPr>
                <w:rFonts w:eastAsia="Times New Roman"/>
                <w:sz w:val="20"/>
                <w:lang w:val="fr-FR" w:eastAsia="de-DE"/>
              </w:rPr>
              <w:noBreakHyphen/>
            </w:r>
            <w:r w:rsidRPr="00F313B1">
              <w:rPr>
                <w:rFonts w:eastAsia="Times New Roman"/>
                <w:sz w:val="20"/>
                <w:lang w:val="fr-FR" w:eastAsia="de-DE"/>
              </w:rPr>
              <w:t>Zélande</w:t>
            </w:r>
          </w:p>
        </w:tc>
        <w:tc>
          <w:tcPr>
            <w:tcW w:w="0" w:type="auto"/>
            <w:tcBorders>
              <w:top w:val="single" w:sz="4" w:space="0" w:color="auto"/>
              <w:left w:val="nil"/>
              <w:bottom w:val="single" w:sz="4" w:space="0" w:color="auto"/>
              <w:right w:val="nil"/>
            </w:tcBorders>
            <w:shd w:val="clear" w:color="000000" w:fill="00B0F0"/>
            <w:noWrap/>
            <w:vAlign w:val="center"/>
            <w:hideMark/>
          </w:tcPr>
          <w:p w14:paraId="5C4E0B2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90E801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C545FD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BEDE6D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00BDAC3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785436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E76A1F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C1279CF"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6E8175EE" w14:textId="7DFECB59" w:rsidR="003E5D56" w:rsidRPr="00F313B1" w:rsidRDefault="003E5D56" w:rsidP="007E0AB7">
            <w:pPr>
              <w:rPr>
                <w:rFonts w:eastAsia="Times New Roman"/>
                <w:sz w:val="20"/>
                <w:lang w:val="fr-FR" w:eastAsia="de-DE"/>
              </w:rPr>
            </w:pPr>
            <w:r w:rsidRPr="00F313B1">
              <w:rPr>
                <w:rFonts w:eastAsia="Times New Roman"/>
                <w:sz w:val="20"/>
                <w:lang w:val="fr-FR" w:eastAsia="de-DE"/>
              </w:rPr>
              <w:t>Pays</w:t>
            </w:r>
            <w:r w:rsidR="00FC01F4">
              <w:rPr>
                <w:rFonts w:eastAsia="Times New Roman"/>
                <w:sz w:val="20"/>
                <w:lang w:val="fr-FR" w:eastAsia="de-DE"/>
              </w:rPr>
              <w:noBreakHyphen/>
            </w:r>
            <w:r w:rsidRPr="00F313B1">
              <w:rPr>
                <w:rFonts w:eastAsia="Times New Roman"/>
                <w:sz w:val="20"/>
                <w:lang w:val="fr-FR" w:eastAsia="de-DE"/>
              </w:rPr>
              <w:t>Bas</w:t>
            </w:r>
          </w:p>
        </w:tc>
        <w:tc>
          <w:tcPr>
            <w:tcW w:w="0" w:type="auto"/>
            <w:tcBorders>
              <w:top w:val="single" w:sz="4" w:space="0" w:color="auto"/>
              <w:left w:val="nil"/>
              <w:bottom w:val="single" w:sz="4" w:space="0" w:color="auto"/>
              <w:right w:val="nil"/>
            </w:tcBorders>
            <w:shd w:val="clear" w:color="000000" w:fill="00B0F0"/>
            <w:noWrap/>
            <w:vAlign w:val="center"/>
            <w:hideMark/>
          </w:tcPr>
          <w:p w14:paraId="77961AF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494E74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F7919C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3DFE89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0FEA293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53D013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3063B48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64E0D249"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6BD7EC50"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Pologne</w:t>
            </w:r>
          </w:p>
        </w:tc>
        <w:tc>
          <w:tcPr>
            <w:tcW w:w="0" w:type="auto"/>
            <w:tcBorders>
              <w:top w:val="single" w:sz="4" w:space="0" w:color="auto"/>
              <w:left w:val="nil"/>
              <w:bottom w:val="single" w:sz="4" w:space="0" w:color="auto"/>
              <w:right w:val="nil"/>
            </w:tcBorders>
            <w:shd w:val="clear" w:color="000000" w:fill="00B0F0"/>
            <w:noWrap/>
            <w:vAlign w:val="center"/>
            <w:hideMark/>
          </w:tcPr>
          <w:p w14:paraId="5591AB7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06C4F3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628FB4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D3BBE8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8086F8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6AB298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F65866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2F84350C" w14:textId="77777777" w:rsidTr="002943C9">
        <w:trPr>
          <w:trHeight w:val="300"/>
        </w:trPr>
        <w:tc>
          <w:tcPr>
            <w:tcW w:w="0" w:type="auto"/>
            <w:tcBorders>
              <w:top w:val="nil"/>
              <w:left w:val="nil"/>
              <w:bottom w:val="single" w:sz="4" w:space="0" w:color="auto"/>
              <w:right w:val="nil"/>
            </w:tcBorders>
            <w:shd w:val="clear" w:color="auto" w:fill="auto"/>
            <w:vAlign w:val="center"/>
            <w:hideMark/>
          </w:tcPr>
          <w:p w14:paraId="1FF02A51"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République tchèque</w:t>
            </w:r>
          </w:p>
        </w:tc>
        <w:tc>
          <w:tcPr>
            <w:tcW w:w="0" w:type="auto"/>
            <w:tcBorders>
              <w:top w:val="single" w:sz="4" w:space="0" w:color="auto"/>
              <w:left w:val="nil"/>
              <w:bottom w:val="single" w:sz="4" w:space="0" w:color="auto"/>
              <w:right w:val="nil"/>
            </w:tcBorders>
            <w:shd w:val="clear" w:color="000000" w:fill="00B0F0"/>
            <w:noWrap/>
            <w:vAlign w:val="center"/>
            <w:hideMark/>
          </w:tcPr>
          <w:p w14:paraId="5B94193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B97A71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3F14CC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B1C70E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D24F1C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D5BB2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1DB276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2EFAEC98"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7DF3ECE4" w14:textId="5877708E" w:rsidR="003E5D56" w:rsidRPr="00F313B1" w:rsidRDefault="003E5D56" w:rsidP="007E0AB7">
            <w:pPr>
              <w:rPr>
                <w:rFonts w:eastAsia="Times New Roman"/>
                <w:sz w:val="20"/>
                <w:lang w:val="fr-FR" w:eastAsia="de-DE"/>
              </w:rPr>
            </w:pPr>
            <w:r w:rsidRPr="00F313B1">
              <w:rPr>
                <w:rFonts w:eastAsia="Times New Roman"/>
                <w:sz w:val="20"/>
                <w:lang w:val="fr-FR" w:eastAsia="de-DE"/>
              </w:rPr>
              <w:t>Royaume</w:t>
            </w:r>
            <w:r w:rsidR="00FC01F4">
              <w:rPr>
                <w:rFonts w:eastAsia="Times New Roman"/>
                <w:sz w:val="20"/>
                <w:lang w:val="fr-FR" w:eastAsia="de-DE"/>
              </w:rPr>
              <w:noBreakHyphen/>
            </w:r>
            <w:r w:rsidRPr="00F313B1">
              <w:rPr>
                <w:rFonts w:eastAsia="Times New Roman"/>
                <w:sz w:val="20"/>
                <w:lang w:val="fr-FR" w:eastAsia="de-DE"/>
              </w:rPr>
              <w:t>Uni</w:t>
            </w:r>
          </w:p>
        </w:tc>
        <w:tc>
          <w:tcPr>
            <w:tcW w:w="0" w:type="auto"/>
            <w:tcBorders>
              <w:top w:val="single" w:sz="4" w:space="0" w:color="auto"/>
              <w:left w:val="nil"/>
              <w:bottom w:val="single" w:sz="4" w:space="0" w:color="auto"/>
              <w:right w:val="nil"/>
            </w:tcBorders>
            <w:shd w:val="clear" w:color="000000" w:fill="00B0F0"/>
            <w:noWrap/>
            <w:vAlign w:val="center"/>
            <w:hideMark/>
          </w:tcPr>
          <w:p w14:paraId="11D3D76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6FA2AC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64726B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2A6582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3290F08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D67C6B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13EBD9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B029E32"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6B534E4B"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Slovaquie</w:t>
            </w:r>
          </w:p>
        </w:tc>
        <w:tc>
          <w:tcPr>
            <w:tcW w:w="0" w:type="auto"/>
            <w:tcBorders>
              <w:top w:val="single" w:sz="4" w:space="0" w:color="auto"/>
              <w:left w:val="nil"/>
              <w:bottom w:val="single" w:sz="4" w:space="0" w:color="auto"/>
              <w:right w:val="nil"/>
            </w:tcBorders>
            <w:shd w:val="clear" w:color="000000" w:fill="00B0F0"/>
            <w:noWrap/>
            <w:vAlign w:val="center"/>
            <w:hideMark/>
          </w:tcPr>
          <w:p w14:paraId="75EF939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2FE344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D27ECE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FB7DF0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BF3747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5C8F00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08ACDF6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42D6357"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5E7BDE12"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Slovénie</w:t>
            </w:r>
          </w:p>
        </w:tc>
        <w:tc>
          <w:tcPr>
            <w:tcW w:w="0" w:type="auto"/>
            <w:tcBorders>
              <w:top w:val="single" w:sz="4" w:space="0" w:color="auto"/>
              <w:left w:val="nil"/>
              <w:bottom w:val="single" w:sz="4" w:space="0" w:color="auto"/>
              <w:right w:val="nil"/>
            </w:tcBorders>
            <w:shd w:val="clear" w:color="000000" w:fill="00B0F0"/>
            <w:noWrap/>
            <w:vAlign w:val="center"/>
            <w:hideMark/>
          </w:tcPr>
          <w:p w14:paraId="510346C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5BE61B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3B83A4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DA136A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2CBA4B4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1E5EB7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6C85CD9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59CB2E3"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3C48DBA5"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Suède</w:t>
            </w:r>
          </w:p>
        </w:tc>
        <w:tc>
          <w:tcPr>
            <w:tcW w:w="0" w:type="auto"/>
            <w:tcBorders>
              <w:top w:val="single" w:sz="4" w:space="0" w:color="auto"/>
              <w:left w:val="nil"/>
              <w:bottom w:val="single" w:sz="4" w:space="0" w:color="auto"/>
              <w:right w:val="nil"/>
            </w:tcBorders>
            <w:shd w:val="clear" w:color="000000" w:fill="00B0F0"/>
            <w:noWrap/>
            <w:vAlign w:val="center"/>
            <w:hideMark/>
          </w:tcPr>
          <w:p w14:paraId="521F170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DC2D8A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6FD931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8FFF9A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F1A170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6F2FFD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34E158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bookmarkEnd w:id="38"/>
    </w:tbl>
    <w:p w14:paraId="1DF2387E" w14:textId="77777777" w:rsidR="00D749D0" w:rsidRPr="00F313B1" w:rsidRDefault="00D749D0" w:rsidP="007E0AB7">
      <w:pPr>
        <w:pStyle w:val="Subtitle"/>
        <w:rPr>
          <w:lang w:val="fr-FR"/>
        </w:rPr>
      </w:pPr>
    </w:p>
    <w:p w14:paraId="706DF663" w14:textId="77777777" w:rsidR="00D749D0" w:rsidRPr="00F313B1" w:rsidRDefault="00D749D0" w:rsidP="007E0AB7">
      <w:pPr>
        <w:pStyle w:val="Subtitle"/>
        <w:rPr>
          <w:lang w:val="fr-FR"/>
        </w:rPr>
      </w:pPr>
      <w:r w:rsidRPr="00F313B1">
        <w:rPr>
          <w:lang w:val="fr-FR"/>
        </w:rPr>
        <w:t>* Informations manquantes.</w:t>
      </w:r>
    </w:p>
    <w:p w14:paraId="0468C595" w14:textId="2A12BFE2" w:rsidR="00C66847" w:rsidRPr="00F313B1" w:rsidRDefault="00D749D0" w:rsidP="007E0AB7">
      <w:pPr>
        <w:pStyle w:val="Subtitle"/>
        <w:rPr>
          <w:lang w:val="fr-FR"/>
        </w:rPr>
      </w:pPr>
      <w:r w:rsidRPr="00F313B1">
        <w:rPr>
          <w:lang w:val="fr-FR"/>
        </w:rPr>
        <w:t>Les cases laissées vierges indiquent les cas où aucune information n</w:t>
      </w:r>
      <w:r w:rsidR="00C66847" w:rsidRPr="00F313B1">
        <w:rPr>
          <w:lang w:val="fr-FR"/>
        </w:rPr>
        <w:t>’</w:t>
      </w:r>
      <w:r w:rsidRPr="00F313B1">
        <w:rPr>
          <w:lang w:val="fr-FR"/>
        </w:rPr>
        <w:t>était disponible sur les types précis de bibliothèques concernées ou ne figurait pas dans la disposition légale.</w:t>
      </w:r>
    </w:p>
    <w:p w14:paraId="149A8ACA" w14:textId="2FE878A3" w:rsidR="00D749D0" w:rsidRPr="00F313B1" w:rsidRDefault="00D749D0" w:rsidP="007E0AB7">
      <w:pPr>
        <w:pStyle w:val="Subtitle"/>
        <w:rPr>
          <w:lang w:val="fr-FR"/>
        </w:rPr>
      </w:pPr>
    </w:p>
    <w:p w14:paraId="74C6620A" w14:textId="494275EA" w:rsidR="00C66847" w:rsidRPr="00F313B1" w:rsidRDefault="00D749D0" w:rsidP="007E0AB7">
      <w:pPr>
        <w:rPr>
          <w:lang w:val="fr-FR"/>
        </w:rPr>
      </w:pPr>
      <w:r w:rsidRPr="00F313B1">
        <w:rPr>
          <w:lang w:val="fr-FR"/>
        </w:rPr>
        <w:t>Les œuvres littéraires, les œuvres non romanesques, les bandes dessinées et les romans graphiques, ainsi que les livres pour enfants, qu</w:t>
      </w:r>
      <w:r w:rsidR="00C66847" w:rsidRPr="00F313B1">
        <w:rPr>
          <w:lang w:val="fr-FR"/>
        </w:rPr>
        <w:t>’</w:t>
      </w:r>
      <w:r w:rsidRPr="00F313B1">
        <w:rPr>
          <w:lang w:val="fr-FR"/>
        </w:rPr>
        <w:t>ils soient littéraires ou non romanesques, font généralement partie des systèmes de DPP.</w:t>
      </w:r>
    </w:p>
    <w:p w14:paraId="152E62F8" w14:textId="427099BB" w:rsidR="00D749D0" w:rsidRPr="00F313B1" w:rsidRDefault="00D749D0" w:rsidP="007E0AB7">
      <w:pPr>
        <w:rPr>
          <w:lang w:val="fr-FR"/>
        </w:rPr>
      </w:pPr>
    </w:p>
    <w:p w14:paraId="56D301AB" w14:textId="79E2E9DD" w:rsidR="00C66847" w:rsidRPr="00F313B1" w:rsidRDefault="00D749D0" w:rsidP="007E0AB7">
      <w:pPr>
        <w:rPr>
          <w:lang w:val="fr-FR"/>
        </w:rPr>
      </w:pPr>
      <w:r w:rsidRPr="00F313B1">
        <w:rPr>
          <w:lang w:val="fr-FR"/>
        </w:rPr>
        <w:t>Il arrive cependant que des critères d</w:t>
      </w:r>
      <w:r w:rsidR="00C66847" w:rsidRPr="00F313B1">
        <w:rPr>
          <w:lang w:val="fr-FR"/>
        </w:rPr>
        <w:t>’</w:t>
      </w:r>
      <w:r w:rsidRPr="00F313B1">
        <w:rPr>
          <w:lang w:val="fr-FR"/>
        </w:rPr>
        <w:t>admissibilité plus spécifiques soient prévus</w:t>
      </w:r>
      <w:r w:rsidR="00C66847" w:rsidRPr="00F313B1">
        <w:rPr>
          <w:lang w:val="fr-FR"/>
        </w:rPr>
        <w:t> :</w:t>
      </w:r>
    </w:p>
    <w:p w14:paraId="6176C656" w14:textId="79AC01EE" w:rsidR="00D749D0" w:rsidRPr="00F313B1" w:rsidRDefault="00D749D0" w:rsidP="007E0AB7">
      <w:pPr>
        <w:rPr>
          <w:lang w:val="fr-FR"/>
        </w:rPr>
      </w:pPr>
    </w:p>
    <w:p w14:paraId="24A3CC47" w14:textId="3A9A735F" w:rsidR="00D749D0" w:rsidRPr="00F313B1" w:rsidRDefault="00D749D0" w:rsidP="00F06B93">
      <w:pPr>
        <w:pStyle w:val="ListParagraph"/>
        <w:numPr>
          <w:ilvl w:val="0"/>
          <w:numId w:val="21"/>
        </w:numPr>
        <w:ind w:left="1134" w:hanging="567"/>
        <w:rPr>
          <w:lang w:val="fr-FR"/>
        </w:rPr>
      </w:pPr>
      <w:r w:rsidRPr="00F313B1">
        <w:rPr>
          <w:lang w:val="fr-FR"/>
        </w:rPr>
        <w:t xml:space="preserve">Au </w:t>
      </w:r>
      <w:r w:rsidRPr="00F313B1">
        <w:rPr>
          <w:b/>
          <w:bCs/>
          <w:lang w:val="fr-FR"/>
        </w:rPr>
        <w:t>Canada</w:t>
      </w:r>
      <w:r w:rsidRPr="00F313B1">
        <w:rPr>
          <w:lang w:val="fr-FR"/>
        </w:rPr>
        <w:t>, les livres doivent faire au moins 48 pages (24 pages s</w:t>
      </w:r>
      <w:r w:rsidR="00C66847" w:rsidRPr="00F313B1">
        <w:rPr>
          <w:lang w:val="fr-FR"/>
        </w:rPr>
        <w:t>’</w:t>
      </w:r>
      <w:r w:rsidRPr="00F313B1">
        <w:rPr>
          <w:lang w:val="fr-FR"/>
        </w:rPr>
        <w:t>agissant des livres pour enfants);</w:t>
      </w:r>
      <w:r w:rsidR="005C5154" w:rsidRPr="00F313B1">
        <w:rPr>
          <w:lang w:val="fr-FR"/>
        </w:rPr>
        <w:t xml:space="preserve"> </w:t>
      </w:r>
      <w:r w:rsidRPr="00F313B1">
        <w:rPr>
          <w:lang w:val="fr-FR"/>
        </w:rPr>
        <w:t xml:space="preserve"> les livres qui ne sont pas habituellement prêtés par les bibliothèques publiques ou dont le contenu n</w:t>
      </w:r>
      <w:r w:rsidR="00C66847" w:rsidRPr="00F313B1">
        <w:rPr>
          <w:lang w:val="fr-FR"/>
        </w:rPr>
        <w:t>’</w:t>
      </w:r>
      <w:r w:rsidRPr="00F313B1">
        <w:rPr>
          <w:lang w:val="fr-FR"/>
        </w:rPr>
        <w:t>est pas protégé par le droit d</w:t>
      </w:r>
      <w:r w:rsidR="00C66847" w:rsidRPr="00F313B1">
        <w:rPr>
          <w:lang w:val="fr-FR"/>
        </w:rPr>
        <w:t>’</w:t>
      </w:r>
      <w:r w:rsidRPr="00F313B1">
        <w:rPr>
          <w:lang w:val="fr-FR"/>
        </w:rPr>
        <w:t xml:space="preserve">auteur sont exclus, de même que les </w:t>
      </w:r>
      <w:r w:rsidRPr="00F313B1">
        <w:rPr>
          <w:rFonts w:cs="Arial"/>
          <w:lang w:val="fr-FR"/>
        </w:rPr>
        <w:t>“</w:t>
      </w:r>
      <w:r w:rsidRPr="00F313B1">
        <w:rPr>
          <w:lang w:val="fr-FR"/>
        </w:rPr>
        <w:t>livres pratiques</w:t>
      </w:r>
      <w:r w:rsidR="00D36F34">
        <w:rPr>
          <w:lang w:val="fr-FR"/>
        </w:rPr>
        <w:t>”</w:t>
      </w:r>
      <w:r w:rsidRPr="00F313B1">
        <w:rPr>
          <w:rFonts w:cs="Arial"/>
          <w:lang w:val="fr-FR"/>
        </w:rPr>
        <w:t xml:space="preserve"> </w:t>
      </w:r>
      <w:r w:rsidRPr="00F313B1">
        <w:rPr>
          <w:lang w:val="fr-FR"/>
        </w:rPr>
        <w:t>et les ouvrages éducatifs s</w:t>
      </w:r>
      <w:r w:rsidR="00C66847" w:rsidRPr="00F313B1">
        <w:rPr>
          <w:lang w:val="fr-FR"/>
        </w:rPr>
        <w:t>’</w:t>
      </w:r>
      <w:r w:rsidRPr="00F313B1">
        <w:rPr>
          <w:lang w:val="fr-FR"/>
        </w:rPr>
        <w:t>adressant essentiellement au marché de l</w:t>
      </w:r>
      <w:r w:rsidR="00C66847" w:rsidRPr="00F313B1">
        <w:rPr>
          <w:lang w:val="fr-FR"/>
        </w:rPr>
        <w:t>’</w:t>
      </w:r>
      <w:r w:rsidRPr="00F313B1">
        <w:rPr>
          <w:lang w:val="fr-FR"/>
        </w:rPr>
        <w:t>enseigneme</w:t>
      </w:r>
      <w:r w:rsidR="005E39BA" w:rsidRPr="00F313B1">
        <w:rPr>
          <w:lang w:val="fr-FR"/>
        </w:rPr>
        <w:t>nt.  La</w:t>
      </w:r>
      <w:r w:rsidRPr="00F313B1">
        <w:rPr>
          <w:lang w:val="fr-FR"/>
        </w:rPr>
        <w:t xml:space="preserve"> </w:t>
      </w:r>
      <w:r w:rsidRPr="00F313B1">
        <w:rPr>
          <w:b/>
          <w:bCs/>
          <w:lang w:val="fr-FR"/>
        </w:rPr>
        <w:t>Nouvelle</w:t>
      </w:r>
      <w:r w:rsidR="00FC01F4">
        <w:rPr>
          <w:b/>
          <w:bCs/>
          <w:lang w:val="fr-FR"/>
        </w:rPr>
        <w:noBreakHyphen/>
      </w:r>
      <w:r w:rsidRPr="00F313B1">
        <w:rPr>
          <w:b/>
          <w:bCs/>
          <w:lang w:val="fr-FR"/>
        </w:rPr>
        <w:t>Zélande</w:t>
      </w:r>
      <w:r w:rsidRPr="00F313B1">
        <w:rPr>
          <w:lang w:val="fr-FR"/>
        </w:rPr>
        <w:t xml:space="preserve"> applique des critères similaires en matière d</w:t>
      </w:r>
      <w:r w:rsidR="00C66847" w:rsidRPr="00F313B1">
        <w:rPr>
          <w:lang w:val="fr-FR"/>
        </w:rPr>
        <w:t>’</w:t>
      </w:r>
      <w:r w:rsidRPr="00F313B1">
        <w:rPr>
          <w:lang w:val="fr-FR"/>
        </w:rPr>
        <w:t>admissibilité.</w:t>
      </w:r>
    </w:p>
    <w:p w14:paraId="3AE07D03" w14:textId="77777777" w:rsidR="00D749D0" w:rsidRPr="00F313B1" w:rsidRDefault="00D749D0" w:rsidP="00F06B93">
      <w:pPr>
        <w:pStyle w:val="ListParagraph"/>
        <w:ind w:left="1134" w:hanging="567"/>
        <w:rPr>
          <w:lang w:val="fr-FR"/>
        </w:rPr>
      </w:pPr>
    </w:p>
    <w:p w14:paraId="51289EED" w14:textId="53B15E8C" w:rsidR="00D749D0" w:rsidRPr="00F313B1" w:rsidRDefault="00D749D0" w:rsidP="00F06B93">
      <w:pPr>
        <w:pStyle w:val="ListParagraph"/>
        <w:numPr>
          <w:ilvl w:val="0"/>
          <w:numId w:val="21"/>
        </w:numPr>
        <w:ind w:left="1134" w:hanging="567"/>
        <w:rPr>
          <w:lang w:val="fr-FR"/>
        </w:rPr>
      </w:pPr>
      <w:r w:rsidRPr="00F313B1">
        <w:rPr>
          <w:lang w:val="fr-FR"/>
        </w:rPr>
        <w:t xml:space="preserve">Au </w:t>
      </w:r>
      <w:r w:rsidRPr="00F313B1">
        <w:rPr>
          <w:b/>
          <w:bCs/>
          <w:lang w:val="fr-FR"/>
        </w:rPr>
        <w:t>Groenland</w:t>
      </w:r>
      <w:r w:rsidRPr="00F313B1">
        <w:rPr>
          <w:lang w:val="fr-FR"/>
        </w:rPr>
        <w:t xml:space="preserve">, les livres doivent faire 32 pages et en </w:t>
      </w:r>
      <w:r w:rsidRPr="00F313B1">
        <w:rPr>
          <w:b/>
          <w:bCs/>
          <w:lang w:val="fr-FR"/>
        </w:rPr>
        <w:t>Islande</w:t>
      </w:r>
      <w:r w:rsidRPr="00F313B1">
        <w:rPr>
          <w:lang w:val="fr-FR"/>
        </w:rPr>
        <w:t xml:space="preserve"> 36 au minimum, sauf en ce qui concerne les livres pour enfants, qui ne font l</w:t>
      </w:r>
      <w:r w:rsidR="00C66847" w:rsidRPr="00F313B1">
        <w:rPr>
          <w:lang w:val="fr-FR"/>
        </w:rPr>
        <w:t>’</w:t>
      </w:r>
      <w:r w:rsidRPr="00F313B1">
        <w:rPr>
          <w:lang w:val="fr-FR"/>
        </w:rPr>
        <w:t>objet d</w:t>
      </w:r>
      <w:r w:rsidR="00C66847" w:rsidRPr="00F313B1">
        <w:rPr>
          <w:lang w:val="fr-FR"/>
        </w:rPr>
        <w:t>’</w:t>
      </w:r>
      <w:r w:rsidRPr="00F313B1">
        <w:rPr>
          <w:lang w:val="fr-FR"/>
        </w:rPr>
        <w:t>aucune restriction.</w:t>
      </w:r>
    </w:p>
    <w:p w14:paraId="1E65C4D7" w14:textId="77777777" w:rsidR="00D749D0" w:rsidRPr="00F313B1" w:rsidRDefault="00D749D0" w:rsidP="00F06B93">
      <w:pPr>
        <w:pStyle w:val="ListParagraph"/>
        <w:ind w:left="1134" w:hanging="567"/>
        <w:rPr>
          <w:lang w:val="fr-FR"/>
        </w:rPr>
      </w:pPr>
    </w:p>
    <w:p w14:paraId="413D1E4F" w14:textId="4741CECF" w:rsidR="00D749D0" w:rsidRPr="00F313B1" w:rsidRDefault="00D749D0" w:rsidP="00F06B93">
      <w:pPr>
        <w:pStyle w:val="ListParagraph"/>
        <w:numPr>
          <w:ilvl w:val="0"/>
          <w:numId w:val="21"/>
        </w:numPr>
        <w:ind w:left="1134" w:hanging="567"/>
        <w:rPr>
          <w:lang w:val="fr-FR"/>
        </w:rPr>
      </w:pPr>
      <w:r w:rsidRPr="00F313B1">
        <w:rPr>
          <w:lang w:val="fr-FR"/>
        </w:rPr>
        <w:t xml:space="preserve">En </w:t>
      </w:r>
      <w:r w:rsidRPr="00F313B1">
        <w:rPr>
          <w:b/>
          <w:lang w:val="fr-FR"/>
        </w:rPr>
        <w:t>France</w:t>
      </w:r>
      <w:r w:rsidRPr="00F313B1">
        <w:rPr>
          <w:lang w:val="fr-FR"/>
        </w:rPr>
        <w:t xml:space="preserve">, le système englobe tous les documents imprimés, </w:t>
      </w:r>
      <w:r w:rsidR="00C66847" w:rsidRPr="00F313B1">
        <w:rPr>
          <w:lang w:val="fr-FR"/>
        </w:rPr>
        <w:t>y compris</w:t>
      </w:r>
      <w:r w:rsidRPr="00F313B1">
        <w:rPr>
          <w:lang w:val="fr-FR"/>
        </w:rPr>
        <w:t xml:space="preserve"> les manuels scolaires dans les bibliothèques scolaires, avec certaines restrictions, et précise que les livres édités à compte d</w:t>
      </w:r>
      <w:r w:rsidR="00C66847" w:rsidRPr="00F313B1">
        <w:rPr>
          <w:lang w:val="fr-FR"/>
        </w:rPr>
        <w:t>’</w:t>
      </w:r>
      <w:r w:rsidRPr="00F313B1">
        <w:rPr>
          <w:lang w:val="fr-FR"/>
        </w:rPr>
        <w:t>auteur vendus par les auteurs ne peuvent relever du système.</w:t>
      </w:r>
    </w:p>
    <w:p w14:paraId="60C08AFF" w14:textId="77777777" w:rsidR="00D749D0" w:rsidRPr="00F313B1" w:rsidRDefault="00D749D0" w:rsidP="007E0AB7">
      <w:pPr>
        <w:rPr>
          <w:lang w:val="fr-FR"/>
        </w:rPr>
      </w:pPr>
    </w:p>
    <w:p w14:paraId="55A151B8" w14:textId="00A83EB6" w:rsidR="00D749D0" w:rsidRPr="00F313B1" w:rsidRDefault="00D749D0" w:rsidP="007E0AB7">
      <w:pPr>
        <w:rPr>
          <w:lang w:val="fr-FR"/>
        </w:rPr>
      </w:pPr>
      <w:r w:rsidRPr="00F313B1">
        <w:rPr>
          <w:lang w:val="fr-FR"/>
        </w:rPr>
        <w:t>Dans de nombreux cas, l</w:t>
      </w:r>
      <w:r w:rsidR="00C66847" w:rsidRPr="00F313B1">
        <w:rPr>
          <w:lang w:val="fr-FR"/>
        </w:rPr>
        <w:t>’</w:t>
      </w:r>
      <w:r w:rsidRPr="00F313B1">
        <w:rPr>
          <w:lang w:val="fr-FR"/>
        </w:rPr>
        <w:t xml:space="preserve">œuvre admissible est simplement désignée sous le terme </w:t>
      </w:r>
      <w:r w:rsidR="00D36F34">
        <w:rPr>
          <w:lang w:val="fr-FR"/>
        </w:rPr>
        <w:t>“</w:t>
      </w:r>
      <w:r w:rsidRPr="00F313B1">
        <w:rPr>
          <w:lang w:val="fr-FR"/>
        </w:rPr>
        <w:t>œuvre publiée</w:t>
      </w:r>
      <w:r w:rsidR="00D36F34">
        <w:rPr>
          <w:lang w:val="fr-FR"/>
        </w:rPr>
        <w:t>”</w:t>
      </w:r>
      <w:r w:rsidRPr="00F313B1">
        <w:rPr>
          <w:lang w:val="fr-FR"/>
        </w:rPr>
        <w:t xml:space="preserve"> (comme c</w:t>
      </w:r>
      <w:r w:rsidR="00C66847" w:rsidRPr="00F313B1">
        <w:rPr>
          <w:lang w:val="fr-FR"/>
        </w:rPr>
        <w:t>’</w:t>
      </w:r>
      <w:r w:rsidRPr="00F313B1">
        <w:rPr>
          <w:lang w:val="fr-FR"/>
        </w:rPr>
        <w:t xml:space="preserve">est le cas en </w:t>
      </w:r>
      <w:r w:rsidRPr="00F313B1">
        <w:rPr>
          <w:b/>
          <w:bCs/>
          <w:lang w:val="fr-FR"/>
        </w:rPr>
        <w:t>Allemagne</w:t>
      </w:r>
      <w:r w:rsidRPr="00F313B1">
        <w:rPr>
          <w:lang w:val="fr-FR"/>
        </w:rPr>
        <w:t xml:space="preserve">, en </w:t>
      </w:r>
      <w:r w:rsidRPr="00F313B1">
        <w:rPr>
          <w:b/>
          <w:bCs/>
          <w:lang w:val="fr-FR"/>
        </w:rPr>
        <w:t>Autriche</w:t>
      </w:r>
      <w:r w:rsidRPr="00F313B1">
        <w:rPr>
          <w:lang w:val="fr-FR"/>
        </w:rPr>
        <w:t xml:space="preserve"> et en </w:t>
      </w:r>
      <w:r w:rsidRPr="00F313B1">
        <w:rPr>
          <w:b/>
          <w:bCs/>
          <w:lang w:val="fr-FR"/>
        </w:rPr>
        <w:t>Lettonie</w:t>
      </w:r>
      <w:r w:rsidRPr="00F313B1">
        <w:rPr>
          <w:lang w:val="fr-FR"/>
        </w:rPr>
        <w:t>) ou en tant qu</w:t>
      </w:r>
      <w:r w:rsidR="00C66847" w:rsidRPr="00F313B1">
        <w:rPr>
          <w:lang w:val="fr-FR"/>
        </w:rPr>
        <w:t>’</w:t>
      </w:r>
      <w:r w:rsidRPr="00F313B1">
        <w:rPr>
          <w:lang w:val="fr-FR"/>
        </w:rPr>
        <w:t>ouvrage portant un ISBN (comme c</w:t>
      </w:r>
      <w:r w:rsidR="00C66847" w:rsidRPr="00F313B1">
        <w:rPr>
          <w:lang w:val="fr-FR"/>
        </w:rPr>
        <w:t>’</w:t>
      </w:r>
      <w:r w:rsidRPr="00F313B1">
        <w:rPr>
          <w:lang w:val="fr-FR"/>
        </w:rPr>
        <w:t xml:space="preserve">est le cas en </w:t>
      </w:r>
      <w:r w:rsidRPr="00F313B1">
        <w:rPr>
          <w:b/>
          <w:bCs/>
          <w:lang w:val="fr-FR"/>
        </w:rPr>
        <w:t>Pologne</w:t>
      </w:r>
      <w:r w:rsidRPr="00F313B1">
        <w:rPr>
          <w:lang w:val="fr-FR"/>
        </w:rPr>
        <w:t xml:space="preserve"> et en </w:t>
      </w:r>
      <w:r w:rsidRPr="00F313B1">
        <w:rPr>
          <w:b/>
          <w:bCs/>
          <w:lang w:val="fr-FR"/>
        </w:rPr>
        <w:t>Finlande</w:t>
      </w:r>
      <w:r w:rsidRPr="00F313B1">
        <w:rPr>
          <w:lang w:val="fr-FR"/>
        </w:rPr>
        <w:t>).</w:t>
      </w:r>
    </w:p>
    <w:p w14:paraId="28C8EE11" w14:textId="77777777" w:rsidR="00D749D0" w:rsidRPr="00F313B1" w:rsidRDefault="00D749D0" w:rsidP="007E0AB7">
      <w:pPr>
        <w:rPr>
          <w:lang w:val="fr-FR"/>
        </w:rPr>
      </w:pPr>
    </w:p>
    <w:p w14:paraId="3F61BD12" w14:textId="52E4C893" w:rsidR="00D749D0" w:rsidRPr="00F313B1" w:rsidRDefault="00D749D0" w:rsidP="007E0AB7">
      <w:pPr>
        <w:rPr>
          <w:lang w:val="fr-FR"/>
        </w:rPr>
      </w:pPr>
      <w:r w:rsidRPr="00F313B1">
        <w:rPr>
          <w:lang w:val="fr-FR"/>
        </w:rPr>
        <w:t>On retrouve les critères suivants dans les définitions précises et les listes types d</w:t>
      </w:r>
      <w:r w:rsidR="00C66847" w:rsidRPr="00F313B1">
        <w:rPr>
          <w:lang w:val="fr-FR"/>
        </w:rPr>
        <w:t>’</w:t>
      </w:r>
      <w:r w:rsidRPr="00F313B1">
        <w:rPr>
          <w:lang w:val="fr-FR"/>
        </w:rPr>
        <w:t>œuvres admissibles</w:t>
      </w:r>
      <w:r w:rsidR="00C66847" w:rsidRPr="00F313B1">
        <w:rPr>
          <w:lang w:val="fr-FR"/>
        </w:rPr>
        <w:t> :</w:t>
      </w:r>
    </w:p>
    <w:p w14:paraId="239F2C8A" w14:textId="77777777" w:rsidR="00D749D0" w:rsidRPr="00F313B1" w:rsidRDefault="00D749D0" w:rsidP="007E0AB7">
      <w:pPr>
        <w:rPr>
          <w:lang w:val="fr-FR"/>
        </w:rPr>
      </w:pPr>
    </w:p>
    <w:p w14:paraId="2C7C6B2C" w14:textId="77777777" w:rsidR="00D749D0" w:rsidRPr="00F313B1" w:rsidRDefault="00D749D0" w:rsidP="00F06B93">
      <w:pPr>
        <w:pStyle w:val="ListParagraph"/>
        <w:numPr>
          <w:ilvl w:val="0"/>
          <w:numId w:val="21"/>
        </w:numPr>
        <w:ind w:left="1134" w:hanging="567"/>
        <w:rPr>
          <w:lang w:val="fr-FR"/>
        </w:rPr>
      </w:pPr>
      <w:r w:rsidRPr="00F313B1">
        <w:rPr>
          <w:lang w:val="fr-FR"/>
        </w:rPr>
        <w:t>longueur (nombre de pages minimum);</w:t>
      </w:r>
    </w:p>
    <w:p w14:paraId="3C2843F0" w14:textId="64AB8E50" w:rsidR="00D749D0" w:rsidRPr="00F313B1" w:rsidRDefault="00D749D0" w:rsidP="00F06B93">
      <w:pPr>
        <w:pStyle w:val="ListParagraph"/>
        <w:numPr>
          <w:ilvl w:val="0"/>
          <w:numId w:val="21"/>
        </w:numPr>
        <w:ind w:left="1134" w:hanging="567"/>
        <w:rPr>
          <w:lang w:val="fr-FR"/>
        </w:rPr>
      </w:pPr>
      <w:r w:rsidRPr="00F313B1">
        <w:rPr>
          <w:lang w:val="fr-FR"/>
        </w:rPr>
        <w:t>type de publication (les œuvres publiées à compte d</w:t>
      </w:r>
      <w:r w:rsidR="00C66847" w:rsidRPr="00F313B1">
        <w:rPr>
          <w:lang w:val="fr-FR"/>
        </w:rPr>
        <w:t>’</w:t>
      </w:r>
      <w:r w:rsidRPr="00F313B1">
        <w:rPr>
          <w:lang w:val="fr-FR"/>
        </w:rPr>
        <w:t xml:space="preserve">auteur ou les </w:t>
      </w:r>
      <w:r w:rsidRPr="00F313B1">
        <w:rPr>
          <w:rFonts w:cs="Arial"/>
          <w:lang w:val="fr-FR"/>
        </w:rPr>
        <w:t>“</w:t>
      </w:r>
      <w:r w:rsidRPr="00F313B1">
        <w:rPr>
          <w:lang w:val="fr-FR"/>
        </w:rPr>
        <w:t>documents parallèles</w:t>
      </w:r>
      <w:r w:rsidR="00D36F34">
        <w:rPr>
          <w:lang w:val="fr-FR"/>
        </w:rPr>
        <w:t>”</w:t>
      </w:r>
      <w:r w:rsidRPr="00F313B1">
        <w:rPr>
          <w:lang w:val="fr-FR"/>
        </w:rPr>
        <w:t xml:space="preserve"> à inclure ou non);</w:t>
      </w:r>
    </w:p>
    <w:p w14:paraId="6205DBF7" w14:textId="77777777" w:rsidR="00C66847" w:rsidRPr="00F313B1" w:rsidRDefault="00D749D0" w:rsidP="00F06B93">
      <w:pPr>
        <w:pStyle w:val="ListParagraph"/>
        <w:numPr>
          <w:ilvl w:val="0"/>
          <w:numId w:val="21"/>
        </w:numPr>
        <w:ind w:left="1134" w:hanging="567"/>
        <w:rPr>
          <w:lang w:val="fr-FR"/>
        </w:rPr>
      </w:pPr>
      <w:r w:rsidRPr="00F313B1">
        <w:rPr>
          <w:lang w:val="fr-FR"/>
        </w:rPr>
        <w:t>question des nouvelles éditions à inclure;</w:t>
      </w:r>
    </w:p>
    <w:p w14:paraId="2A45A459" w14:textId="743F4258" w:rsidR="00D749D0" w:rsidRPr="00F313B1" w:rsidRDefault="00D749D0" w:rsidP="00F06B93">
      <w:pPr>
        <w:pStyle w:val="ListParagraph"/>
        <w:numPr>
          <w:ilvl w:val="0"/>
          <w:numId w:val="21"/>
        </w:numPr>
        <w:ind w:left="1134" w:hanging="567"/>
        <w:rPr>
          <w:lang w:val="fr-FR"/>
        </w:rPr>
      </w:pPr>
      <w:r w:rsidRPr="00F313B1">
        <w:rPr>
          <w:lang w:val="fr-FR"/>
        </w:rPr>
        <w:t>les ouvrages qui contiennent généralement des éléments non protégés par le droit d</w:t>
      </w:r>
      <w:r w:rsidR="00C66847" w:rsidRPr="00F313B1">
        <w:rPr>
          <w:lang w:val="fr-FR"/>
        </w:rPr>
        <w:t>’</w:t>
      </w:r>
      <w:r w:rsidRPr="00F313B1">
        <w:rPr>
          <w:lang w:val="fr-FR"/>
        </w:rPr>
        <w:t>auteur (tels que les répertoires ou les index).</w:t>
      </w:r>
    </w:p>
    <w:p w14:paraId="4CBEC4EB" w14:textId="77777777" w:rsidR="00D749D0" w:rsidRPr="00F313B1" w:rsidRDefault="00D749D0" w:rsidP="007E0AB7">
      <w:pPr>
        <w:rPr>
          <w:lang w:val="fr-FR"/>
        </w:rPr>
      </w:pPr>
    </w:p>
    <w:p w14:paraId="4D955C5D" w14:textId="6C246112" w:rsidR="00D749D0" w:rsidRPr="00F313B1" w:rsidRDefault="00D749D0" w:rsidP="007E0AB7">
      <w:pPr>
        <w:rPr>
          <w:lang w:val="fr-FR"/>
        </w:rPr>
      </w:pPr>
      <w:r w:rsidRPr="00F313B1">
        <w:rPr>
          <w:lang w:val="fr-FR"/>
        </w:rPr>
        <w:t>Sachant qu</w:t>
      </w:r>
      <w:r w:rsidR="00C66847" w:rsidRPr="00F313B1">
        <w:rPr>
          <w:lang w:val="fr-FR"/>
        </w:rPr>
        <w:t>’</w:t>
      </w:r>
      <w:r w:rsidRPr="00F313B1">
        <w:rPr>
          <w:lang w:val="fr-FR"/>
        </w:rPr>
        <w:t>il est rare que les manuels scolaires (ce qui exclut les manuels universitaires et d</w:t>
      </w:r>
      <w:r w:rsidR="00C66847" w:rsidRPr="00F313B1">
        <w:rPr>
          <w:lang w:val="fr-FR"/>
        </w:rPr>
        <w:t>’</w:t>
      </w:r>
      <w:r w:rsidRPr="00F313B1">
        <w:rPr>
          <w:lang w:val="fr-FR"/>
        </w:rPr>
        <w:t>enseignement supérieur) et les travaux scientifiques sous forme de livres (ce qui inclut les manuels universitaires et d</w:t>
      </w:r>
      <w:r w:rsidR="00C66847" w:rsidRPr="00F313B1">
        <w:rPr>
          <w:lang w:val="fr-FR"/>
        </w:rPr>
        <w:t>’</w:t>
      </w:r>
      <w:r w:rsidRPr="00F313B1">
        <w:rPr>
          <w:lang w:val="fr-FR"/>
        </w:rPr>
        <w:t>enseignement supérieur) relèvent de systèmes de DPP mais qu</w:t>
      </w:r>
      <w:r w:rsidR="00C66847" w:rsidRPr="00F313B1">
        <w:rPr>
          <w:lang w:val="fr-FR"/>
        </w:rPr>
        <w:t>’</w:t>
      </w:r>
      <w:r w:rsidRPr="00F313B1">
        <w:rPr>
          <w:lang w:val="fr-FR"/>
        </w:rPr>
        <w:t>un cadre juridique particulier peut s</w:t>
      </w:r>
      <w:r w:rsidR="00C66847" w:rsidRPr="00F313B1">
        <w:rPr>
          <w:lang w:val="fr-FR"/>
        </w:rPr>
        <w:t>’</w:t>
      </w:r>
      <w:r w:rsidRPr="00F313B1">
        <w:rPr>
          <w:lang w:val="fr-FR"/>
        </w:rPr>
        <w:t>appliquer en cas d</w:t>
      </w:r>
      <w:r w:rsidR="00C66847" w:rsidRPr="00F313B1">
        <w:rPr>
          <w:lang w:val="fr-FR"/>
        </w:rPr>
        <w:t>’</w:t>
      </w:r>
      <w:r w:rsidRPr="00F313B1">
        <w:rPr>
          <w:lang w:val="fr-FR"/>
        </w:rPr>
        <w:t>utilisation à des fins pédagogiques, il convient de noter que d</w:t>
      </w:r>
      <w:r w:rsidR="00C66847" w:rsidRPr="00F313B1">
        <w:rPr>
          <w:lang w:val="fr-FR"/>
        </w:rPr>
        <w:t>’</w:t>
      </w:r>
      <w:r w:rsidRPr="00F313B1">
        <w:rPr>
          <w:lang w:val="fr-FR"/>
        </w:rPr>
        <w:t>autres systèmes de rémunération peuvent s</w:t>
      </w:r>
      <w:r w:rsidR="00C66847" w:rsidRPr="00F313B1">
        <w:rPr>
          <w:lang w:val="fr-FR"/>
        </w:rPr>
        <w:t>’</w:t>
      </w:r>
      <w:r w:rsidRPr="00F313B1">
        <w:rPr>
          <w:lang w:val="fr-FR"/>
        </w:rPr>
        <w:t>appliquer à des utilisations de ce type, notamment si elles se font en milieu éducatif, par exemple dans des bibliothèques scolaires ou universitaires.</w:t>
      </w:r>
    </w:p>
    <w:p w14:paraId="76053253" w14:textId="77777777" w:rsidR="00D749D0" w:rsidRPr="00F313B1" w:rsidRDefault="00D749D0" w:rsidP="007E0AB7">
      <w:pPr>
        <w:rPr>
          <w:lang w:val="fr-FR"/>
        </w:rPr>
      </w:pPr>
    </w:p>
    <w:p w14:paraId="1601B8EA" w14:textId="3FA95CE3" w:rsidR="00C66847" w:rsidRPr="00F313B1" w:rsidRDefault="00D749D0" w:rsidP="0033099A">
      <w:pPr>
        <w:pStyle w:val="ListParagraph"/>
        <w:numPr>
          <w:ilvl w:val="0"/>
          <w:numId w:val="21"/>
        </w:numPr>
        <w:ind w:left="1134" w:hanging="567"/>
        <w:rPr>
          <w:lang w:val="fr-FR"/>
        </w:rPr>
      </w:pPr>
      <w:r w:rsidRPr="00F313B1">
        <w:rPr>
          <w:lang w:val="fr-FR"/>
        </w:rPr>
        <w:t xml:space="preserve">En </w:t>
      </w:r>
      <w:r w:rsidRPr="00F313B1">
        <w:rPr>
          <w:b/>
          <w:lang w:val="fr-FR"/>
        </w:rPr>
        <w:t>Australie</w:t>
      </w:r>
      <w:r w:rsidRPr="00F313B1">
        <w:rPr>
          <w:lang w:val="fr-FR"/>
        </w:rPr>
        <w:t>, un système différent est appliqué s</w:t>
      </w:r>
      <w:r w:rsidR="00C66847" w:rsidRPr="00F313B1">
        <w:rPr>
          <w:lang w:val="fr-FR"/>
        </w:rPr>
        <w:t>’</w:t>
      </w:r>
      <w:r w:rsidRPr="00F313B1">
        <w:rPr>
          <w:lang w:val="fr-FR"/>
        </w:rPr>
        <w:t>agissant de la gestion du droit de prêt pédagogique (ELR).  Au titre de ce droit, les auteurs sont rétribués en contrepartie des livres figurant dans les collections des bibliothèques scolair</w:t>
      </w:r>
      <w:r w:rsidR="005E39BA" w:rsidRPr="00F313B1">
        <w:rPr>
          <w:lang w:val="fr-FR"/>
        </w:rPr>
        <w:t>es.  Ce</w:t>
      </w:r>
      <w:r w:rsidRPr="00F313B1">
        <w:rPr>
          <w:lang w:val="fr-FR"/>
        </w:rPr>
        <w:t xml:space="preserve"> système reconnaît les effets positifs d</w:t>
      </w:r>
      <w:r w:rsidR="00C66847" w:rsidRPr="00F313B1">
        <w:rPr>
          <w:lang w:val="fr-FR"/>
        </w:rPr>
        <w:t>’</w:t>
      </w:r>
      <w:r w:rsidRPr="00F313B1">
        <w:rPr>
          <w:lang w:val="fr-FR"/>
        </w:rPr>
        <w:t>un investissement spécial dans les livres pour enfants et leurs auteurs</w:t>
      </w:r>
      <w:r w:rsidRPr="00F313B1">
        <w:rPr>
          <w:rStyle w:val="FootnoteReference"/>
          <w:lang w:val="fr-FR"/>
        </w:rPr>
        <w:footnoteReference w:id="66"/>
      </w:r>
      <w:r w:rsidRPr="00F313B1">
        <w:rPr>
          <w:lang w:val="fr-FR"/>
        </w:rPr>
        <w:t>, tout en favorisant l</w:t>
      </w:r>
      <w:r w:rsidR="00C66847" w:rsidRPr="00F313B1">
        <w:rPr>
          <w:lang w:val="fr-FR"/>
        </w:rPr>
        <w:t>’</w:t>
      </w:r>
      <w:r w:rsidRPr="00F313B1">
        <w:rPr>
          <w:lang w:val="fr-FR"/>
        </w:rPr>
        <w:t>alphabétisation des enfants et en encourageant la lecture.</w:t>
      </w:r>
    </w:p>
    <w:p w14:paraId="06C89477" w14:textId="15D48BBE" w:rsidR="00D749D0" w:rsidRPr="0033099A" w:rsidRDefault="00D749D0" w:rsidP="0033099A">
      <w:pPr>
        <w:rPr>
          <w:lang w:val="fr-FR"/>
        </w:rPr>
      </w:pPr>
    </w:p>
    <w:p w14:paraId="57F43E8B" w14:textId="0C6992FF" w:rsidR="00D749D0" w:rsidRPr="00F313B1" w:rsidRDefault="00D749D0" w:rsidP="007E0AB7">
      <w:pPr>
        <w:rPr>
          <w:lang w:val="fr-FR"/>
        </w:rPr>
      </w:pPr>
      <w:r w:rsidRPr="00F313B1">
        <w:rPr>
          <w:lang w:val="fr-FR"/>
        </w:rPr>
        <w:t>Les possibilités sont également diverses s</w:t>
      </w:r>
      <w:r w:rsidR="00C66847" w:rsidRPr="00F313B1">
        <w:rPr>
          <w:lang w:val="fr-FR"/>
        </w:rPr>
        <w:t>’</w:t>
      </w:r>
      <w:r w:rsidRPr="00F313B1">
        <w:rPr>
          <w:lang w:val="fr-FR"/>
        </w:rPr>
        <w:t>agissant des partitions musical</w:t>
      </w:r>
      <w:r w:rsidR="005E39BA" w:rsidRPr="00F313B1">
        <w:rPr>
          <w:lang w:val="fr-FR"/>
        </w:rPr>
        <w:t>es.  En</w:t>
      </w:r>
      <w:r w:rsidRPr="00F313B1">
        <w:rPr>
          <w:lang w:val="fr-FR"/>
        </w:rPr>
        <w:t xml:space="preserve"> règle générale, seule la musique sous forme imprimée peut relever de systèmes de DPP, à condition qu</w:t>
      </w:r>
      <w:r w:rsidR="00C66847" w:rsidRPr="00F313B1">
        <w:rPr>
          <w:lang w:val="fr-FR"/>
        </w:rPr>
        <w:t>’</w:t>
      </w:r>
      <w:r w:rsidRPr="00F313B1">
        <w:rPr>
          <w:lang w:val="fr-FR"/>
        </w:rPr>
        <w:t>elle fasse partie d</w:t>
      </w:r>
      <w:r w:rsidR="00C66847" w:rsidRPr="00F313B1">
        <w:rPr>
          <w:lang w:val="fr-FR"/>
        </w:rPr>
        <w:t>’</w:t>
      </w:r>
      <w:r w:rsidRPr="00F313B1">
        <w:rPr>
          <w:lang w:val="fr-FR"/>
        </w:rPr>
        <w:t>un livre portant un ISBN, et les partitions musicales sont exclues.</w:t>
      </w:r>
    </w:p>
    <w:p w14:paraId="501045DE" w14:textId="77777777" w:rsidR="00D749D0" w:rsidRPr="00F313B1" w:rsidRDefault="00D749D0" w:rsidP="007E0AB7">
      <w:pPr>
        <w:rPr>
          <w:lang w:val="fr-FR"/>
        </w:rPr>
      </w:pPr>
    </w:p>
    <w:p w14:paraId="1B553AA8" w14:textId="621A997C" w:rsidR="00D749D0" w:rsidRPr="001B1545" w:rsidRDefault="0033099A" w:rsidP="0033099A">
      <w:pPr>
        <w:pStyle w:val="Heading1"/>
        <w:rPr>
          <w:iCs/>
        </w:rPr>
      </w:pPr>
      <w:bookmarkStart w:id="41" w:name="_Toc165283624"/>
      <w:r>
        <w:t>P</w:t>
      </w:r>
      <w:r w:rsidRPr="00F313B1">
        <w:t>ériodiques (imprimés)</w:t>
      </w:r>
      <w:bookmarkEnd w:id="41"/>
    </w:p>
    <w:p w14:paraId="3E04C0BA" w14:textId="2B50E723" w:rsidR="00D749D0" w:rsidRPr="00F313B1" w:rsidRDefault="00D749D0" w:rsidP="00620636">
      <w:pPr>
        <w:pStyle w:val="Caption"/>
        <w:spacing w:after="60"/>
        <w:rPr>
          <w:lang w:val="fr-FR"/>
        </w:rPr>
      </w:pPr>
      <w:bookmarkStart w:id="42" w:name="_Toc165044914"/>
      <w:r w:rsidRPr="00F313B1">
        <w:rPr>
          <w:lang w:val="fr-FR"/>
        </w:rPr>
        <w:t>Tableau</w:t>
      </w:r>
      <w:r w:rsidR="00DC22AA">
        <w:rPr>
          <w:lang w:val="fr-FR"/>
        </w:rPr>
        <w:t> </w:t>
      </w:r>
      <w:r w:rsidR="00621F85" w:rsidRPr="00F313B1">
        <w:rPr>
          <w:lang w:val="fr-FR"/>
        </w:rPr>
        <w:fldChar w:fldCharType="begin"/>
      </w:r>
      <w:r w:rsidR="00621F85" w:rsidRPr="00F313B1">
        <w:rPr>
          <w:lang w:val="fr-FR"/>
        </w:rPr>
        <w:instrText xml:space="preserve"> SEQ Table \* ARABIC </w:instrText>
      </w:r>
      <w:r w:rsidR="00621F85" w:rsidRPr="00F313B1">
        <w:rPr>
          <w:lang w:val="fr-FR"/>
        </w:rPr>
        <w:fldChar w:fldCharType="separate"/>
      </w:r>
      <w:r w:rsidR="001B0C10">
        <w:rPr>
          <w:noProof/>
          <w:lang w:val="fr-FR"/>
        </w:rPr>
        <w:t>5</w:t>
      </w:r>
      <w:r w:rsidR="00621F85" w:rsidRPr="00F313B1">
        <w:rPr>
          <w:noProof/>
          <w:lang w:val="fr-FR"/>
        </w:rPr>
        <w:fldChar w:fldCharType="end"/>
      </w:r>
      <w:r w:rsidRPr="00F313B1">
        <w:rPr>
          <w:lang w:val="fr-FR"/>
        </w:rPr>
        <w:t xml:space="preserve"> </w:t>
      </w:r>
      <w:r w:rsidR="00620636">
        <w:rPr>
          <w:lang w:val="fr-FR"/>
        </w:rPr>
        <w:t xml:space="preserve">– </w:t>
      </w:r>
      <w:r w:rsidRPr="00F313B1">
        <w:rPr>
          <w:lang w:val="fr-FR"/>
        </w:rPr>
        <w:t>Périodiques (imprimés) relevant des systèmes de DPP</w:t>
      </w:r>
      <w:bookmarkEnd w:id="42"/>
    </w:p>
    <w:tbl>
      <w:tblPr>
        <w:tblW w:w="0" w:type="auto"/>
        <w:tblCellMar>
          <w:left w:w="70" w:type="dxa"/>
          <w:right w:w="70" w:type="dxa"/>
        </w:tblCellMar>
        <w:tblLook w:val="04A0" w:firstRow="1" w:lastRow="0" w:firstColumn="1" w:lastColumn="0" w:noHBand="0" w:noVBand="1"/>
      </w:tblPr>
      <w:tblGrid>
        <w:gridCol w:w="1813"/>
        <w:gridCol w:w="1041"/>
        <w:gridCol w:w="1152"/>
        <w:gridCol w:w="1739"/>
        <w:gridCol w:w="1744"/>
        <w:gridCol w:w="1866"/>
      </w:tblGrid>
      <w:tr w:rsidR="003E5D56" w:rsidRPr="00F313B1" w14:paraId="356762DD" w14:textId="77777777" w:rsidTr="002943C9">
        <w:trPr>
          <w:trHeight w:val="630"/>
        </w:trPr>
        <w:tc>
          <w:tcPr>
            <w:tcW w:w="0" w:type="auto"/>
            <w:tcBorders>
              <w:top w:val="single" w:sz="12" w:space="0" w:color="00B0F0"/>
              <w:left w:val="nil"/>
              <w:bottom w:val="single" w:sz="12" w:space="0" w:color="00B0F0"/>
              <w:right w:val="nil"/>
            </w:tcBorders>
            <w:shd w:val="clear" w:color="auto" w:fill="auto"/>
            <w:vAlign w:val="center"/>
            <w:hideMark/>
          </w:tcPr>
          <w:p w14:paraId="3349F8BC"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Pays</w:t>
            </w:r>
          </w:p>
        </w:tc>
        <w:tc>
          <w:tcPr>
            <w:tcW w:w="0" w:type="auto"/>
            <w:tcBorders>
              <w:top w:val="single" w:sz="12" w:space="0" w:color="00B0F0"/>
              <w:left w:val="nil"/>
              <w:bottom w:val="single" w:sz="12" w:space="0" w:color="00B0F0"/>
              <w:right w:val="nil"/>
            </w:tcBorders>
            <w:shd w:val="clear" w:color="auto" w:fill="auto"/>
            <w:vAlign w:val="center"/>
            <w:hideMark/>
          </w:tcPr>
          <w:p w14:paraId="37D80676"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 xml:space="preserve">Journaux </w:t>
            </w:r>
          </w:p>
        </w:tc>
        <w:tc>
          <w:tcPr>
            <w:tcW w:w="0" w:type="auto"/>
            <w:tcBorders>
              <w:top w:val="single" w:sz="12" w:space="0" w:color="00B0F0"/>
              <w:left w:val="nil"/>
              <w:bottom w:val="single" w:sz="12" w:space="0" w:color="00B0F0"/>
              <w:right w:val="nil"/>
            </w:tcBorders>
            <w:shd w:val="clear" w:color="auto" w:fill="auto"/>
            <w:vAlign w:val="center"/>
            <w:hideMark/>
          </w:tcPr>
          <w:p w14:paraId="757C9F40"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 xml:space="preserve">Magazines </w:t>
            </w:r>
          </w:p>
        </w:tc>
        <w:tc>
          <w:tcPr>
            <w:tcW w:w="0" w:type="auto"/>
            <w:tcBorders>
              <w:top w:val="single" w:sz="12" w:space="0" w:color="00B0F0"/>
              <w:left w:val="nil"/>
              <w:bottom w:val="single" w:sz="12" w:space="0" w:color="00B0F0"/>
              <w:right w:val="nil"/>
            </w:tcBorders>
            <w:shd w:val="clear" w:color="auto" w:fill="auto"/>
            <w:vAlign w:val="center"/>
            <w:hideMark/>
          </w:tcPr>
          <w:p w14:paraId="48F657E8"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Magazines spécialisés</w:t>
            </w:r>
          </w:p>
        </w:tc>
        <w:tc>
          <w:tcPr>
            <w:tcW w:w="0" w:type="auto"/>
            <w:tcBorders>
              <w:top w:val="single" w:sz="12" w:space="0" w:color="00B0F0"/>
              <w:left w:val="nil"/>
              <w:bottom w:val="single" w:sz="12" w:space="0" w:color="00B0F0"/>
              <w:right w:val="nil"/>
            </w:tcBorders>
            <w:shd w:val="clear" w:color="auto" w:fill="auto"/>
            <w:vAlign w:val="center"/>
            <w:hideMark/>
          </w:tcPr>
          <w:p w14:paraId="2D972A49"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Revues scientifiques</w:t>
            </w:r>
          </w:p>
        </w:tc>
        <w:tc>
          <w:tcPr>
            <w:tcW w:w="0" w:type="auto"/>
            <w:tcBorders>
              <w:top w:val="single" w:sz="12" w:space="0" w:color="00B0F0"/>
              <w:left w:val="nil"/>
              <w:bottom w:val="single" w:sz="12" w:space="0" w:color="00B0F0"/>
              <w:right w:val="nil"/>
            </w:tcBorders>
            <w:shd w:val="clear" w:color="auto" w:fill="auto"/>
            <w:vAlign w:val="center"/>
            <w:hideMark/>
          </w:tcPr>
          <w:p w14:paraId="1B3E058B" w14:textId="6080547E"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Bulletins d</w:t>
            </w:r>
            <w:r w:rsidR="00C66847" w:rsidRPr="00F313B1">
              <w:rPr>
                <w:rFonts w:eastAsia="Times New Roman"/>
                <w:b/>
                <w:bCs/>
                <w:color w:val="000000"/>
                <w:sz w:val="20"/>
                <w:lang w:val="fr-FR" w:eastAsia="de-DE"/>
              </w:rPr>
              <w:t>’</w:t>
            </w:r>
            <w:r w:rsidRPr="00F313B1">
              <w:rPr>
                <w:rFonts w:eastAsia="Times New Roman"/>
                <w:b/>
                <w:bCs/>
                <w:color w:val="000000"/>
                <w:sz w:val="20"/>
                <w:lang w:val="fr-FR" w:eastAsia="de-DE"/>
              </w:rPr>
              <w:t>information</w:t>
            </w:r>
          </w:p>
        </w:tc>
      </w:tr>
      <w:tr w:rsidR="003E5D56" w:rsidRPr="00F313B1" w14:paraId="31747AAF"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5A48890E" w14:textId="77777777" w:rsidR="003E5D56" w:rsidRPr="00F313B1" w:rsidRDefault="003E5D56" w:rsidP="007E0AB7">
            <w:pPr>
              <w:rPr>
                <w:rFonts w:eastAsia="Times New Roman"/>
                <w:sz w:val="20"/>
                <w:lang w:val="fr-FR" w:eastAsia="de-DE"/>
              </w:rPr>
            </w:pPr>
            <w:bookmarkStart w:id="43" w:name="_Hlk165018726"/>
            <w:r w:rsidRPr="00F313B1">
              <w:rPr>
                <w:rFonts w:eastAsia="Times New Roman"/>
                <w:sz w:val="20"/>
                <w:lang w:val="fr-FR" w:eastAsia="de-DE"/>
              </w:rPr>
              <w:t>Allemagne</w:t>
            </w:r>
          </w:p>
        </w:tc>
        <w:tc>
          <w:tcPr>
            <w:tcW w:w="0" w:type="auto"/>
            <w:tcBorders>
              <w:top w:val="single" w:sz="4" w:space="0" w:color="auto"/>
              <w:left w:val="nil"/>
              <w:bottom w:val="single" w:sz="4" w:space="0" w:color="auto"/>
              <w:right w:val="nil"/>
            </w:tcBorders>
            <w:shd w:val="clear" w:color="000000" w:fill="00B0F0"/>
            <w:noWrap/>
            <w:vAlign w:val="center"/>
            <w:hideMark/>
          </w:tcPr>
          <w:p w14:paraId="2BBED6F2"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348DB3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D0F2DB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A58AF2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7451CF2"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tr w:rsidR="003E5D56" w:rsidRPr="00F313B1" w14:paraId="0BB8E007" w14:textId="77777777" w:rsidTr="002943C9">
        <w:trPr>
          <w:trHeight w:val="315"/>
        </w:trPr>
        <w:tc>
          <w:tcPr>
            <w:tcW w:w="0" w:type="auto"/>
            <w:tcBorders>
              <w:top w:val="nil"/>
              <w:left w:val="nil"/>
              <w:bottom w:val="single" w:sz="4" w:space="0" w:color="auto"/>
              <w:right w:val="nil"/>
            </w:tcBorders>
            <w:shd w:val="clear" w:color="auto" w:fill="auto"/>
            <w:noWrap/>
            <w:vAlign w:val="center"/>
            <w:hideMark/>
          </w:tcPr>
          <w:p w14:paraId="5C934E55"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Australie</w:t>
            </w:r>
          </w:p>
        </w:tc>
        <w:tc>
          <w:tcPr>
            <w:tcW w:w="0" w:type="auto"/>
            <w:tcBorders>
              <w:top w:val="nil"/>
              <w:left w:val="nil"/>
              <w:bottom w:val="single" w:sz="4" w:space="0" w:color="auto"/>
              <w:right w:val="nil"/>
            </w:tcBorders>
            <w:shd w:val="clear" w:color="000000" w:fill="C00000"/>
            <w:noWrap/>
            <w:vAlign w:val="center"/>
            <w:hideMark/>
          </w:tcPr>
          <w:p w14:paraId="1A310D0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000000" w:fill="C00000"/>
            <w:noWrap/>
            <w:vAlign w:val="center"/>
            <w:hideMark/>
          </w:tcPr>
          <w:p w14:paraId="66CD08C6"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000000" w:fill="C00000"/>
            <w:noWrap/>
            <w:vAlign w:val="center"/>
            <w:hideMark/>
          </w:tcPr>
          <w:p w14:paraId="62D6883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000000" w:fill="C00000"/>
            <w:noWrap/>
            <w:vAlign w:val="center"/>
            <w:hideMark/>
          </w:tcPr>
          <w:p w14:paraId="5B34A296"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000000" w:fill="C00000"/>
            <w:noWrap/>
            <w:vAlign w:val="center"/>
            <w:hideMark/>
          </w:tcPr>
          <w:p w14:paraId="0D4E30F5"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7E8E0ACD"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4E7728C9"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Autriche</w:t>
            </w:r>
          </w:p>
        </w:tc>
        <w:tc>
          <w:tcPr>
            <w:tcW w:w="0" w:type="auto"/>
            <w:tcBorders>
              <w:top w:val="single" w:sz="4" w:space="0" w:color="auto"/>
              <w:left w:val="nil"/>
              <w:bottom w:val="single" w:sz="4" w:space="0" w:color="auto"/>
              <w:right w:val="nil"/>
            </w:tcBorders>
            <w:shd w:val="clear" w:color="000000" w:fill="C00000"/>
            <w:noWrap/>
            <w:vAlign w:val="center"/>
            <w:hideMark/>
          </w:tcPr>
          <w:p w14:paraId="4C64825B"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6E9C702"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1846B6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019E3F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C4AD9B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12CE42CA"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2A4160D2"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Belgique</w:t>
            </w:r>
          </w:p>
        </w:tc>
        <w:tc>
          <w:tcPr>
            <w:tcW w:w="0" w:type="auto"/>
            <w:tcBorders>
              <w:top w:val="single" w:sz="4" w:space="0" w:color="auto"/>
              <w:left w:val="nil"/>
              <w:bottom w:val="single" w:sz="4" w:space="0" w:color="auto"/>
              <w:right w:val="nil"/>
            </w:tcBorders>
            <w:shd w:val="clear" w:color="000000" w:fill="00B0F0"/>
            <w:noWrap/>
            <w:vAlign w:val="center"/>
            <w:hideMark/>
          </w:tcPr>
          <w:p w14:paraId="292C25FE"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DBA429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D9A4380"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21C3D65"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06C38D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tr w:rsidR="003E5D56" w:rsidRPr="00F313B1" w14:paraId="0EB063B9"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0DE50452"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Canada</w:t>
            </w:r>
          </w:p>
        </w:tc>
        <w:tc>
          <w:tcPr>
            <w:tcW w:w="0" w:type="auto"/>
            <w:tcBorders>
              <w:top w:val="single" w:sz="4" w:space="0" w:color="auto"/>
              <w:left w:val="nil"/>
              <w:bottom w:val="single" w:sz="4" w:space="0" w:color="auto"/>
              <w:right w:val="nil"/>
            </w:tcBorders>
            <w:shd w:val="clear" w:color="000000" w:fill="C00000"/>
            <w:noWrap/>
            <w:vAlign w:val="center"/>
            <w:hideMark/>
          </w:tcPr>
          <w:p w14:paraId="25E37576"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21E082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52AD92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7D91D49"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F453FE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079C6DDA"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1FEE608A"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Chypre</w:t>
            </w:r>
          </w:p>
        </w:tc>
        <w:tc>
          <w:tcPr>
            <w:tcW w:w="0" w:type="auto"/>
            <w:tcBorders>
              <w:top w:val="single" w:sz="4" w:space="0" w:color="auto"/>
              <w:left w:val="nil"/>
              <w:bottom w:val="single" w:sz="4" w:space="0" w:color="auto"/>
              <w:right w:val="nil"/>
            </w:tcBorders>
            <w:shd w:val="clear" w:color="000000" w:fill="00B0F0"/>
            <w:noWrap/>
            <w:vAlign w:val="center"/>
            <w:hideMark/>
          </w:tcPr>
          <w:p w14:paraId="16FA47AE"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A9CA4D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66DBD8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B0BC412"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D6DC7F2"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tr w:rsidR="003E5D56" w:rsidRPr="00F313B1" w14:paraId="3C646010"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172EFCFE"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Croatie</w:t>
            </w:r>
          </w:p>
        </w:tc>
        <w:tc>
          <w:tcPr>
            <w:tcW w:w="0" w:type="auto"/>
            <w:tcBorders>
              <w:top w:val="single" w:sz="4" w:space="0" w:color="auto"/>
              <w:left w:val="nil"/>
              <w:bottom w:val="single" w:sz="4" w:space="0" w:color="auto"/>
              <w:right w:val="nil"/>
            </w:tcBorders>
            <w:shd w:val="clear" w:color="000000" w:fill="C00000"/>
            <w:noWrap/>
            <w:vAlign w:val="center"/>
            <w:hideMark/>
          </w:tcPr>
          <w:p w14:paraId="00AC69F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16A5D28"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884B05C"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56E7CE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ABBA98C"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6671D616"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71C6177B"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Danemark</w:t>
            </w:r>
          </w:p>
        </w:tc>
        <w:tc>
          <w:tcPr>
            <w:tcW w:w="0" w:type="auto"/>
            <w:tcBorders>
              <w:top w:val="single" w:sz="4" w:space="0" w:color="auto"/>
              <w:left w:val="nil"/>
              <w:bottom w:val="single" w:sz="4" w:space="0" w:color="auto"/>
              <w:right w:val="nil"/>
            </w:tcBorders>
            <w:shd w:val="clear" w:color="000000" w:fill="00B0F0"/>
            <w:noWrap/>
            <w:vAlign w:val="center"/>
            <w:hideMark/>
          </w:tcPr>
          <w:p w14:paraId="577FC96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C5F9BFC"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AF00BA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5FB0DB5"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B49BA0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tr w:rsidR="003E5D56" w:rsidRPr="00F313B1" w14:paraId="6771D468"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382EF165"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Espagne</w:t>
            </w:r>
          </w:p>
        </w:tc>
        <w:tc>
          <w:tcPr>
            <w:tcW w:w="0" w:type="auto"/>
            <w:tcBorders>
              <w:top w:val="single" w:sz="4" w:space="0" w:color="auto"/>
              <w:left w:val="nil"/>
              <w:bottom w:val="single" w:sz="4" w:space="0" w:color="auto"/>
              <w:right w:val="nil"/>
            </w:tcBorders>
            <w:shd w:val="clear" w:color="000000" w:fill="C00000"/>
            <w:noWrap/>
            <w:vAlign w:val="center"/>
            <w:hideMark/>
          </w:tcPr>
          <w:p w14:paraId="7BEF7CA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D8D8E5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A99CB9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925081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CB56F0B"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4F9FB258"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14EE8AB3"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Estonie</w:t>
            </w:r>
          </w:p>
        </w:tc>
        <w:tc>
          <w:tcPr>
            <w:tcW w:w="0" w:type="auto"/>
            <w:tcBorders>
              <w:top w:val="single" w:sz="4" w:space="0" w:color="auto"/>
              <w:left w:val="nil"/>
              <w:bottom w:val="single" w:sz="4" w:space="0" w:color="auto"/>
              <w:right w:val="nil"/>
            </w:tcBorders>
            <w:shd w:val="clear" w:color="000000" w:fill="00B0F0"/>
            <w:noWrap/>
            <w:vAlign w:val="center"/>
            <w:hideMark/>
          </w:tcPr>
          <w:p w14:paraId="1E4BC49B"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BC21E09"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1073428"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C68CA28"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B20426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tr w:rsidR="003E5D56" w:rsidRPr="00F313B1" w14:paraId="747F6EB1"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3C89C6D7"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Finlande</w:t>
            </w:r>
          </w:p>
        </w:tc>
        <w:tc>
          <w:tcPr>
            <w:tcW w:w="0" w:type="auto"/>
            <w:tcBorders>
              <w:top w:val="single" w:sz="4" w:space="0" w:color="auto"/>
              <w:left w:val="nil"/>
              <w:bottom w:val="single" w:sz="4" w:space="0" w:color="auto"/>
              <w:right w:val="nil"/>
            </w:tcBorders>
            <w:shd w:val="clear" w:color="000000" w:fill="C00000"/>
            <w:noWrap/>
            <w:vAlign w:val="center"/>
            <w:hideMark/>
          </w:tcPr>
          <w:p w14:paraId="0C9DFD0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4009DA2"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6AC0A25"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10E136B"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40BD1E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2CDF2E12"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57C660DA"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France</w:t>
            </w:r>
          </w:p>
        </w:tc>
        <w:tc>
          <w:tcPr>
            <w:tcW w:w="0" w:type="auto"/>
            <w:tcBorders>
              <w:top w:val="single" w:sz="4" w:space="0" w:color="auto"/>
              <w:left w:val="nil"/>
              <w:bottom w:val="single" w:sz="4" w:space="0" w:color="auto"/>
              <w:right w:val="nil"/>
            </w:tcBorders>
            <w:shd w:val="clear" w:color="000000" w:fill="C00000"/>
            <w:noWrap/>
            <w:vAlign w:val="center"/>
            <w:hideMark/>
          </w:tcPr>
          <w:p w14:paraId="707E826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05DA93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432AB3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6DFCC0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2A20679"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2EA20FC2"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08F7216A"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Géorgie*</w:t>
            </w:r>
          </w:p>
        </w:tc>
        <w:tc>
          <w:tcPr>
            <w:tcW w:w="0" w:type="auto"/>
            <w:tcBorders>
              <w:top w:val="nil"/>
              <w:left w:val="nil"/>
              <w:bottom w:val="single" w:sz="4" w:space="0" w:color="auto"/>
              <w:right w:val="nil"/>
            </w:tcBorders>
            <w:shd w:val="clear" w:color="auto" w:fill="auto"/>
            <w:noWrap/>
            <w:vAlign w:val="center"/>
            <w:hideMark/>
          </w:tcPr>
          <w:p w14:paraId="0BC98DD1" w14:textId="77777777" w:rsidR="003E5D56" w:rsidRPr="00F313B1" w:rsidRDefault="003E5D56" w:rsidP="007E0AB7">
            <w:pPr>
              <w:jc w:val="center"/>
              <w:rPr>
                <w:rFonts w:eastAsia="Times New Roman"/>
                <w:color w:val="000000"/>
                <w:sz w:val="20"/>
                <w:lang w:val="fr-FR" w:eastAsia="de-DE"/>
              </w:rPr>
            </w:pPr>
          </w:p>
        </w:tc>
        <w:tc>
          <w:tcPr>
            <w:tcW w:w="0" w:type="auto"/>
            <w:tcBorders>
              <w:top w:val="nil"/>
              <w:left w:val="nil"/>
              <w:bottom w:val="single" w:sz="4" w:space="0" w:color="auto"/>
              <w:right w:val="nil"/>
            </w:tcBorders>
            <w:shd w:val="clear" w:color="auto" w:fill="auto"/>
            <w:noWrap/>
            <w:vAlign w:val="center"/>
            <w:hideMark/>
          </w:tcPr>
          <w:p w14:paraId="4E524824" w14:textId="77777777" w:rsidR="003E5D56" w:rsidRPr="00F313B1" w:rsidRDefault="003E5D56" w:rsidP="007E0AB7">
            <w:pPr>
              <w:jc w:val="center"/>
              <w:rPr>
                <w:rFonts w:eastAsia="Times New Roman"/>
                <w:color w:val="000000"/>
                <w:sz w:val="20"/>
                <w:lang w:val="fr-FR" w:eastAsia="de-DE"/>
              </w:rPr>
            </w:pPr>
          </w:p>
        </w:tc>
        <w:tc>
          <w:tcPr>
            <w:tcW w:w="0" w:type="auto"/>
            <w:tcBorders>
              <w:top w:val="nil"/>
              <w:left w:val="nil"/>
              <w:bottom w:val="single" w:sz="4" w:space="0" w:color="auto"/>
              <w:right w:val="nil"/>
            </w:tcBorders>
            <w:shd w:val="clear" w:color="auto" w:fill="auto"/>
            <w:noWrap/>
            <w:vAlign w:val="center"/>
            <w:hideMark/>
          </w:tcPr>
          <w:p w14:paraId="45A67647" w14:textId="77777777" w:rsidR="003E5D56" w:rsidRPr="00F313B1" w:rsidRDefault="003E5D56" w:rsidP="007E0AB7">
            <w:pPr>
              <w:jc w:val="center"/>
              <w:rPr>
                <w:rFonts w:eastAsia="Times New Roman"/>
                <w:color w:val="000000"/>
                <w:sz w:val="20"/>
                <w:lang w:val="fr-FR" w:eastAsia="de-DE"/>
              </w:rPr>
            </w:pPr>
          </w:p>
        </w:tc>
        <w:tc>
          <w:tcPr>
            <w:tcW w:w="0" w:type="auto"/>
            <w:tcBorders>
              <w:top w:val="nil"/>
              <w:left w:val="nil"/>
              <w:bottom w:val="single" w:sz="4" w:space="0" w:color="auto"/>
              <w:right w:val="nil"/>
            </w:tcBorders>
            <w:shd w:val="clear" w:color="auto" w:fill="auto"/>
            <w:noWrap/>
            <w:vAlign w:val="center"/>
            <w:hideMark/>
          </w:tcPr>
          <w:p w14:paraId="1E145C89" w14:textId="77777777" w:rsidR="003E5D56" w:rsidRPr="00F313B1" w:rsidRDefault="003E5D56" w:rsidP="007E0AB7">
            <w:pPr>
              <w:jc w:val="center"/>
              <w:rPr>
                <w:rFonts w:eastAsia="Times New Roman"/>
                <w:color w:val="000000"/>
                <w:sz w:val="20"/>
                <w:lang w:val="fr-FR" w:eastAsia="de-DE"/>
              </w:rPr>
            </w:pPr>
          </w:p>
        </w:tc>
        <w:tc>
          <w:tcPr>
            <w:tcW w:w="0" w:type="auto"/>
            <w:tcBorders>
              <w:top w:val="nil"/>
              <w:left w:val="nil"/>
              <w:bottom w:val="single" w:sz="4" w:space="0" w:color="auto"/>
              <w:right w:val="nil"/>
            </w:tcBorders>
            <w:shd w:val="clear" w:color="auto" w:fill="auto"/>
            <w:noWrap/>
            <w:vAlign w:val="center"/>
            <w:hideMark/>
          </w:tcPr>
          <w:p w14:paraId="0E2EA5FA" w14:textId="77777777" w:rsidR="003E5D56" w:rsidRPr="00F313B1" w:rsidRDefault="003E5D56" w:rsidP="007E0AB7">
            <w:pPr>
              <w:jc w:val="center"/>
              <w:rPr>
                <w:rFonts w:eastAsia="Times New Roman"/>
                <w:color w:val="000000"/>
                <w:sz w:val="20"/>
                <w:lang w:val="fr-FR" w:eastAsia="de-DE"/>
              </w:rPr>
            </w:pPr>
          </w:p>
        </w:tc>
      </w:tr>
      <w:tr w:rsidR="003E5D56" w:rsidRPr="00F313B1" w14:paraId="4C81425F"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1A435833"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Grèce</w:t>
            </w:r>
          </w:p>
        </w:tc>
        <w:tc>
          <w:tcPr>
            <w:tcW w:w="0" w:type="auto"/>
            <w:tcBorders>
              <w:top w:val="single" w:sz="4" w:space="0" w:color="auto"/>
              <w:left w:val="nil"/>
              <w:bottom w:val="single" w:sz="4" w:space="0" w:color="auto"/>
              <w:right w:val="nil"/>
            </w:tcBorders>
            <w:shd w:val="clear" w:color="000000" w:fill="00B0F0"/>
            <w:noWrap/>
            <w:vAlign w:val="center"/>
            <w:hideMark/>
          </w:tcPr>
          <w:p w14:paraId="249B646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866E4DB"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E669CEC"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19ECAD8"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3D8BAC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tr w:rsidR="003E5D56" w:rsidRPr="00F313B1" w14:paraId="270E26A5"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15DC2290"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Groenland*</w:t>
            </w:r>
          </w:p>
        </w:tc>
        <w:tc>
          <w:tcPr>
            <w:tcW w:w="0" w:type="auto"/>
            <w:tcBorders>
              <w:top w:val="nil"/>
              <w:left w:val="nil"/>
              <w:bottom w:val="single" w:sz="4" w:space="0" w:color="auto"/>
              <w:right w:val="nil"/>
            </w:tcBorders>
            <w:shd w:val="clear" w:color="auto" w:fill="auto"/>
            <w:noWrap/>
            <w:vAlign w:val="center"/>
            <w:hideMark/>
          </w:tcPr>
          <w:p w14:paraId="39269EF1" w14:textId="77777777" w:rsidR="003E5D56" w:rsidRPr="00F313B1" w:rsidRDefault="003E5D56" w:rsidP="007E0AB7">
            <w:pPr>
              <w:jc w:val="center"/>
              <w:rPr>
                <w:rFonts w:eastAsia="Times New Roman"/>
                <w:color w:val="000000"/>
                <w:sz w:val="20"/>
                <w:lang w:val="fr-FR" w:eastAsia="de-DE"/>
              </w:rPr>
            </w:pPr>
          </w:p>
        </w:tc>
        <w:tc>
          <w:tcPr>
            <w:tcW w:w="0" w:type="auto"/>
            <w:tcBorders>
              <w:top w:val="nil"/>
              <w:left w:val="nil"/>
              <w:bottom w:val="single" w:sz="4" w:space="0" w:color="auto"/>
              <w:right w:val="nil"/>
            </w:tcBorders>
            <w:shd w:val="clear" w:color="auto" w:fill="auto"/>
            <w:noWrap/>
            <w:vAlign w:val="center"/>
            <w:hideMark/>
          </w:tcPr>
          <w:p w14:paraId="19AC58F9" w14:textId="77777777" w:rsidR="003E5D56" w:rsidRPr="00F313B1" w:rsidRDefault="003E5D56" w:rsidP="007E0AB7">
            <w:pPr>
              <w:jc w:val="center"/>
              <w:rPr>
                <w:rFonts w:eastAsia="Times New Roman"/>
                <w:color w:val="000000"/>
                <w:sz w:val="20"/>
                <w:lang w:val="fr-FR" w:eastAsia="de-DE"/>
              </w:rPr>
            </w:pPr>
          </w:p>
        </w:tc>
        <w:tc>
          <w:tcPr>
            <w:tcW w:w="0" w:type="auto"/>
            <w:tcBorders>
              <w:top w:val="nil"/>
              <w:left w:val="nil"/>
              <w:bottom w:val="single" w:sz="4" w:space="0" w:color="auto"/>
              <w:right w:val="nil"/>
            </w:tcBorders>
            <w:shd w:val="clear" w:color="auto" w:fill="auto"/>
            <w:noWrap/>
            <w:vAlign w:val="center"/>
            <w:hideMark/>
          </w:tcPr>
          <w:p w14:paraId="03DDFEA2" w14:textId="77777777" w:rsidR="003E5D56" w:rsidRPr="00F313B1" w:rsidRDefault="003E5D56" w:rsidP="007E0AB7">
            <w:pPr>
              <w:jc w:val="center"/>
              <w:rPr>
                <w:rFonts w:eastAsia="Times New Roman"/>
                <w:color w:val="000000"/>
                <w:sz w:val="20"/>
                <w:lang w:val="fr-FR" w:eastAsia="de-DE"/>
              </w:rPr>
            </w:pPr>
          </w:p>
        </w:tc>
        <w:tc>
          <w:tcPr>
            <w:tcW w:w="0" w:type="auto"/>
            <w:tcBorders>
              <w:top w:val="nil"/>
              <w:left w:val="nil"/>
              <w:bottom w:val="single" w:sz="4" w:space="0" w:color="auto"/>
              <w:right w:val="nil"/>
            </w:tcBorders>
            <w:shd w:val="clear" w:color="auto" w:fill="auto"/>
            <w:noWrap/>
            <w:vAlign w:val="center"/>
            <w:hideMark/>
          </w:tcPr>
          <w:p w14:paraId="767E4CD6" w14:textId="77777777" w:rsidR="003E5D56" w:rsidRPr="00F313B1" w:rsidRDefault="003E5D56" w:rsidP="007E0AB7">
            <w:pPr>
              <w:jc w:val="center"/>
              <w:rPr>
                <w:rFonts w:eastAsia="Times New Roman"/>
                <w:color w:val="000000"/>
                <w:sz w:val="20"/>
                <w:lang w:val="fr-FR" w:eastAsia="de-DE"/>
              </w:rPr>
            </w:pPr>
          </w:p>
        </w:tc>
        <w:tc>
          <w:tcPr>
            <w:tcW w:w="0" w:type="auto"/>
            <w:tcBorders>
              <w:top w:val="nil"/>
              <w:left w:val="nil"/>
              <w:bottom w:val="single" w:sz="4" w:space="0" w:color="auto"/>
              <w:right w:val="nil"/>
            </w:tcBorders>
            <w:shd w:val="clear" w:color="auto" w:fill="auto"/>
            <w:noWrap/>
            <w:vAlign w:val="center"/>
            <w:hideMark/>
          </w:tcPr>
          <w:p w14:paraId="6656B297" w14:textId="77777777" w:rsidR="003E5D56" w:rsidRPr="00F313B1" w:rsidRDefault="003E5D56" w:rsidP="007E0AB7">
            <w:pPr>
              <w:jc w:val="center"/>
              <w:rPr>
                <w:rFonts w:eastAsia="Times New Roman"/>
                <w:color w:val="000000"/>
                <w:sz w:val="20"/>
                <w:lang w:val="fr-FR" w:eastAsia="de-DE"/>
              </w:rPr>
            </w:pPr>
          </w:p>
        </w:tc>
      </w:tr>
      <w:tr w:rsidR="003E5D56" w:rsidRPr="00F313B1" w14:paraId="6CA20E27"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64ED4EF9"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Hongrie</w:t>
            </w:r>
          </w:p>
        </w:tc>
        <w:tc>
          <w:tcPr>
            <w:tcW w:w="0" w:type="auto"/>
            <w:tcBorders>
              <w:top w:val="single" w:sz="4" w:space="0" w:color="auto"/>
              <w:left w:val="nil"/>
              <w:bottom w:val="single" w:sz="4" w:space="0" w:color="auto"/>
              <w:right w:val="nil"/>
            </w:tcBorders>
            <w:shd w:val="clear" w:color="000000" w:fill="00B0F0"/>
            <w:noWrap/>
            <w:vAlign w:val="center"/>
            <w:hideMark/>
          </w:tcPr>
          <w:p w14:paraId="7EFB87C9"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295285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F39C1C2"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5CB311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F279593" w14:textId="77777777" w:rsidR="003E5D56" w:rsidRPr="00F313B1" w:rsidRDefault="003E5D56" w:rsidP="007E0AB7">
            <w:pPr>
              <w:jc w:val="center"/>
              <w:rPr>
                <w:rFonts w:eastAsia="Times New Roman"/>
                <w:color w:val="000000"/>
                <w:sz w:val="20"/>
                <w:lang w:val="fr-FR" w:eastAsia="de-DE"/>
              </w:rPr>
            </w:pPr>
          </w:p>
        </w:tc>
      </w:tr>
      <w:tr w:rsidR="003E5D56" w:rsidRPr="00F313B1" w14:paraId="360E282C"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2005E1A2"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Îles Féroé</w:t>
            </w:r>
          </w:p>
        </w:tc>
        <w:tc>
          <w:tcPr>
            <w:tcW w:w="0" w:type="auto"/>
            <w:tcBorders>
              <w:top w:val="single" w:sz="4" w:space="0" w:color="auto"/>
              <w:left w:val="nil"/>
              <w:bottom w:val="single" w:sz="4" w:space="0" w:color="auto"/>
              <w:right w:val="nil"/>
            </w:tcBorders>
            <w:shd w:val="clear" w:color="000000" w:fill="00B0F0"/>
            <w:noWrap/>
            <w:vAlign w:val="center"/>
            <w:hideMark/>
          </w:tcPr>
          <w:p w14:paraId="1CADDA3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49A66EC"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26B42E0"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7F16EBB"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431D03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tr w:rsidR="003E5D56" w:rsidRPr="00F313B1" w14:paraId="4EBCD8E8"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5827F76D"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Irlande</w:t>
            </w:r>
          </w:p>
        </w:tc>
        <w:tc>
          <w:tcPr>
            <w:tcW w:w="0" w:type="auto"/>
            <w:tcBorders>
              <w:top w:val="single" w:sz="4" w:space="0" w:color="auto"/>
              <w:left w:val="nil"/>
              <w:bottom w:val="single" w:sz="4" w:space="0" w:color="auto"/>
              <w:right w:val="nil"/>
            </w:tcBorders>
            <w:shd w:val="clear" w:color="000000" w:fill="C00000"/>
            <w:noWrap/>
            <w:vAlign w:val="center"/>
            <w:hideMark/>
          </w:tcPr>
          <w:p w14:paraId="104BE97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B483E0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D80EE3C"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6403D2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976D45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3A92ED15"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3DDA2B2D"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Islande</w:t>
            </w:r>
          </w:p>
        </w:tc>
        <w:tc>
          <w:tcPr>
            <w:tcW w:w="0" w:type="auto"/>
            <w:tcBorders>
              <w:top w:val="single" w:sz="4" w:space="0" w:color="auto"/>
              <w:left w:val="nil"/>
              <w:bottom w:val="single" w:sz="4" w:space="0" w:color="auto"/>
              <w:right w:val="nil"/>
            </w:tcBorders>
            <w:shd w:val="clear" w:color="000000" w:fill="C00000"/>
            <w:noWrap/>
            <w:vAlign w:val="center"/>
            <w:hideMark/>
          </w:tcPr>
          <w:p w14:paraId="75B7309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FD0097E"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B08EB55"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038FD6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55F783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3A2AD47D"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319E0D14"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Israël</w:t>
            </w:r>
          </w:p>
        </w:tc>
        <w:tc>
          <w:tcPr>
            <w:tcW w:w="0" w:type="auto"/>
            <w:tcBorders>
              <w:top w:val="single" w:sz="4" w:space="0" w:color="auto"/>
              <w:left w:val="nil"/>
              <w:bottom w:val="single" w:sz="4" w:space="0" w:color="auto"/>
              <w:right w:val="nil"/>
            </w:tcBorders>
            <w:shd w:val="clear" w:color="000000" w:fill="C00000"/>
            <w:noWrap/>
            <w:vAlign w:val="center"/>
            <w:hideMark/>
          </w:tcPr>
          <w:p w14:paraId="176898E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2BF7BB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6F9D720"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9BEB09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389025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2DE0A1FF"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18268AF1"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lastRenderedPageBreak/>
              <w:t>Italie</w:t>
            </w:r>
          </w:p>
        </w:tc>
        <w:tc>
          <w:tcPr>
            <w:tcW w:w="0" w:type="auto"/>
            <w:tcBorders>
              <w:top w:val="single" w:sz="4" w:space="0" w:color="auto"/>
              <w:left w:val="nil"/>
              <w:bottom w:val="single" w:sz="4" w:space="0" w:color="auto"/>
              <w:right w:val="nil"/>
            </w:tcBorders>
            <w:shd w:val="clear" w:color="000000" w:fill="00B0F0"/>
            <w:noWrap/>
            <w:vAlign w:val="center"/>
            <w:hideMark/>
          </w:tcPr>
          <w:p w14:paraId="19ACF6A0"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B7E1F02"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078631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57F7C78"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6D6EA1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tr w:rsidR="003E5D56" w:rsidRPr="00F313B1" w14:paraId="4A3FB3F6"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1DB37B7F"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Lettonie</w:t>
            </w:r>
          </w:p>
        </w:tc>
        <w:tc>
          <w:tcPr>
            <w:tcW w:w="0" w:type="auto"/>
            <w:tcBorders>
              <w:top w:val="single" w:sz="4" w:space="0" w:color="auto"/>
              <w:left w:val="nil"/>
              <w:bottom w:val="single" w:sz="4" w:space="0" w:color="auto"/>
              <w:right w:val="nil"/>
            </w:tcBorders>
            <w:shd w:val="clear" w:color="000000" w:fill="C00000"/>
            <w:noWrap/>
            <w:vAlign w:val="center"/>
            <w:hideMark/>
          </w:tcPr>
          <w:p w14:paraId="09957209"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5446DE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D391E5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34CFCBE"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B88CD7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17087831" w14:textId="77777777" w:rsidTr="002943C9">
        <w:trPr>
          <w:trHeight w:val="300"/>
        </w:trPr>
        <w:tc>
          <w:tcPr>
            <w:tcW w:w="0" w:type="auto"/>
            <w:gridSpan w:val="2"/>
            <w:tcBorders>
              <w:top w:val="single" w:sz="4" w:space="0" w:color="auto"/>
              <w:left w:val="nil"/>
              <w:bottom w:val="single" w:sz="4" w:space="0" w:color="auto"/>
              <w:right w:val="nil"/>
            </w:tcBorders>
            <w:shd w:val="clear" w:color="auto" w:fill="auto"/>
            <w:noWrap/>
            <w:vAlign w:val="center"/>
            <w:hideMark/>
          </w:tcPr>
          <w:p w14:paraId="08E7BAEA"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Liechtenstein*</w:t>
            </w:r>
          </w:p>
        </w:tc>
        <w:tc>
          <w:tcPr>
            <w:tcW w:w="0" w:type="auto"/>
            <w:tcBorders>
              <w:top w:val="nil"/>
              <w:left w:val="nil"/>
              <w:bottom w:val="single" w:sz="4" w:space="0" w:color="auto"/>
              <w:right w:val="nil"/>
            </w:tcBorders>
            <w:shd w:val="clear" w:color="auto" w:fill="auto"/>
            <w:noWrap/>
            <w:vAlign w:val="bottom"/>
            <w:hideMark/>
          </w:tcPr>
          <w:p w14:paraId="3CFA4E9E" w14:textId="77777777" w:rsidR="003E5D56" w:rsidRPr="00F313B1" w:rsidRDefault="003E5D56" w:rsidP="007E0AB7">
            <w:pPr>
              <w:jc w:val="center"/>
              <w:rPr>
                <w:rFonts w:eastAsia="Times New Roman"/>
                <w:color w:val="000000"/>
                <w:sz w:val="20"/>
                <w:lang w:val="fr-FR" w:eastAsia="de-DE"/>
              </w:rPr>
            </w:pPr>
            <w:r w:rsidRPr="00F313B1">
              <w:rPr>
                <w:rFonts w:eastAsia="Times New Roman"/>
                <w:color w:val="000000"/>
                <w:sz w:val="20"/>
                <w:lang w:val="fr-FR" w:eastAsia="de-DE"/>
              </w:rPr>
              <w:t> </w:t>
            </w:r>
          </w:p>
        </w:tc>
        <w:tc>
          <w:tcPr>
            <w:tcW w:w="0" w:type="auto"/>
            <w:tcBorders>
              <w:top w:val="nil"/>
              <w:left w:val="nil"/>
              <w:bottom w:val="single" w:sz="4" w:space="0" w:color="auto"/>
              <w:right w:val="nil"/>
            </w:tcBorders>
            <w:shd w:val="clear" w:color="auto" w:fill="auto"/>
            <w:noWrap/>
            <w:vAlign w:val="bottom"/>
            <w:hideMark/>
          </w:tcPr>
          <w:p w14:paraId="69A6D24C" w14:textId="77777777" w:rsidR="003E5D56" w:rsidRPr="00F313B1" w:rsidRDefault="003E5D56" w:rsidP="007E0AB7">
            <w:pPr>
              <w:jc w:val="center"/>
              <w:rPr>
                <w:rFonts w:eastAsia="Times New Roman"/>
                <w:color w:val="000000"/>
                <w:sz w:val="20"/>
                <w:lang w:val="fr-FR" w:eastAsia="de-DE"/>
              </w:rPr>
            </w:pPr>
            <w:r w:rsidRPr="00F313B1">
              <w:rPr>
                <w:rFonts w:eastAsia="Times New Roman"/>
                <w:color w:val="000000"/>
                <w:sz w:val="20"/>
                <w:lang w:val="fr-FR" w:eastAsia="de-DE"/>
              </w:rPr>
              <w:t> </w:t>
            </w:r>
          </w:p>
        </w:tc>
        <w:tc>
          <w:tcPr>
            <w:tcW w:w="0" w:type="auto"/>
            <w:tcBorders>
              <w:top w:val="nil"/>
              <w:left w:val="nil"/>
              <w:bottom w:val="single" w:sz="4" w:space="0" w:color="auto"/>
              <w:right w:val="nil"/>
            </w:tcBorders>
            <w:shd w:val="clear" w:color="auto" w:fill="auto"/>
            <w:noWrap/>
            <w:vAlign w:val="bottom"/>
            <w:hideMark/>
          </w:tcPr>
          <w:p w14:paraId="3FDE91B7" w14:textId="77777777" w:rsidR="003E5D56" w:rsidRPr="00F313B1" w:rsidRDefault="003E5D56" w:rsidP="007E0AB7">
            <w:pPr>
              <w:jc w:val="center"/>
              <w:rPr>
                <w:rFonts w:eastAsia="Times New Roman"/>
                <w:color w:val="000000"/>
                <w:sz w:val="20"/>
                <w:lang w:val="fr-FR" w:eastAsia="de-DE"/>
              </w:rPr>
            </w:pPr>
            <w:r w:rsidRPr="00F313B1">
              <w:rPr>
                <w:rFonts w:eastAsia="Times New Roman"/>
                <w:color w:val="000000"/>
                <w:sz w:val="20"/>
                <w:lang w:val="fr-FR" w:eastAsia="de-DE"/>
              </w:rPr>
              <w:t> </w:t>
            </w:r>
          </w:p>
        </w:tc>
        <w:tc>
          <w:tcPr>
            <w:tcW w:w="0" w:type="auto"/>
            <w:tcBorders>
              <w:top w:val="nil"/>
              <w:left w:val="nil"/>
              <w:bottom w:val="single" w:sz="4" w:space="0" w:color="auto"/>
              <w:right w:val="nil"/>
            </w:tcBorders>
            <w:shd w:val="clear" w:color="auto" w:fill="auto"/>
            <w:noWrap/>
            <w:vAlign w:val="bottom"/>
            <w:hideMark/>
          </w:tcPr>
          <w:p w14:paraId="5888E6BB" w14:textId="77777777" w:rsidR="003E5D56" w:rsidRPr="00F313B1" w:rsidRDefault="003E5D56" w:rsidP="007E0AB7">
            <w:pPr>
              <w:jc w:val="center"/>
              <w:rPr>
                <w:rFonts w:eastAsia="Times New Roman"/>
                <w:color w:val="000000"/>
                <w:sz w:val="20"/>
                <w:lang w:val="fr-FR" w:eastAsia="de-DE"/>
              </w:rPr>
            </w:pPr>
            <w:r w:rsidRPr="00F313B1">
              <w:rPr>
                <w:rFonts w:eastAsia="Times New Roman"/>
                <w:color w:val="000000"/>
                <w:sz w:val="20"/>
                <w:lang w:val="fr-FR" w:eastAsia="de-DE"/>
              </w:rPr>
              <w:t> </w:t>
            </w:r>
          </w:p>
        </w:tc>
      </w:tr>
      <w:tr w:rsidR="003E5D56" w:rsidRPr="00F313B1" w14:paraId="0E9100BE"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3AF7A4A0"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Lituanie</w:t>
            </w:r>
          </w:p>
        </w:tc>
        <w:tc>
          <w:tcPr>
            <w:tcW w:w="0" w:type="auto"/>
            <w:tcBorders>
              <w:top w:val="single" w:sz="4" w:space="0" w:color="auto"/>
              <w:left w:val="nil"/>
              <w:bottom w:val="single" w:sz="4" w:space="0" w:color="auto"/>
              <w:right w:val="nil"/>
            </w:tcBorders>
            <w:shd w:val="clear" w:color="000000" w:fill="C00000"/>
            <w:noWrap/>
            <w:vAlign w:val="center"/>
            <w:hideMark/>
          </w:tcPr>
          <w:p w14:paraId="49736A2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BBB9CA6"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77587A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2E15175"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8FEB5C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45B82914"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6BD64440"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Luxembourg</w:t>
            </w:r>
          </w:p>
        </w:tc>
        <w:tc>
          <w:tcPr>
            <w:tcW w:w="0" w:type="auto"/>
            <w:tcBorders>
              <w:top w:val="single" w:sz="4" w:space="0" w:color="auto"/>
              <w:left w:val="nil"/>
              <w:bottom w:val="single" w:sz="4" w:space="0" w:color="auto"/>
              <w:right w:val="nil"/>
            </w:tcBorders>
            <w:shd w:val="clear" w:color="000000" w:fill="00B0F0"/>
            <w:noWrap/>
            <w:vAlign w:val="center"/>
            <w:hideMark/>
          </w:tcPr>
          <w:p w14:paraId="1605332E"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0891CC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7224A40"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9873D0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43E510C"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tr w:rsidR="003E5D56" w:rsidRPr="00F313B1" w14:paraId="30A104E6"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450CB770"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Malte</w:t>
            </w:r>
          </w:p>
        </w:tc>
        <w:tc>
          <w:tcPr>
            <w:tcW w:w="0" w:type="auto"/>
            <w:tcBorders>
              <w:top w:val="single" w:sz="4" w:space="0" w:color="auto"/>
              <w:left w:val="nil"/>
              <w:bottom w:val="single" w:sz="4" w:space="0" w:color="auto"/>
              <w:right w:val="nil"/>
            </w:tcBorders>
            <w:shd w:val="clear" w:color="000000" w:fill="C00000"/>
            <w:noWrap/>
            <w:vAlign w:val="center"/>
            <w:hideMark/>
          </w:tcPr>
          <w:p w14:paraId="13E60EFE"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BD9EEC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2AB281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B2D7FF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B93654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0671C088"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2C45B68F"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Norvège</w:t>
            </w:r>
          </w:p>
        </w:tc>
        <w:tc>
          <w:tcPr>
            <w:tcW w:w="0" w:type="auto"/>
            <w:tcBorders>
              <w:top w:val="single" w:sz="4" w:space="0" w:color="auto"/>
              <w:left w:val="nil"/>
              <w:bottom w:val="single" w:sz="4" w:space="0" w:color="auto"/>
              <w:right w:val="nil"/>
            </w:tcBorders>
            <w:shd w:val="clear" w:color="000000" w:fill="C00000"/>
            <w:noWrap/>
            <w:vAlign w:val="center"/>
            <w:hideMark/>
          </w:tcPr>
          <w:p w14:paraId="09795EF9"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03D33D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6F9F66E"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E6F8619"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7782008"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55F469FC"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54F3CAEA" w14:textId="4996B60F" w:rsidR="003E5D56" w:rsidRPr="00F313B1" w:rsidRDefault="003E5D56" w:rsidP="007E0AB7">
            <w:pPr>
              <w:rPr>
                <w:rFonts w:eastAsia="Times New Roman"/>
                <w:sz w:val="20"/>
                <w:lang w:val="fr-FR" w:eastAsia="de-DE"/>
              </w:rPr>
            </w:pPr>
            <w:r w:rsidRPr="00F313B1">
              <w:rPr>
                <w:rFonts w:eastAsia="Times New Roman"/>
                <w:sz w:val="20"/>
                <w:lang w:val="fr-FR" w:eastAsia="de-DE"/>
              </w:rPr>
              <w:t>Nouvelle</w:t>
            </w:r>
            <w:r w:rsidR="00FC01F4">
              <w:rPr>
                <w:rFonts w:eastAsia="Times New Roman"/>
                <w:sz w:val="20"/>
                <w:lang w:val="fr-FR" w:eastAsia="de-DE"/>
              </w:rPr>
              <w:noBreakHyphen/>
            </w:r>
            <w:r w:rsidRPr="00F313B1">
              <w:rPr>
                <w:rFonts w:eastAsia="Times New Roman"/>
                <w:sz w:val="20"/>
                <w:lang w:val="fr-FR" w:eastAsia="de-DE"/>
              </w:rPr>
              <w:t>Zélande</w:t>
            </w:r>
          </w:p>
        </w:tc>
        <w:tc>
          <w:tcPr>
            <w:tcW w:w="0" w:type="auto"/>
            <w:tcBorders>
              <w:top w:val="single" w:sz="4" w:space="0" w:color="auto"/>
              <w:left w:val="nil"/>
              <w:bottom w:val="single" w:sz="4" w:space="0" w:color="auto"/>
              <w:right w:val="nil"/>
            </w:tcBorders>
            <w:shd w:val="clear" w:color="000000" w:fill="C00000"/>
            <w:noWrap/>
            <w:vAlign w:val="center"/>
            <w:hideMark/>
          </w:tcPr>
          <w:p w14:paraId="27BC64F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17A88D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4E1490C"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1BC252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9E94B2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74105923"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1C92D472" w14:textId="03C05AC4" w:rsidR="003E5D56" w:rsidRPr="00F313B1" w:rsidRDefault="003E5D56" w:rsidP="007E0AB7">
            <w:pPr>
              <w:rPr>
                <w:rFonts w:eastAsia="Times New Roman"/>
                <w:sz w:val="20"/>
                <w:lang w:val="fr-FR" w:eastAsia="de-DE"/>
              </w:rPr>
            </w:pPr>
            <w:r w:rsidRPr="00F313B1">
              <w:rPr>
                <w:rFonts w:eastAsia="Times New Roman"/>
                <w:sz w:val="20"/>
                <w:lang w:val="fr-FR" w:eastAsia="de-DE"/>
              </w:rPr>
              <w:t>Pays</w:t>
            </w:r>
            <w:r w:rsidR="00FC01F4">
              <w:rPr>
                <w:rFonts w:eastAsia="Times New Roman"/>
                <w:sz w:val="20"/>
                <w:lang w:val="fr-FR" w:eastAsia="de-DE"/>
              </w:rPr>
              <w:noBreakHyphen/>
            </w:r>
            <w:r w:rsidRPr="00F313B1">
              <w:rPr>
                <w:rFonts w:eastAsia="Times New Roman"/>
                <w:sz w:val="20"/>
                <w:lang w:val="fr-FR" w:eastAsia="de-DE"/>
              </w:rPr>
              <w:t>Bas</w:t>
            </w:r>
          </w:p>
        </w:tc>
        <w:tc>
          <w:tcPr>
            <w:tcW w:w="0" w:type="auto"/>
            <w:tcBorders>
              <w:top w:val="single" w:sz="4" w:space="0" w:color="auto"/>
              <w:left w:val="nil"/>
              <w:bottom w:val="single" w:sz="4" w:space="0" w:color="auto"/>
              <w:right w:val="nil"/>
            </w:tcBorders>
            <w:shd w:val="clear" w:color="000000" w:fill="00B0F0"/>
            <w:noWrap/>
            <w:vAlign w:val="center"/>
            <w:hideMark/>
          </w:tcPr>
          <w:p w14:paraId="47ECE278"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5B8F341"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358E068"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3A5967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2899B1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tr w:rsidR="003E5D56" w:rsidRPr="00F313B1" w14:paraId="65F7EADA"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32387700"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Pologne</w:t>
            </w:r>
          </w:p>
        </w:tc>
        <w:tc>
          <w:tcPr>
            <w:tcW w:w="0" w:type="auto"/>
            <w:tcBorders>
              <w:top w:val="single" w:sz="4" w:space="0" w:color="auto"/>
              <w:left w:val="nil"/>
              <w:bottom w:val="single" w:sz="4" w:space="0" w:color="auto"/>
              <w:right w:val="nil"/>
            </w:tcBorders>
            <w:shd w:val="clear" w:color="000000" w:fill="C00000"/>
            <w:noWrap/>
            <w:vAlign w:val="center"/>
            <w:hideMark/>
          </w:tcPr>
          <w:p w14:paraId="3B39F8F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A10FDE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8E8C55B"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4E8105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5C8DDF5"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466509AB" w14:textId="77777777" w:rsidTr="002943C9">
        <w:trPr>
          <w:trHeight w:val="300"/>
        </w:trPr>
        <w:tc>
          <w:tcPr>
            <w:tcW w:w="0" w:type="auto"/>
            <w:tcBorders>
              <w:top w:val="nil"/>
              <w:left w:val="nil"/>
              <w:bottom w:val="single" w:sz="4" w:space="0" w:color="auto"/>
              <w:right w:val="nil"/>
            </w:tcBorders>
            <w:shd w:val="clear" w:color="auto" w:fill="auto"/>
            <w:vAlign w:val="center"/>
            <w:hideMark/>
          </w:tcPr>
          <w:p w14:paraId="72F987C8"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République tchèque</w:t>
            </w:r>
          </w:p>
        </w:tc>
        <w:tc>
          <w:tcPr>
            <w:tcW w:w="0" w:type="auto"/>
            <w:tcBorders>
              <w:top w:val="single" w:sz="4" w:space="0" w:color="auto"/>
              <w:left w:val="nil"/>
              <w:bottom w:val="single" w:sz="4" w:space="0" w:color="auto"/>
              <w:right w:val="nil"/>
            </w:tcBorders>
            <w:shd w:val="clear" w:color="000000" w:fill="C00000"/>
            <w:noWrap/>
            <w:vAlign w:val="center"/>
            <w:hideMark/>
          </w:tcPr>
          <w:p w14:paraId="69DAF4A5"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FE85ADA"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FF208C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34895BC"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2A53166"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3DE4A3E5"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2D30C974" w14:textId="50C26DD5" w:rsidR="003E5D56" w:rsidRPr="00F313B1" w:rsidRDefault="003E5D56" w:rsidP="007E0AB7">
            <w:pPr>
              <w:rPr>
                <w:rFonts w:eastAsia="Times New Roman"/>
                <w:sz w:val="20"/>
                <w:lang w:val="fr-FR" w:eastAsia="de-DE"/>
              </w:rPr>
            </w:pPr>
            <w:r w:rsidRPr="00F313B1">
              <w:rPr>
                <w:rFonts w:eastAsia="Times New Roman"/>
                <w:sz w:val="20"/>
                <w:lang w:val="fr-FR" w:eastAsia="de-DE"/>
              </w:rPr>
              <w:t>Royaume</w:t>
            </w:r>
            <w:r w:rsidR="00FC01F4">
              <w:rPr>
                <w:rFonts w:eastAsia="Times New Roman"/>
                <w:sz w:val="20"/>
                <w:lang w:val="fr-FR" w:eastAsia="de-DE"/>
              </w:rPr>
              <w:noBreakHyphen/>
            </w:r>
            <w:r w:rsidRPr="00F313B1">
              <w:rPr>
                <w:rFonts w:eastAsia="Times New Roman"/>
                <w:sz w:val="20"/>
                <w:lang w:val="fr-FR" w:eastAsia="de-DE"/>
              </w:rPr>
              <w:t>Uni</w:t>
            </w:r>
          </w:p>
        </w:tc>
        <w:tc>
          <w:tcPr>
            <w:tcW w:w="0" w:type="auto"/>
            <w:tcBorders>
              <w:top w:val="single" w:sz="4" w:space="0" w:color="auto"/>
              <w:left w:val="nil"/>
              <w:bottom w:val="single" w:sz="4" w:space="0" w:color="auto"/>
              <w:right w:val="nil"/>
            </w:tcBorders>
            <w:shd w:val="clear" w:color="000000" w:fill="C00000"/>
            <w:noWrap/>
            <w:vAlign w:val="center"/>
            <w:hideMark/>
          </w:tcPr>
          <w:p w14:paraId="43AD22E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42202B7"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7CF02CC"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BAAF732"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8D9FDA6"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5F05C5F7"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077052D3"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Slovaquie</w:t>
            </w:r>
          </w:p>
        </w:tc>
        <w:tc>
          <w:tcPr>
            <w:tcW w:w="0" w:type="auto"/>
            <w:tcBorders>
              <w:top w:val="single" w:sz="4" w:space="0" w:color="auto"/>
              <w:left w:val="nil"/>
              <w:bottom w:val="single" w:sz="4" w:space="0" w:color="auto"/>
              <w:right w:val="nil"/>
            </w:tcBorders>
            <w:shd w:val="clear" w:color="000000" w:fill="C00000"/>
            <w:noWrap/>
            <w:vAlign w:val="center"/>
            <w:hideMark/>
          </w:tcPr>
          <w:p w14:paraId="7B2618D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7F937559"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709CCBE"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E00872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654D3C0E"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6D392FDB"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7B888F9C"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Slovénie</w:t>
            </w:r>
          </w:p>
        </w:tc>
        <w:tc>
          <w:tcPr>
            <w:tcW w:w="0" w:type="auto"/>
            <w:tcBorders>
              <w:top w:val="single" w:sz="4" w:space="0" w:color="auto"/>
              <w:left w:val="nil"/>
              <w:bottom w:val="single" w:sz="4" w:space="0" w:color="auto"/>
              <w:right w:val="nil"/>
            </w:tcBorders>
            <w:shd w:val="clear" w:color="000000" w:fill="C00000"/>
            <w:noWrap/>
            <w:vAlign w:val="center"/>
            <w:hideMark/>
          </w:tcPr>
          <w:p w14:paraId="40FA4FAE"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DCF915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F087DBD"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3CCBD8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08F1C2F"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r>
      <w:tr w:rsidR="003E5D56" w:rsidRPr="00F313B1" w14:paraId="3B8702C0"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45EDDD45" w14:textId="77777777" w:rsidR="003E5D56" w:rsidRPr="00F313B1" w:rsidRDefault="003E5D56" w:rsidP="007E0AB7">
            <w:pPr>
              <w:rPr>
                <w:rFonts w:eastAsia="Times New Roman"/>
                <w:sz w:val="20"/>
                <w:lang w:val="fr-FR" w:eastAsia="de-DE"/>
              </w:rPr>
            </w:pPr>
            <w:r w:rsidRPr="00F313B1">
              <w:rPr>
                <w:rFonts w:eastAsia="Times New Roman"/>
                <w:sz w:val="20"/>
                <w:lang w:val="fr-FR" w:eastAsia="de-DE"/>
              </w:rPr>
              <w:t>Suède</w:t>
            </w:r>
          </w:p>
        </w:tc>
        <w:tc>
          <w:tcPr>
            <w:tcW w:w="0" w:type="auto"/>
            <w:tcBorders>
              <w:top w:val="single" w:sz="4" w:space="0" w:color="auto"/>
              <w:left w:val="nil"/>
              <w:bottom w:val="single" w:sz="4" w:space="0" w:color="auto"/>
              <w:right w:val="nil"/>
            </w:tcBorders>
            <w:shd w:val="clear" w:color="000000" w:fill="00B0F0"/>
            <w:noWrap/>
            <w:vAlign w:val="center"/>
            <w:hideMark/>
          </w:tcPr>
          <w:p w14:paraId="514E6B85"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87FA3C9"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3BB2105"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CEEB634"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CD0A643" w14:textId="77777777" w:rsidR="003E5D56" w:rsidRPr="00F313B1" w:rsidRDefault="003E5D56"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r>
      <w:bookmarkEnd w:id="43"/>
    </w:tbl>
    <w:p w14:paraId="0B199EAB" w14:textId="77777777" w:rsidR="00D749D0" w:rsidRPr="00F313B1" w:rsidRDefault="00D749D0" w:rsidP="007E0AB7">
      <w:pPr>
        <w:rPr>
          <w:lang w:val="fr-FR"/>
        </w:rPr>
      </w:pPr>
    </w:p>
    <w:p w14:paraId="70E8BB05" w14:textId="77777777" w:rsidR="00D749D0" w:rsidRPr="00F313B1" w:rsidRDefault="00D749D0" w:rsidP="007E0AB7">
      <w:pPr>
        <w:pStyle w:val="Subtitle"/>
        <w:rPr>
          <w:lang w:val="fr-FR"/>
        </w:rPr>
      </w:pPr>
      <w:r w:rsidRPr="00F313B1">
        <w:rPr>
          <w:lang w:val="fr-FR"/>
        </w:rPr>
        <w:t>* Informations manquantes.</w:t>
      </w:r>
    </w:p>
    <w:p w14:paraId="2B5B91CC" w14:textId="5B331032" w:rsidR="00D749D0" w:rsidRPr="00F313B1" w:rsidRDefault="00D749D0" w:rsidP="007E0AB7">
      <w:pPr>
        <w:pStyle w:val="Subtitle"/>
        <w:rPr>
          <w:lang w:val="fr-FR"/>
        </w:rPr>
      </w:pPr>
      <w:r w:rsidRPr="00F313B1">
        <w:rPr>
          <w:lang w:val="fr-FR"/>
        </w:rPr>
        <w:t>Les cases laissées vierges indiquent les cas où aucune information n</w:t>
      </w:r>
      <w:r w:rsidR="00C66847" w:rsidRPr="00F313B1">
        <w:rPr>
          <w:lang w:val="fr-FR"/>
        </w:rPr>
        <w:t>’</w:t>
      </w:r>
      <w:r w:rsidRPr="00F313B1">
        <w:rPr>
          <w:lang w:val="fr-FR"/>
        </w:rPr>
        <w:t>était disponible sur les types précis de bibliothèques concernées ou ne figurait pas dans la disposition légale.</w:t>
      </w:r>
    </w:p>
    <w:p w14:paraId="72F516FF" w14:textId="77777777" w:rsidR="00D749D0" w:rsidRPr="00F313B1" w:rsidRDefault="00D749D0" w:rsidP="007E0AB7">
      <w:pPr>
        <w:rPr>
          <w:lang w:val="fr-FR"/>
        </w:rPr>
      </w:pPr>
    </w:p>
    <w:p w14:paraId="687DBECD" w14:textId="478D2B13" w:rsidR="00C66847" w:rsidRPr="00F313B1" w:rsidRDefault="00D749D0" w:rsidP="007E0AB7">
      <w:pPr>
        <w:rPr>
          <w:lang w:val="fr-FR"/>
        </w:rPr>
      </w:pPr>
      <w:r w:rsidRPr="00F313B1">
        <w:rPr>
          <w:lang w:val="fr-FR"/>
        </w:rPr>
        <w:t>Pour ce qui est des périodiques susceptibles de relever de systèmes de DPP, il convient de distinguer les systèmes qui englobent “toutes les œuvres publiées</w:t>
      </w:r>
      <w:r w:rsidR="00D36F34">
        <w:rPr>
          <w:lang w:val="fr-FR"/>
        </w:rPr>
        <w:t>”</w:t>
      </w:r>
      <w:r w:rsidRPr="00F313B1">
        <w:rPr>
          <w:lang w:val="fr-FR"/>
        </w:rPr>
        <w:t xml:space="preserve"> de ceux qui s</w:t>
      </w:r>
      <w:r w:rsidR="00C66847" w:rsidRPr="00F313B1">
        <w:rPr>
          <w:lang w:val="fr-FR"/>
        </w:rPr>
        <w:t>’</w:t>
      </w:r>
      <w:r w:rsidRPr="00F313B1">
        <w:rPr>
          <w:lang w:val="fr-FR"/>
        </w:rPr>
        <w:t>appuient sur le nombre de prêts ou l</w:t>
      </w:r>
      <w:r w:rsidR="00C66847" w:rsidRPr="00F313B1">
        <w:rPr>
          <w:lang w:val="fr-FR"/>
        </w:rPr>
        <w:t>’</w:t>
      </w:r>
      <w:r w:rsidRPr="00F313B1">
        <w:rPr>
          <w:lang w:val="fr-FR"/>
        </w:rPr>
        <w:t>état du stock, ce qui exclut souvent les périodiqu</w:t>
      </w:r>
      <w:r w:rsidR="005E39BA" w:rsidRPr="00F313B1">
        <w:rPr>
          <w:lang w:val="fr-FR"/>
        </w:rPr>
        <w:t>es.  En</w:t>
      </w:r>
      <w:r w:rsidRPr="00F313B1">
        <w:rPr>
          <w:lang w:val="fr-FR"/>
        </w:rPr>
        <w:t xml:space="preserve"> outre, il peut arriver que des systèmes de DPP privilégiant des politiques artistiques et culturelles décident de se concentrer sur les écrits littéraires, ce qui influence les décisions quant à l</w:t>
      </w:r>
      <w:r w:rsidR="00C66847" w:rsidRPr="00F313B1">
        <w:rPr>
          <w:lang w:val="fr-FR"/>
        </w:rPr>
        <w:t>’</w:t>
      </w:r>
      <w:r w:rsidRPr="00F313B1">
        <w:rPr>
          <w:lang w:val="fr-FR"/>
        </w:rPr>
        <w:t>admissibilité des périodiques.</w:t>
      </w:r>
    </w:p>
    <w:p w14:paraId="34D6C983" w14:textId="5B1FA805" w:rsidR="00D749D0" w:rsidRPr="00F313B1" w:rsidRDefault="00D749D0" w:rsidP="007E0AB7">
      <w:pPr>
        <w:rPr>
          <w:lang w:val="fr-FR"/>
        </w:rPr>
      </w:pPr>
    </w:p>
    <w:p w14:paraId="2EFD6B13" w14:textId="32283799" w:rsidR="00D749D0" w:rsidRPr="00F313B1" w:rsidRDefault="00D749D0" w:rsidP="007E0AB7">
      <w:pPr>
        <w:rPr>
          <w:lang w:val="fr-FR"/>
        </w:rPr>
      </w:pPr>
      <w:r w:rsidRPr="00F313B1">
        <w:rPr>
          <w:lang w:val="fr-FR"/>
        </w:rPr>
        <w:t>Dans les systèmes de DPP fonctionnant selon des modèles axés sur le prêt ou l</w:t>
      </w:r>
      <w:r w:rsidR="00C66847" w:rsidRPr="00F313B1">
        <w:rPr>
          <w:lang w:val="fr-FR"/>
        </w:rPr>
        <w:t>’</w:t>
      </w:r>
      <w:r w:rsidRPr="00F313B1">
        <w:rPr>
          <w:lang w:val="fr-FR"/>
        </w:rPr>
        <w:t>état du stock, exclure les périodiques est pratique couran</w:t>
      </w:r>
      <w:r w:rsidR="005E39BA" w:rsidRPr="00F313B1">
        <w:rPr>
          <w:lang w:val="fr-FR"/>
        </w:rPr>
        <w:t>te.  Ce</w:t>
      </w:r>
      <w:r w:rsidRPr="00F313B1">
        <w:rPr>
          <w:lang w:val="fr-FR"/>
        </w:rPr>
        <w:t xml:space="preserve"> choix s</w:t>
      </w:r>
      <w:r w:rsidR="00C66847" w:rsidRPr="00F313B1">
        <w:rPr>
          <w:lang w:val="fr-FR"/>
        </w:rPr>
        <w:t>’</w:t>
      </w:r>
      <w:r w:rsidRPr="00F313B1">
        <w:rPr>
          <w:lang w:val="fr-FR"/>
        </w:rPr>
        <w:t>explique par le sentiment que les périodiques, en particulier les journaux, sont principalement utilisés à des fins de consultation plutôt que dans l</w:t>
      </w:r>
      <w:r w:rsidR="00C66847" w:rsidRPr="00F313B1">
        <w:rPr>
          <w:lang w:val="fr-FR"/>
        </w:rPr>
        <w:t>’</w:t>
      </w:r>
      <w:r w:rsidRPr="00F313B1">
        <w:rPr>
          <w:lang w:val="fr-FR"/>
        </w:rPr>
        <w:t>optique d</w:t>
      </w:r>
      <w:r w:rsidR="00C66847" w:rsidRPr="00F313B1">
        <w:rPr>
          <w:lang w:val="fr-FR"/>
        </w:rPr>
        <w:t>’</w:t>
      </w:r>
      <w:r w:rsidRPr="00F313B1">
        <w:rPr>
          <w:lang w:val="fr-FR"/>
        </w:rPr>
        <w:t>un pr</w:t>
      </w:r>
      <w:r w:rsidR="005E39BA" w:rsidRPr="00F313B1">
        <w:rPr>
          <w:lang w:val="fr-FR"/>
        </w:rPr>
        <w:t>êt.  Bi</w:t>
      </w:r>
      <w:r w:rsidRPr="00F313B1">
        <w:rPr>
          <w:lang w:val="fr-FR"/>
        </w:rPr>
        <w:t>en que cette observation se vérifie pour certaines catégories, comme les quotidiens, elle ne correspond pas nécessairement à l</w:t>
      </w:r>
      <w:r w:rsidR="00C66847" w:rsidRPr="00F313B1">
        <w:rPr>
          <w:lang w:val="fr-FR"/>
        </w:rPr>
        <w:t>’</w:t>
      </w:r>
      <w:r w:rsidRPr="00F313B1">
        <w:rPr>
          <w:lang w:val="fr-FR"/>
        </w:rPr>
        <w:t>activité de prêt observée pour les magazines et les revues, en particulier en ce qui concerne la presse spécialisée.</w:t>
      </w:r>
    </w:p>
    <w:p w14:paraId="4B01927E" w14:textId="77777777" w:rsidR="00D749D0" w:rsidRPr="00F313B1" w:rsidRDefault="00D749D0" w:rsidP="007E0AB7">
      <w:pPr>
        <w:rPr>
          <w:lang w:val="fr-FR"/>
        </w:rPr>
      </w:pPr>
    </w:p>
    <w:p w14:paraId="165DB668" w14:textId="6F2BFC97" w:rsidR="00D749D0" w:rsidRPr="00F313B1" w:rsidRDefault="00D749D0" w:rsidP="007E0AB7">
      <w:pPr>
        <w:rPr>
          <w:lang w:val="fr-FR"/>
        </w:rPr>
      </w:pPr>
      <w:r w:rsidRPr="00F313B1">
        <w:rPr>
          <w:lang w:val="fr-FR"/>
        </w:rPr>
        <w:t>Si un système inclut des périodiques, comme c</w:t>
      </w:r>
      <w:r w:rsidR="00C66847" w:rsidRPr="00F313B1">
        <w:rPr>
          <w:lang w:val="fr-FR"/>
        </w:rPr>
        <w:t>’</w:t>
      </w:r>
      <w:r w:rsidRPr="00F313B1">
        <w:rPr>
          <w:lang w:val="fr-FR"/>
        </w:rPr>
        <w:t xml:space="preserve">est le cas en </w:t>
      </w:r>
      <w:r w:rsidRPr="00F313B1">
        <w:rPr>
          <w:b/>
          <w:bCs/>
          <w:lang w:val="fr-FR"/>
        </w:rPr>
        <w:t>Allemagne</w:t>
      </w:r>
      <w:r w:rsidRPr="00F313B1">
        <w:rPr>
          <w:lang w:val="fr-FR"/>
        </w:rPr>
        <w:t xml:space="preserve">, en </w:t>
      </w:r>
      <w:r w:rsidRPr="00F313B1">
        <w:rPr>
          <w:b/>
          <w:bCs/>
          <w:lang w:val="fr-FR"/>
        </w:rPr>
        <w:t>Belgique</w:t>
      </w:r>
      <w:r w:rsidRPr="00F313B1">
        <w:rPr>
          <w:lang w:val="fr-FR"/>
        </w:rPr>
        <w:t xml:space="preserve"> ou aux </w:t>
      </w:r>
      <w:r w:rsidRPr="00F313B1">
        <w:rPr>
          <w:b/>
          <w:bCs/>
          <w:lang w:val="fr-FR"/>
        </w:rPr>
        <w:t>Pays</w:t>
      </w:r>
      <w:r w:rsidR="00FC01F4">
        <w:rPr>
          <w:b/>
          <w:bCs/>
          <w:lang w:val="fr-FR"/>
        </w:rPr>
        <w:noBreakHyphen/>
      </w:r>
      <w:r w:rsidRPr="00F313B1">
        <w:rPr>
          <w:b/>
          <w:bCs/>
          <w:lang w:val="fr-FR"/>
        </w:rPr>
        <w:t>Bas</w:t>
      </w:r>
      <w:r w:rsidRPr="00F313B1">
        <w:rPr>
          <w:lang w:val="fr-FR"/>
        </w:rPr>
        <w:t>, l</w:t>
      </w:r>
      <w:r w:rsidR="00C66847" w:rsidRPr="00F313B1">
        <w:rPr>
          <w:lang w:val="fr-FR"/>
        </w:rPr>
        <w:t>’</w:t>
      </w:r>
      <w:r w:rsidRPr="00F313B1">
        <w:rPr>
          <w:lang w:val="fr-FR"/>
        </w:rPr>
        <w:t>un des principaux défis réside dans la difficulté d</w:t>
      </w:r>
      <w:r w:rsidR="00C66847" w:rsidRPr="00F313B1">
        <w:rPr>
          <w:lang w:val="fr-FR"/>
        </w:rPr>
        <w:t>’</w:t>
      </w:r>
      <w:r w:rsidRPr="00F313B1">
        <w:rPr>
          <w:lang w:val="fr-FR"/>
        </w:rPr>
        <w:t>identifier les différents auteu</w:t>
      </w:r>
      <w:r w:rsidR="005E39BA" w:rsidRPr="00F313B1">
        <w:rPr>
          <w:lang w:val="fr-FR"/>
        </w:rPr>
        <w:t>rs.  Co</w:t>
      </w:r>
      <w:r w:rsidRPr="00F313B1">
        <w:rPr>
          <w:lang w:val="fr-FR"/>
        </w:rPr>
        <w:t>ntrairement aux livres, dont les auteurs sont clairement identifiés, les périodiques impliquent généralement la participation de plusieurs auteurs.</w:t>
      </w:r>
    </w:p>
    <w:p w14:paraId="242B63F6" w14:textId="77777777" w:rsidR="00D749D0" w:rsidRPr="00F313B1" w:rsidRDefault="00D749D0" w:rsidP="007E0AB7">
      <w:pPr>
        <w:rPr>
          <w:lang w:val="fr-FR"/>
        </w:rPr>
      </w:pPr>
    </w:p>
    <w:p w14:paraId="2FA6A657" w14:textId="578CDCFF" w:rsidR="00D749D0" w:rsidRPr="00F313B1" w:rsidRDefault="00D749D0" w:rsidP="007E0AB7">
      <w:pPr>
        <w:rPr>
          <w:lang w:val="fr-FR"/>
        </w:rPr>
      </w:pPr>
      <w:r w:rsidRPr="00F313B1">
        <w:rPr>
          <w:lang w:val="fr-FR"/>
        </w:rPr>
        <w:t>Adopter un modèle de distribution en fonction du nombre de lecteurs peut être une soluti</w:t>
      </w:r>
      <w:r w:rsidR="005E39BA" w:rsidRPr="00F313B1">
        <w:rPr>
          <w:lang w:val="fr-FR"/>
        </w:rPr>
        <w:t>on.  Au</w:t>
      </w:r>
      <w:r w:rsidRPr="00F313B1">
        <w:rPr>
          <w:lang w:val="fr-FR"/>
        </w:rPr>
        <w:t xml:space="preserve"> lieu d</w:t>
      </w:r>
      <w:r w:rsidR="00C66847" w:rsidRPr="00F313B1">
        <w:rPr>
          <w:lang w:val="fr-FR"/>
        </w:rPr>
        <w:t>’</w:t>
      </w:r>
      <w:r w:rsidRPr="00F313B1">
        <w:rPr>
          <w:lang w:val="fr-FR"/>
        </w:rPr>
        <w:t>essayer d</w:t>
      </w:r>
      <w:r w:rsidR="00C66847" w:rsidRPr="00F313B1">
        <w:rPr>
          <w:lang w:val="fr-FR"/>
        </w:rPr>
        <w:t>’</w:t>
      </w:r>
      <w:r w:rsidRPr="00F313B1">
        <w:rPr>
          <w:lang w:val="fr-FR"/>
        </w:rPr>
        <w:t>identifier les auteurs individuels ayant contribué aux périodiques, les organisations de gestion collective allouent une partie des fonds relatifs</w:t>
      </w:r>
      <w:r w:rsidR="00C66847" w:rsidRPr="00F313B1">
        <w:rPr>
          <w:lang w:val="fr-FR"/>
        </w:rPr>
        <w:t xml:space="preserve"> au DPP</w:t>
      </w:r>
      <w:r w:rsidRPr="00F313B1">
        <w:rPr>
          <w:lang w:val="fr-FR"/>
        </w:rPr>
        <w:t xml:space="preserve"> sur la base du tirage global du périodique ou de son lector</w:t>
      </w:r>
      <w:r w:rsidR="005E39BA" w:rsidRPr="00F313B1">
        <w:rPr>
          <w:lang w:val="fr-FR"/>
        </w:rPr>
        <w:t>at.  Ce</w:t>
      </w:r>
      <w:r w:rsidRPr="00F313B1">
        <w:rPr>
          <w:lang w:val="fr-FR"/>
        </w:rPr>
        <w:t>tte approche tient compte de la contribution collective des auteurs à la publication sans nécessiter l</w:t>
      </w:r>
      <w:r w:rsidR="00C66847" w:rsidRPr="00F313B1">
        <w:rPr>
          <w:lang w:val="fr-FR"/>
        </w:rPr>
        <w:t>’</w:t>
      </w:r>
      <w:r w:rsidRPr="00F313B1">
        <w:rPr>
          <w:lang w:val="fr-FR"/>
        </w:rPr>
        <w:t>identification complexe des contributeurs individuels.</w:t>
      </w:r>
    </w:p>
    <w:p w14:paraId="27482682" w14:textId="77777777" w:rsidR="00D749D0" w:rsidRPr="00F313B1" w:rsidRDefault="00D749D0" w:rsidP="007E0AB7">
      <w:pPr>
        <w:rPr>
          <w:lang w:val="fr-FR"/>
        </w:rPr>
      </w:pPr>
    </w:p>
    <w:p w14:paraId="15FA06F8" w14:textId="05304C8F" w:rsidR="00D749D0" w:rsidRPr="00F313B1" w:rsidRDefault="00D749D0" w:rsidP="007E0AB7">
      <w:pPr>
        <w:rPr>
          <w:lang w:val="fr-FR"/>
        </w:rPr>
      </w:pPr>
      <w:r w:rsidRPr="00F313B1">
        <w:rPr>
          <w:lang w:val="fr-FR"/>
        </w:rPr>
        <w:t xml:space="preserve">Autre possibilité, comme dans le cas des </w:t>
      </w:r>
      <w:r w:rsidRPr="00F313B1">
        <w:rPr>
          <w:b/>
          <w:bCs/>
          <w:lang w:val="fr-FR"/>
        </w:rPr>
        <w:t>Pays</w:t>
      </w:r>
      <w:r w:rsidR="00FC01F4">
        <w:rPr>
          <w:b/>
          <w:bCs/>
          <w:lang w:val="fr-FR"/>
        </w:rPr>
        <w:noBreakHyphen/>
      </w:r>
      <w:r w:rsidRPr="00F313B1">
        <w:rPr>
          <w:b/>
          <w:bCs/>
          <w:lang w:val="fr-FR"/>
        </w:rPr>
        <w:t>Bas</w:t>
      </w:r>
      <w:r w:rsidRPr="00F313B1">
        <w:rPr>
          <w:lang w:val="fr-FR"/>
        </w:rPr>
        <w:t>, les organisations de gestion collective peuvent envisager de recourir à un mécanisme de redevance complémentaire intégré à d</w:t>
      </w:r>
      <w:r w:rsidR="00C66847" w:rsidRPr="00F313B1">
        <w:rPr>
          <w:lang w:val="fr-FR"/>
        </w:rPr>
        <w:t>’</w:t>
      </w:r>
      <w:r w:rsidRPr="00F313B1">
        <w:rPr>
          <w:lang w:val="fr-FR"/>
        </w:rPr>
        <w:t>autres sources, par exemple les redevances sur les reprographi</w:t>
      </w:r>
      <w:r w:rsidR="005E39BA" w:rsidRPr="00F313B1">
        <w:rPr>
          <w:lang w:val="fr-FR"/>
        </w:rPr>
        <w:t>es.  En</w:t>
      </w:r>
      <w:r w:rsidRPr="00F313B1">
        <w:rPr>
          <w:lang w:val="fr-FR"/>
        </w:rPr>
        <w:t xml:space="preserve"> complétant les fonds</w:t>
      </w:r>
      <w:r w:rsidR="00C66847" w:rsidRPr="00F313B1">
        <w:rPr>
          <w:lang w:val="fr-FR"/>
        </w:rPr>
        <w:t xml:space="preserve"> du DPP</w:t>
      </w:r>
      <w:r w:rsidRPr="00F313B1">
        <w:rPr>
          <w:lang w:val="fr-FR"/>
        </w:rPr>
        <w:t xml:space="preserve"> par une redevance complémentaire, les organisations de gestion collective peuvent </w:t>
      </w:r>
      <w:r w:rsidRPr="00F313B1">
        <w:rPr>
          <w:lang w:val="fr-FR"/>
        </w:rPr>
        <w:lastRenderedPageBreak/>
        <w:t>relever les défis posés par le caractère collectif des périodiques et la difficulté d</w:t>
      </w:r>
      <w:r w:rsidR="00C66847" w:rsidRPr="00F313B1">
        <w:rPr>
          <w:lang w:val="fr-FR"/>
        </w:rPr>
        <w:t>’</w:t>
      </w:r>
      <w:r w:rsidRPr="00F313B1">
        <w:rPr>
          <w:lang w:val="fr-FR"/>
        </w:rPr>
        <w:t>identifier les auteurs individue</w:t>
      </w:r>
      <w:r w:rsidR="005E39BA" w:rsidRPr="00F313B1">
        <w:rPr>
          <w:lang w:val="fr-FR"/>
        </w:rPr>
        <w:t>ls.  Ce</w:t>
      </w:r>
      <w:r w:rsidRPr="00F313B1">
        <w:rPr>
          <w:lang w:val="fr-FR"/>
        </w:rPr>
        <w:t>tte méthode offre une solution pragmatique et garantit aux auteurs contribuant aux périodiques le versement d</w:t>
      </w:r>
      <w:r w:rsidR="00C66847" w:rsidRPr="00F313B1">
        <w:rPr>
          <w:lang w:val="fr-FR"/>
        </w:rPr>
        <w:t>’</w:t>
      </w:r>
      <w:r w:rsidRPr="00F313B1">
        <w:rPr>
          <w:lang w:val="fr-FR"/>
        </w:rPr>
        <w:t>une indemnisation supplémentaire.</w:t>
      </w:r>
    </w:p>
    <w:p w14:paraId="33EA2559" w14:textId="77777777" w:rsidR="00D749D0" w:rsidRPr="00F313B1" w:rsidRDefault="00D749D0" w:rsidP="007E0AB7">
      <w:pPr>
        <w:rPr>
          <w:lang w:val="fr-FR"/>
        </w:rPr>
      </w:pPr>
    </w:p>
    <w:p w14:paraId="38A78539" w14:textId="7ABB9D43" w:rsidR="00D749D0" w:rsidRPr="00F313B1" w:rsidRDefault="00D749D0" w:rsidP="007E0AB7">
      <w:pPr>
        <w:rPr>
          <w:lang w:val="fr-FR"/>
        </w:rPr>
      </w:pPr>
      <w:r w:rsidRPr="00F313B1">
        <w:rPr>
          <w:lang w:val="fr-FR"/>
        </w:rPr>
        <w:t>Le débat sur l</w:t>
      </w:r>
      <w:r w:rsidR="00C66847" w:rsidRPr="00F313B1">
        <w:rPr>
          <w:lang w:val="fr-FR"/>
        </w:rPr>
        <w:t>’</w:t>
      </w:r>
      <w:r w:rsidRPr="00F313B1">
        <w:rPr>
          <w:lang w:val="fr-FR"/>
        </w:rPr>
        <w:t>admissibilité des périodiques porte sur la distinction entre pratiques en matière de consultation et de pr</w:t>
      </w:r>
      <w:r w:rsidR="005E39BA" w:rsidRPr="00F313B1">
        <w:rPr>
          <w:lang w:val="fr-FR"/>
        </w:rPr>
        <w:t>êt.  Al</w:t>
      </w:r>
      <w:r w:rsidRPr="00F313B1">
        <w:rPr>
          <w:lang w:val="fr-FR"/>
        </w:rPr>
        <w:t>ors que les journaux servent principalement de documents d</w:t>
      </w:r>
      <w:r w:rsidR="00C66847" w:rsidRPr="00F313B1">
        <w:rPr>
          <w:lang w:val="fr-FR"/>
        </w:rPr>
        <w:t>’</w:t>
      </w:r>
      <w:r w:rsidRPr="00F313B1">
        <w:rPr>
          <w:lang w:val="fr-FR"/>
        </w:rPr>
        <w:t>information consultés sur place, les magazines et les revues, en particulier la presse spécialisée, font souvent l</w:t>
      </w:r>
      <w:r w:rsidR="00C66847" w:rsidRPr="00F313B1">
        <w:rPr>
          <w:lang w:val="fr-FR"/>
        </w:rPr>
        <w:t>’</w:t>
      </w:r>
      <w:r w:rsidRPr="00F313B1">
        <w:rPr>
          <w:lang w:val="fr-FR"/>
        </w:rPr>
        <w:t>objet de nombreux prêts.</w:t>
      </w:r>
    </w:p>
    <w:p w14:paraId="0DAEB6E6" w14:textId="77777777" w:rsidR="00D749D0" w:rsidRPr="00F313B1" w:rsidRDefault="00D749D0" w:rsidP="007E0AB7">
      <w:pPr>
        <w:rPr>
          <w:lang w:val="fr-FR"/>
        </w:rPr>
      </w:pPr>
    </w:p>
    <w:p w14:paraId="02AB4B35" w14:textId="764B71F3" w:rsidR="00D749D0" w:rsidRPr="00F313B1" w:rsidRDefault="00D749D0" w:rsidP="0033099A">
      <w:pPr>
        <w:pStyle w:val="ListParagraph"/>
        <w:numPr>
          <w:ilvl w:val="0"/>
          <w:numId w:val="21"/>
        </w:numPr>
        <w:tabs>
          <w:tab w:val="left" w:pos="1134"/>
        </w:tabs>
        <w:ind w:left="1134" w:hanging="567"/>
        <w:rPr>
          <w:lang w:val="fr-FR"/>
        </w:rPr>
      </w:pPr>
      <w:r w:rsidRPr="00F313B1">
        <w:rPr>
          <w:lang w:val="fr-FR"/>
        </w:rPr>
        <w:t xml:space="preserve">Le système de DPP du </w:t>
      </w:r>
      <w:r w:rsidRPr="00F313B1">
        <w:rPr>
          <w:b/>
          <w:bCs/>
          <w:lang w:val="fr-FR"/>
        </w:rPr>
        <w:t>Royaume</w:t>
      </w:r>
      <w:r w:rsidR="00FC01F4">
        <w:rPr>
          <w:b/>
          <w:bCs/>
          <w:lang w:val="fr-FR"/>
        </w:rPr>
        <w:noBreakHyphen/>
      </w:r>
      <w:r w:rsidRPr="00F313B1">
        <w:rPr>
          <w:b/>
          <w:bCs/>
          <w:lang w:val="fr-FR"/>
        </w:rPr>
        <w:t>Uni</w:t>
      </w:r>
      <w:r w:rsidRPr="00F313B1">
        <w:rPr>
          <w:lang w:val="fr-FR"/>
        </w:rPr>
        <w:t xml:space="preserve">, principalement axé sur le nombre de prêts, et le système utilisé en </w:t>
      </w:r>
      <w:r w:rsidRPr="00F313B1">
        <w:rPr>
          <w:b/>
          <w:bCs/>
          <w:lang w:val="fr-FR"/>
        </w:rPr>
        <w:t>France</w:t>
      </w:r>
      <w:r w:rsidRPr="00F313B1">
        <w:rPr>
          <w:lang w:val="fr-FR"/>
        </w:rPr>
        <w:t xml:space="preserve"> excluent les périodiqu</w:t>
      </w:r>
      <w:r w:rsidR="005E39BA" w:rsidRPr="00F313B1">
        <w:rPr>
          <w:lang w:val="fr-FR"/>
        </w:rPr>
        <w:t>es.  Ce</w:t>
      </w:r>
      <w:r w:rsidRPr="00F313B1">
        <w:rPr>
          <w:lang w:val="fr-FR"/>
        </w:rPr>
        <w:t xml:space="preserve"> choix part du postulat que les périodiques, notamment les journaux, sont plus couramment utilisés à des fins de consultation.</w:t>
      </w:r>
    </w:p>
    <w:p w14:paraId="0070E5D5" w14:textId="77777777" w:rsidR="00D749D0" w:rsidRPr="00F313B1" w:rsidRDefault="00D749D0" w:rsidP="0033099A">
      <w:pPr>
        <w:tabs>
          <w:tab w:val="left" w:pos="1134"/>
        </w:tabs>
        <w:ind w:left="1134" w:hanging="567"/>
        <w:rPr>
          <w:lang w:val="fr-FR"/>
        </w:rPr>
      </w:pPr>
    </w:p>
    <w:p w14:paraId="062DCAFE" w14:textId="30EE0418" w:rsidR="00D749D0" w:rsidRPr="00F313B1" w:rsidRDefault="00D749D0" w:rsidP="0033099A">
      <w:pPr>
        <w:pStyle w:val="ListParagraph"/>
        <w:numPr>
          <w:ilvl w:val="0"/>
          <w:numId w:val="21"/>
        </w:numPr>
        <w:tabs>
          <w:tab w:val="left" w:pos="1134"/>
        </w:tabs>
        <w:ind w:left="1134" w:hanging="567"/>
        <w:rPr>
          <w:lang w:val="fr-FR"/>
        </w:rPr>
      </w:pPr>
      <w:r w:rsidRPr="00F313B1">
        <w:rPr>
          <w:lang w:val="fr-FR"/>
        </w:rPr>
        <w:t xml:space="preserve">Aux </w:t>
      </w:r>
      <w:r w:rsidRPr="00F313B1">
        <w:rPr>
          <w:b/>
          <w:bCs/>
          <w:lang w:val="fr-FR"/>
        </w:rPr>
        <w:t>Pays</w:t>
      </w:r>
      <w:r w:rsidR="00FC01F4">
        <w:rPr>
          <w:b/>
          <w:bCs/>
          <w:lang w:val="fr-FR"/>
        </w:rPr>
        <w:noBreakHyphen/>
      </w:r>
      <w:r w:rsidRPr="00F313B1">
        <w:rPr>
          <w:b/>
          <w:bCs/>
          <w:lang w:val="fr-FR"/>
        </w:rPr>
        <w:t>Bas</w:t>
      </w:r>
      <w:r w:rsidRPr="00F313B1">
        <w:rPr>
          <w:lang w:val="fr-FR"/>
        </w:rPr>
        <w:t>, où le système de DPP s</w:t>
      </w:r>
      <w:r w:rsidR="00C66847" w:rsidRPr="00F313B1">
        <w:rPr>
          <w:lang w:val="fr-FR"/>
        </w:rPr>
        <w:t>’</w:t>
      </w:r>
      <w:r w:rsidRPr="00F313B1">
        <w:rPr>
          <w:lang w:val="fr-FR"/>
        </w:rPr>
        <w:t>efforce d</w:t>
      </w:r>
      <w:r w:rsidR="00C66847" w:rsidRPr="00F313B1">
        <w:rPr>
          <w:lang w:val="fr-FR"/>
        </w:rPr>
        <w:t>’</w:t>
      </w:r>
      <w:r w:rsidRPr="00F313B1">
        <w:rPr>
          <w:lang w:val="fr-FR"/>
        </w:rPr>
        <w:t>englober un très large éventail d</w:t>
      </w:r>
      <w:r w:rsidR="00C66847" w:rsidRPr="00F313B1">
        <w:rPr>
          <w:lang w:val="fr-FR"/>
        </w:rPr>
        <w:t>’</w:t>
      </w:r>
      <w:r w:rsidRPr="00F313B1">
        <w:rPr>
          <w:lang w:val="fr-FR"/>
        </w:rPr>
        <w:t>œuvres et de titulaires de droits, la prise en compte des périodiques est facilitée par le fait que des organisations de gestion collective spécialisées se chargent du versement des rémunérations au titre</w:t>
      </w:r>
      <w:r w:rsidR="00C66847" w:rsidRPr="00F313B1">
        <w:rPr>
          <w:lang w:val="fr-FR"/>
        </w:rPr>
        <w:t xml:space="preserve"> du DPP</w:t>
      </w:r>
      <w:r w:rsidRPr="00F313B1">
        <w:rPr>
          <w:lang w:val="fr-FR"/>
        </w:rPr>
        <w:t xml:space="preserve"> aux journalistes.</w:t>
      </w:r>
    </w:p>
    <w:p w14:paraId="6137CABD" w14:textId="77777777" w:rsidR="00D749D0" w:rsidRPr="00F313B1" w:rsidRDefault="00D749D0" w:rsidP="007E0AB7">
      <w:pPr>
        <w:rPr>
          <w:lang w:val="fr-FR"/>
        </w:rPr>
      </w:pPr>
    </w:p>
    <w:p w14:paraId="34698D60" w14:textId="19CF8DF2" w:rsidR="00D749D0" w:rsidRPr="00F313B1" w:rsidRDefault="0033099A" w:rsidP="0033099A">
      <w:pPr>
        <w:pStyle w:val="Heading1"/>
        <w:rPr>
          <w:i/>
        </w:rPr>
      </w:pPr>
      <w:bookmarkStart w:id="44" w:name="_Toc163146726"/>
      <w:bookmarkStart w:id="45" w:name="_Toc165283625"/>
      <w:r>
        <w:t>N</w:t>
      </w:r>
      <w:r w:rsidRPr="00F313B1">
        <w:t>on</w:t>
      </w:r>
      <w:r>
        <w:noBreakHyphen/>
      </w:r>
      <w:r w:rsidRPr="00F313B1">
        <w:t>livres (physiques)</w:t>
      </w:r>
      <w:bookmarkEnd w:id="44"/>
      <w:bookmarkEnd w:id="45"/>
    </w:p>
    <w:p w14:paraId="4649BB04" w14:textId="49DE1724" w:rsidR="00D749D0" w:rsidRPr="00F313B1" w:rsidRDefault="00D749D0" w:rsidP="007E0AB7">
      <w:pPr>
        <w:rPr>
          <w:lang w:val="fr-FR"/>
        </w:rPr>
      </w:pPr>
      <w:r w:rsidRPr="00F313B1">
        <w:rPr>
          <w:lang w:val="fr-FR"/>
        </w:rPr>
        <w:t>Lorsqu</w:t>
      </w:r>
      <w:r w:rsidR="00C66847" w:rsidRPr="00F313B1">
        <w:rPr>
          <w:lang w:val="fr-FR"/>
        </w:rPr>
        <w:t>’</w:t>
      </w:r>
      <w:r w:rsidRPr="00F313B1">
        <w:rPr>
          <w:lang w:val="fr-FR"/>
        </w:rPr>
        <w:t>on examine les catégories d</w:t>
      </w:r>
      <w:r w:rsidR="00C66847" w:rsidRPr="00F313B1">
        <w:rPr>
          <w:lang w:val="fr-FR"/>
        </w:rPr>
        <w:t>’</w:t>
      </w:r>
      <w:r w:rsidRPr="00F313B1">
        <w:rPr>
          <w:lang w:val="fr-FR"/>
        </w:rPr>
        <w:t>œuvres protégées sur support physique qui ne rentrent pas dans la catégorie des documents imprimés traditionnels, les livres audio se rapprochent le plus des catégories susmentionné</w:t>
      </w:r>
      <w:r w:rsidR="005E39BA" w:rsidRPr="00F313B1">
        <w:rPr>
          <w:lang w:val="fr-FR"/>
        </w:rPr>
        <w:t>es.  En</w:t>
      </w:r>
      <w:r w:rsidRPr="00F313B1">
        <w:rPr>
          <w:lang w:val="fr-FR"/>
        </w:rPr>
        <w:t xml:space="preserve"> outre, leur identification ne requiert pas d</w:t>
      </w:r>
      <w:r w:rsidR="00C66847" w:rsidRPr="00F313B1">
        <w:rPr>
          <w:lang w:val="fr-FR"/>
        </w:rPr>
        <w:t>’</w:t>
      </w:r>
      <w:r w:rsidRPr="00F313B1">
        <w:rPr>
          <w:lang w:val="fr-FR"/>
        </w:rPr>
        <w:t>effort supplémentaire puisqu</w:t>
      </w:r>
      <w:r w:rsidR="00C66847" w:rsidRPr="00F313B1">
        <w:rPr>
          <w:lang w:val="fr-FR"/>
        </w:rPr>
        <w:t>’</w:t>
      </w:r>
      <w:r w:rsidRPr="00F313B1">
        <w:rPr>
          <w:lang w:val="fr-FR"/>
        </w:rPr>
        <w:t>ils portent également un I</w:t>
      </w:r>
      <w:r w:rsidR="005E39BA" w:rsidRPr="00F313B1">
        <w:rPr>
          <w:lang w:val="fr-FR"/>
        </w:rPr>
        <w:t>SBN.  La</w:t>
      </w:r>
      <w:r w:rsidRPr="00F313B1">
        <w:rPr>
          <w:lang w:val="fr-FR"/>
        </w:rPr>
        <w:t xml:space="preserve"> plupart des systèmes de droit de prêt public reconnaissent l</w:t>
      </w:r>
      <w:r w:rsidR="00C66847" w:rsidRPr="00F313B1">
        <w:rPr>
          <w:lang w:val="fr-FR"/>
        </w:rPr>
        <w:t>’</w:t>
      </w:r>
      <w:r w:rsidRPr="00F313B1">
        <w:rPr>
          <w:lang w:val="fr-FR"/>
        </w:rPr>
        <w:t>importance des livres audio sur support physique et les incluent dans les dispositifs de rémunération.</w:t>
      </w:r>
    </w:p>
    <w:p w14:paraId="15985110" w14:textId="77777777" w:rsidR="00D749D0" w:rsidRPr="00F313B1" w:rsidRDefault="00D749D0" w:rsidP="007E0AB7">
      <w:pPr>
        <w:rPr>
          <w:lang w:val="fr-FR"/>
        </w:rPr>
      </w:pPr>
    </w:p>
    <w:p w14:paraId="16286940" w14:textId="25E3C0C0" w:rsidR="00C66847" w:rsidRPr="00F313B1" w:rsidRDefault="00D749D0" w:rsidP="007E0AB7">
      <w:pPr>
        <w:rPr>
          <w:lang w:val="fr-FR"/>
        </w:rPr>
      </w:pPr>
      <w:r w:rsidRPr="00F313B1">
        <w:rPr>
          <w:lang w:val="fr-FR"/>
        </w:rPr>
        <w:t>De plus, en Europe, c</w:t>
      </w:r>
      <w:r w:rsidR="00C66847" w:rsidRPr="00F313B1">
        <w:rPr>
          <w:lang w:val="fr-FR"/>
        </w:rPr>
        <w:t>’</w:t>
      </w:r>
      <w:r w:rsidRPr="00F313B1">
        <w:rPr>
          <w:lang w:val="fr-FR"/>
        </w:rPr>
        <w:t>est sur la base juridique que représente l</w:t>
      </w:r>
      <w:r w:rsidR="00C66847" w:rsidRPr="00F313B1">
        <w:rPr>
          <w:lang w:val="fr-FR"/>
        </w:rPr>
        <w:t>’article 6</w:t>
      </w:r>
      <w:r w:rsidRPr="00F313B1">
        <w:rPr>
          <w:lang w:val="fr-FR"/>
        </w:rPr>
        <w:t xml:space="preserve">.2) de la Directive </w:t>
      </w:r>
      <w:r w:rsidR="00C66847" w:rsidRPr="00F313B1">
        <w:rPr>
          <w:lang w:val="fr-FR"/>
        </w:rPr>
        <w:t>de 2006</w:t>
      </w:r>
      <w:r w:rsidRPr="00F313B1">
        <w:rPr>
          <w:lang w:val="fr-FR"/>
        </w:rPr>
        <w:t xml:space="preserve"> relative au droit de location et de prêt pour la musique (CD), les livres audio (CD) et les films (DVD, Blu</w:t>
      </w:r>
      <w:r w:rsidR="00FC01F4">
        <w:rPr>
          <w:lang w:val="fr-FR"/>
        </w:rPr>
        <w:noBreakHyphen/>
      </w:r>
      <w:r w:rsidRPr="00F313B1">
        <w:rPr>
          <w:lang w:val="fr-FR"/>
        </w:rPr>
        <w:t>ray), que les États membres qui n</w:t>
      </w:r>
      <w:r w:rsidR="00C66847" w:rsidRPr="00F313B1">
        <w:rPr>
          <w:lang w:val="fr-FR"/>
        </w:rPr>
        <w:t>’</w:t>
      </w:r>
      <w:r w:rsidRPr="00F313B1">
        <w:rPr>
          <w:lang w:val="fr-FR"/>
        </w:rPr>
        <w:t>appliquent pas le droit exclusif de prêt prévu à l</w:t>
      </w:r>
      <w:r w:rsidR="00C66847" w:rsidRPr="00F313B1">
        <w:rPr>
          <w:lang w:val="fr-FR"/>
        </w:rPr>
        <w:t>’article 6</w:t>
      </w:r>
      <w:r w:rsidRPr="00F313B1">
        <w:rPr>
          <w:lang w:val="fr-FR"/>
        </w:rPr>
        <w:t>.1) aux œuvres sous cette forme, fixent une rémunération pour les auteurs au moins.</w:t>
      </w:r>
    </w:p>
    <w:p w14:paraId="04BCF5E9" w14:textId="3B0DA965" w:rsidR="00D749D0" w:rsidRPr="00F313B1" w:rsidRDefault="00D749D0" w:rsidP="007E0AB7">
      <w:pPr>
        <w:rPr>
          <w:lang w:val="fr-FR"/>
        </w:rPr>
      </w:pPr>
    </w:p>
    <w:p w14:paraId="6032B06D" w14:textId="67A148C8" w:rsidR="00D749D0" w:rsidRPr="00F313B1" w:rsidRDefault="00D749D0" w:rsidP="007E0AB7">
      <w:pPr>
        <w:rPr>
          <w:lang w:val="fr-FR"/>
        </w:rPr>
      </w:pPr>
      <w:r w:rsidRPr="00F313B1">
        <w:rPr>
          <w:lang w:val="fr-FR"/>
        </w:rPr>
        <w:t>Le traitement des logiciels sur support physique reste un élément complexe dans les systèmes de droit de prêt publ</w:t>
      </w:r>
      <w:r w:rsidR="005E39BA" w:rsidRPr="00F313B1">
        <w:rPr>
          <w:lang w:val="fr-FR"/>
        </w:rPr>
        <w:t>ic.  Al</w:t>
      </w:r>
      <w:r w:rsidRPr="00F313B1">
        <w:rPr>
          <w:lang w:val="fr-FR"/>
        </w:rPr>
        <w:t>ors que l</w:t>
      </w:r>
      <w:r w:rsidR="00C66847" w:rsidRPr="00F313B1">
        <w:rPr>
          <w:lang w:val="fr-FR"/>
        </w:rPr>
        <w:t>’article 4</w:t>
      </w:r>
      <w:r w:rsidRPr="00F313B1">
        <w:rPr>
          <w:lang w:val="fr-FR"/>
        </w:rPr>
        <w:t xml:space="preserve"> de la Directive </w:t>
      </w:r>
      <w:r w:rsidR="00C66847" w:rsidRPr="00F313B1">
        <w:rPr>
          <w:lang w:val="fr-FR"/>
        </w:rPr>
        <w:t>de 2006</w:t>
      </w:r>
      <w:r w:rsidRPr="00F313B1">
        <w:rPr>
          <w:lang w:val="fr-FR"/>
        </w:rPr>
        <w:t xml:space="preserve"> relative au droit de location et de prêt porte expressément sur la location des programmes d</w:t>
      </w:r>
      <w:r w:rsidR="00C66847" w:rsidRPr="00F313B1">
        <w:rPr>
          <w:lang w:val="fr-FR"/>
        </w:rPr>
        <w:t>’</w:t>
      </w:r>
      <w:r w:rsidRPr="00F313B1">
        <w:rPr>
          <w:lang w:val="fr-FR"/>
        </w:rPr>
        <w:t>ordinateur, le prêt n</w:t>
      </w:r>
      <w:r w:rsidR="00C66847" w:rsidRPr="00F313B1">
        <w:rPr>
          <w:lang w:val="fr-FR"/>
        </w:rPr>
        <w:t>’</w:t>
      </w:r>
      <w:r w:rsidRPr="00F313B1">
        <w:rPr>
          <w:lang w:val="fr-FR"/>
        </w:rPr>
        <w:t>est pas mentionné dans le contexte de ces œuvr</w:t>
      </w:r>
      <w:r w:rsidR="005E39BA" w:rsidRPr="00F313B1">
        <w:rPr>
          <w:lang w:val="fr-FR"/>
        </w:rPr>
        <w:t>es.  Le</w:t>
      </w:r>
      <w:r w:rsidRPr="00F313B1">
        <w:rPr>
          <w:lang w:val="fr-FR"/>
        </w:rPr>
        <w:t>s jeux informatiques et les jeux vidéo, même s</w:t>
      </w:r>
      <w:r w:rsidR="00C66847" w:rsidRPr="00F313B1">
        <w:rPr>
          <w:lang w:val="fr-FR"/>
        </w:rPr>
        <w:t>’</w:t>
      </w:r>
      <w:r w:rsidRPr="00F313B1">
        <w:rPr>
          <w:lang w:val="fr-FR"/>
        </w:rPr>
        <w:t>ils font l</w:t>
      </w:r>
      <w:r w:rsidR="00C66847" w:rsidRPr="00F313B1">
        <w:rPr>
          <w:lang w:val="fr-FR"/>
        </w:rPr>
        <w:t>’</w:t>
      </w:r>
      <w:r w:rsidRPr="00F313B1">
        <w:rPr>
          <w:lang w:val="fr-FR"/>
        </w:rPr>
        <w:t>objet de prêts dans les bibliothèques publiques, ne sont intégrés aux systèmes de droit de prêt public que dans une poignée de pa</w:t>
      </w:r>
      <w:r w:rsidR="005E39BA" w:rsidRPr="00F313B1">
        <w:rPr>
          <w:lang w:val="fr-FR"/>
        </w:rPr>
        <w:t>ys.  L’a</w:t>
      </w:r>
      <w:r w:rsidRPr="00F313B1">
        <w:rPr>
          <w:lang w:val="fr-FR"/>
        </w:rPr>
        <w:t>bsence d</w:t>
      </w:r>
      <w:r w:rsidR="00C66847" w:rsidRPr="00F313B1">
        <w:rPr>
          <w:lang w:val="fr-FR"/>
        </w:rPr>
        <w:t>’</w:t>
      </w:r>
      <w:r w:rsidRPr="00F313B1">
        <w:rPr>
          <w:lang w:val="fr-FR"/>
        </w:rPr>
        <w:t>organisations de gestion collective pour superviser la rémunération prévue au titre de ces œuvres peut contribuer à leur exclusion.</w:t>
      </w:r>
    </w:p>
    <w:p w14:paraId="13A73C10" w14:textId="77777777" w:rsidR="00D749D0" w:rsidRPr="00F313B1" w:rsidRDefault="00D749D0" w:rsidP="007E0AB7">
      <w:pPr>
        <w:rPr>
          <w:lang w:val="fr-FR"/>
        </w:rPr>
      </w:pPr>
    </w:p>
    <w:p w14:paraId="11B7EBF6" w14:textId="4B62760B" w:rsidR="00D749D0" w:rsidRPr="00F313B1" w:rsidRDefault="00D749D0" w:rsidP="007E0AB7">
      <w:pPr>
        <w:rPr>
          <w:lang w:val="fr-FR"/>
        </w:rPr>
      </w:pPr>
      <w:r w:rsidRPr="00F313B1">
        <w:rPr>
          <w:lang w:val="fr-FR"/>
        </w:rPr>
        <w:t>Les jeux de société, qui comportent souvent des œuvres protégées d</w:t>
      </w:r>
      <w:r w:rsidR="00C66847" w:rsidRPr="00F313B1">
        <w:rPr>
          <w:lang w:val="fr-FR"/>
        </w:rPr>
        <w:t>’</w:t>
      </w:r>
      <w:r w:rsidRPr="00F313B1">
        <w:rPr>
          <w:lang w:val="fr-FR"/>
        </w:rPr>
        <w:t>illustrateurs et d</w:t>
      </w:r>
      <w:r w:rsidR="00C66847" w:rsidRPr="00F313B1">
        <w:rPr>
          <w:lang w:val="fr-FR"/>
        </w:rPr>
        <w:t>’</w:t>
      </w:r>
      <w:r w:rsidRPr="00F313B1">
        <w:rPr>
          <w:lang w:val="fr-FR"/>
        </w:rPr>
        <w:t>auteurs de textes, sont rarement mentionnés dans les cadres nationaux du droit de prêt publ</w:t>
      </w:r>
      <w:r w:rsidR="005E39BA" w:rsidRPr="00F313B1">
        <w:rPr>
          <w:lang w:val="fr-FR"/>
        </w:rPr>
        <w:t>ic.  Le</w:t>
      </w:r>
      <w:r w:rsidRPr="00F313B1">
        <w:rPr>
          <w:lang w:val="fr-FR"/>
        </w:rPr>
        <w:t xml:space="preserve">s </w:t>
      </w:r>
      <w:r w:rsidRPr="00F313B1">
        <w:rPr>
          <w:b/>
          <w:lang w:val="fr-FR"/>
        </w:rPr>
        <w:t>Pays</w:t>
      </w:r>
      <w:r w:rsidR="00FC01F4">
        <w:rPr>
          <w:b/>
          <w:lang w:val="fr-FR"/>
        </w:rPr>
        <w:noBreakHyphen/>
      </w:r>
      <w:r w:rsidRPr="00F313B1">
        <w:rPr>
          <w:b/>
          <w:lang w:val="fr-FR"/>
        </w:rPr>
        <w:t xml:space="preserve">Bas </w:t>
      </w:r>
      <w:r w:rsidRPr="00F313B1">
        <w:rPr>
          <w:bCs/>
          <w:lang w:val="fr-FR"/>
        </w:rPr>
        <w:t>se distinguent</w:t>
      </w:r>
      <w:r w:rsidRPr="00F313B1">
        <w:rPr>
          <w:b/>
          <w:lang w:val="fr-FR"/>
        </w:rPr>
        <w:t xml:space="preserve"> </w:t>
      </w:r>
      <w:r w:rsidRPr="00F313B1">
        <w:rPr>
          <w:lang w:val="fr-FR"/>
        </w:rPr>
        <w:t>notamment par la mise en place d</w:t>
      </w:r>
      <w:r w:rsidR="00C66847" w:rsidRPr="00F313B1">
        <w:rPr>
          <w:lang w:val="fr-FR"/>
        </w:rPr>
        <w:t>’</w:t>
      </w:r>
      <w:r w:rsidRPr="00F313B1">
        <w:rPr>
          <w:lang w:val="fr-FR"/>
        </w:rPr>
        <w:t>une rémunération individuelle pour les jeux de socié</w:t>
      </w:r>
      <w:r w:rsidR="005E39BA" w:rsidRPr="00F313B1">
        <w:rPr>
          <w:lang w:val="fr-FR"/>
        </w:rPr>
        <w:t>té.  Da</w:t>
      </w:r>
      <w:r w:rsidRPr="00F313B1">
        <w:rPr>
          <w:lang w:val="fr-FR"/>
        </w:rPr>
        <w:t>ns d</w:t>
      </w:r>
      <w:r w:rsidR="00C66847" w:rsidRPr="00F313B1">
        <w:rPr>
          <w:lang w:val="fr-FR"/>
        </w:rPr>
        <w:t>’</w:t>
      </w:r>
      <w:r w:rsidRPr="00F313B1">
        <w:rPr>
          <w:lang w:val="fr-FR"/>
        </w:rPr>
        <w:t>autres systèmes qui couvrent en théorie toutes les œuvres protégées, comme le système allemand, il n</w:t>
      </w:r>
      <w:r w:rsidR="00C66847" w:rsidRPr="00F313B1">
        <w:rPr>
          <w:lang w:val="fr-FR"/>
        </w:rPr>
        <w:t>’</w:t>
      </w:r>
      <w:r w:rsidRPr="00F313B1">
        <w:rPr>
          <w:lang w:val="fr-FR"/>
        </w:rPr>
        <w:t>existe pas de structure de distribution ou d</w:t>
      </w:r>
      <w:r w:rsidR="00C66847" w:rsidRPr="00F313B1">
        <w:rPr>
          <w:lang w:val="fr-FR"/>
        </w:rPr>
        <w:t>’</w:t>
      </w:r>
      <w:r w:rsidRPr="00F313B1">
        <w:rPr>
          <w:lang w:val="fr-FR"/>
        </w:rPr>
        <w:t>organisation de gestion collective qui représente les titulaires de droits concernés.</w:t>
      </w:r>
    </w:p>
    <w:p w14:paraId="0D3D1434" w14:textId="77777777" w:rsidR="003E5D56" w:rsidRPr="00F313B1" w:rsidRDefault="003E5D56" w:rsidP="007E0AB7">
      <w:pPr>
        <w:rPr>
          <w:lang w:val="fr-FR"/>
        </w:rPr>
      </w:pPr>
    </w:p>
    <w:p w14:paraId="57E3EE0B" w14:textId="078A4309" w:rsidR="00D749D0" w:rsidRPr="00F313B1" w:rsidRDefault="00D749D0" w:rsidP="0033099A">
      <w:pPr>
        <w:pStyle w:val="Caption"/>
        <w:keepNext/>
        <w:spacing w:after="60"/>
        <w:rPr>
          <w:lang w:val="fr-FR"/>
        </w:rPr>
      </w:pPr>
      <w:bookmarkStart w:id="46" w:name="_Toc159170107"/>
      <w:bookmarkStart w:id="47" w:name="_Toc165044915"/>
      <w:r w:rsidRPr="00F313B1">
        <w:rPr>
          <w:lang w:val="fr-FR"/>
        </w:rPr>
        <w:lastRenderedPageBreak/>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6</w:t>
      </w:r>
      <w:r w:rsidRPr="00F313B1">
        <w:rPr>
          <w:lang w:val="fr-FR"/>
        </w:rPr>
        <w:fldChar w:fldCharType="end"/>
      </w:r>
      <w:r w:rsidRPr="00F313B1">
        <w:rPr>
          <w:lang w:val="fr-FR"/>
        </w:rPr>
        <w:t xml:space="preserve"> </w:t>
      </w:r>
      <w:r w:rsidR="00620636">
        <w:rPr>
          <w:lang w:val="fr-FR"/>
        </w:rPr>
        <w:t xml:space="preserve">– </w:t>
      </w:r>
      <w:r w:rsidRPr="00F313B1">
        <w:rPr>
          <w:lang w:val="fr-FR"/>
        </w:rPr>
        <w:t>Non</w:t>
      </w:r>
      <w:r w:rsidR="00FC01F4">
        <w:rPr>
          <w:lang w:val="fr-FR"/>
        </w:rPr>
        <w:noBreakHyphen/>
      </w:r>
      <w:r w:rsidRPr="00F313B1">
        <w:rPr>
          <w:lang w:val="fr-FR"/>
        </w:rPr>
        <w:t xml:space="preserve">livres physiques couverts par les systèmes de </w:t>
      </w:r>
      <w:bookmarkEnd w:id="46"/>
      <w:r w:rsidRPr="00F313B1">
        <w:rPr>
          <w:lang w:val="fr-FR"/>
        </w:rPr>
        <w:t>droit de prêt public</w:t>
      </w:r>
      <w:bookmarkEnd w:id="47"/>
    </w:p>
    <w:tbl>
      <w:tblPr>
        <w:tblW w:w="5000" w:type="pct"/>
        <w:tblCellMar>
          <w:left w:w="70" w:type="dxa"/>
          <w:right w:w="70" w:type="dxa"/>
        </w:tblCellMar>
        <w:tblLook w:val="04A0" w:firstRow="1" w:lastRow="0" w:firstColumn="1" w:lastColumn="0" w:noHBand="0" w:noVBand="1"/>
      </w:tblPr>
      <w:tblGrid>
        <w:gridCol w:w="2199"/>
        <w:gridCol w:w="1100"/>
        <w:gridCol w:w="1100"/>
        <w:gridCol w:w="1100"/>
        <w:gridCol w:w="1656"/>
        <w:gridCol w:w="1100"/>
        <w:gridCol w:w="1100"/>
      </w:tblGrid>
      <w:tr w:rsidR="003E5D56" w:rsidRPr="00F313B1" w14:paraId="4F347B7A" w14:textId="77777777" w:rsidTr="003E5D56">
        <w:trPr>
          <w:trHeight w:val="860"/>
        </w:trPr>
        <w:tc>
          <w:tcPr>
            <w:tcW w:w="1175" w:type="pct"/>
            <w:tcBorders>
              <w:top w:val="single" w:sz="12" w:space="0" w:color="00B0F0"/>
              <w:left w:val="nil"/>
              <w:bottom w:val="single" w:sz="12" w:space="0" w:color="00B0F0"/>
              <w:right w:val="nil"/>
            </w:tcBorders>
            <w:shd w:val="clear" w:color="auto" w:fill="auto"/>
            <w:vAlign w:val="center"/>
            <w:hideMark/>
          </w:tcPr>
          <w:p w14:paraId="2FE28D64" w14:textId="77777777" w:rsidR="003E5D56" w:rsidRPr="00F313B1" w:rsidRDefault="003E5D56" w:rsidP="0033099A">
            <w:pPr>
              <w:keepNext/>
              <w:rPr>
                <w:rFonts w:eastAsia="Times New Roman"/>
                <w:b/>
                <w:bCs/>
                <w:color w:val="000000"/>
                <w:lang w:val="fr-FR" w:eastAsia="de-DE"/>
              </w:rPr>
            </w:pPr>
            <w:r w:rsidRPr="00F313B1">
              <w:rPr>
                <w:rFonts w:eastAsia="Times New Roman"/>
                <w:b/>
                <w:bCs/>
                <w:color w:val="000000"/>
                <w:lang w:val="fr-FR" w:eastAsia="de-DE"/>
              </w:rPr>
              <w:t>Pays</w:t>
            </w:r>
          </w:p>
        </w:tc>
        <w:tc>
          <w:tcPr>
            <w:tcW w:w="588" w:type="pct"/>
            <w:tcBorders>
              <w:top w:val="single" w:sz="12" w:space="0" w:color="00B0F0"/>
              <w:left w:val="nil"/>
              <w:bottom w:val="single" w:sz="12" w:space="0" w:color="00B0F0"/>
              <w:right w:val="nil"/>
            </w:tcBorders>
            <w:shd w:val="clear" w:color="auto" w:fill="auto"/>
            <w:vAlign w:val="center"/>
            <w:hideMark/>
          </w:tcPr>
          <w:p w14:paraId="21571311" w14:textId="77777777" w:rsidR="003E5D56" w:rsidRPr="00F313B1" w:rsidRDefault="003E5D56" w:rsidP="0033099A">
            <w:pPr>
              <w:keepNext/>
              <w:rPr>
                <w:rFonts w:eastAsia="Times New Roman"/>
                <w:b/>
                <w:bCs/>
                <w:color w:val="000000"/>
                <w:lang w:val="fr-FR" w:eastAsia="de-DE"/>
              </w:rPr>
            </w:pPr>
            <w:r w:rsidRPr="00F313B1">
              <w:rPr>
                <w:rFonts w:eastAsia="Times New Roman"/>
                <w:b/>
                <w:bCs/>
                <w:color w:val="000000"/>
                <w:lang w:val="fr-FR" w:eastAsia="de-DE"/>
              </w:rPr>
              <w:t>Musique (CD)</w:t>
            </w:r>
          </w:p>
        </w:tc>
        <w:tc>
          <w:tcPr>
            <w:tcW w:w="588" w:type="pct"/>
            <w:tcBorders>
              <w:top w:val="single" w:sz="12" w:space="0" w:color="00B0F0"/>
              <w:left w:val="nil"/>
              <w:bottom w:val="single" w:sz="12" w:space="0" w:color="00B0F0"/>
              <w:right w:val="nil"/>
            </w:tcBorders>
            <w:shd w:val="clear" w:color="auto" w:fill="auto"/>
            <w:vAlign w:val="center"/>
            <w:hideMark/>
          </w:tcPr>
          <w:p w14:paraId="24832F92" w14:textId="77777777" w:rsidR="003E5D56" w:rsidRPr="00F313B1" w:rsidRDefault="003E5D56" w:rsidP="0033099A">
            <w:pPr>
              <w:keepNext/>
              <w:rPr>
                <w:rFonts w:eastAsia="Times New Roman"/>
                <w:b/>
                <w:bCs/>
                <w:color w:val="000000"/>
                <w:lang w:val="fr-FR" w:eastAsia="de-DE"/>
              </w:rPr>
            </w:pPr>
            <w:r w:rsidRPr="00F313B1">
              <w:rPr>
                <w:rFonts w:eastAsia="Times New Roman"/>
                <w:b/>
                <w:bCs/>
                <w:color w:val="000000"/>
                <w:lang w:val="fr-FR" w:eastAsia="de-DE"/>
              </w:rPr>
              <w:t>Livres audio (CD)</w:t>
            </w:r>
          </w:p>
        </w:tc>
        <w:tc>
          <w:tcPr>
            <w:tcW w:w="588" w:type="pct"/>
            <w:tcBorders>
              <w:top w:val="single" w:sz="12" w:space="0" w:color="00B0F0"/>
              <w:left w:val="nil"/>
              <w:bottom w:val="single" w:sz="12" w:space="0" w:color="00B0F0"/>
              <w:right w:val="nil"/>
            </w:tcBorders>
            <w:shd w:val="clear" w:color="auto" w:fill="auto"/>
            <w:vAlign w:val="center"/>
            <w:hideMark/>
          </w:tcPr>
          <w:p w14:paraId="57C4B6F3" w14:textId="143EEDF4" w:rsidR="003E5D56" w:rsidRPr="00F313B1" w:rsidRDefault="003E5D56" w:rsidP="0033099A">
            <w:pPr>
              <w:keepNext/>
              <w:rPr>
                <w:rFonts w:eastAsia="Times New Roman"/>
                <w:b/>
                <w:bCs/>
                <w:color w:val="000000"/>
                <w:lang w:val="fr-FR" w:eastAsia="de-DE"/>
              </w:rPr>
            </w:pPr>
            <w:r w:rsidRPr="00F313B1">
              <w:rPr>
                <w:rFonts w:eastAsia="Times New Roman"/>
                <w:b/>
                <w:bCs/>
                <w:color w:val="000000"/>
                <w:lang w:val="fr-FR" w:eastAsia="de-DE"/>
              </w:rPr>
              <w:t>Films (DVD, Blu</w:t>
            </w:r>
            <w:r w:rsidR="00FC01F4">
              <w:rPr>
                <w:rFonts w:eastAsia="Times New Roman"/>
                <w:b/>
                <w:bCs/>
                <w:color w:val="000000"/>
                <w:lang w:val="fr-FR" w:eastAsia="de-DE"/>
              </w:rPr>
              <w:noBreakHyphen/>
            </w:r>
            <w:r w:rsidRPr="00F313B1">
              <w:rPr>
                <w:rFonts w:eastAsia="Times New Roman"/>
                <w:b/>
                <w:bCs/>
                <w:color w:val="000000"/>
                <w:lang w:val="fr-FR" w:eastAsia="de-DE"/>
              </w:rPr>
              <w:t>ray)</w:t>
            </w:r>
          </w:p>
        </w:tc>
        <w:tc>
          <w:tcPr>
            <w:tcW w:w="885" w:type="pct"/>
            <w:tcBorders>
              <w:top w:val="single" w:sz="12" w:space="0" w:color="00B0F0"/>
              <w:left w:val="nil"/>
              <w:bottom w:val="single" w:sz="12" w:space="0" w:color="00B0F0"/>
              <w:right w:val="nil"/>
            </w:tcBorders>
            <w:shd w:val="clear" w:color="auto" w:fill="auto"/>
            <w:vAlign w:val="center"/>
            <w:hideMark/>
          </w:tcPr>
          <w:p w14:paraId="30AB69FC" w14:textId="77777777" w:rsidR="003E5D56" w:rsidRPr="00F313B1" w:rsidRDefault="003E5D56" w:rsidP="0033099A">
            <w:pPr>
              <w:keepNext/>
              <w:rPr>
                <w:rFonts w:eastAsia="Times New Roman"/>
                <w:b/>
                <w:bCs/>
                <w:color w:val="000000"/>
                <w:lang w:val="fr-FR" w:eastAsia="de-DE"/>
              </w:rPr>
            </w:pPr>
            <w:r w:rsidRPr="00F313B1">
              <w:rPr>
                <w:rFonts w:eastAsia="Times New Roman"/>
                <w:b/>
                <w:bCs/>
                <w:color w:val="000000"/>
                <w:lang w:val="fr-FR" w:eastAsia="de-DE"/>
              </w:rPr>
              <w:t>Jeux informatiques/ Jeux vidéo</w:t>
            </w:r>
          </w:p>
        </w:tc>
        <w:tc>
          <w:tcPr>
            <w:tcW w:w="588" w:type="pct"/>
            <w:tcBorders>
              <w:top w:val="single" w:sz="12" w:space="0" w:color="00B0F0"/>
              <w:left w:val="nil"/>
              <w:bottom w:val="single" w:sz="12" w:space="0" w:color="00B0F0"/>
              <w:right w:val="nil"/>
            </w:tcBorders>
            <w:shd w:val="clear" w:color="auto" w:fill="auto"/>
            <w:vAlign w:val="center"/>
            <w:hideMark/>
          </w:tcPr>
          <w:p w14:paraId="3B0DBCFE" w14:textId="77777777" w:rsidR="003E5D56" w:rsidRPr="00F313B1" w:rsidRDefault="003E5D56" w:rsidP="0033099A">
            <w:pPr>
              <w:keepNext/>
              <w:rPr>
                <w:rFonts w:eastAsia="Times New Roman"/>
                <w:b/>
                <w:bCs/>
                <w:color w:val="000000"/>
                <w:lang w:val="fr-FR" w:eastAsia="de-DE"/>
              </w:rPr>
            </w:pPr>
            <w:r w:rsidRPr="00F313B1">
              <w:rPr>
                <w:rFonts w:eastAsia="Times New Roman"/>
                <w:b/>
                <w:bCs/>
                <w:color w:val="000000"/>
                <w:lang w:val="fr-FR" w:eastAsia="de-DE"/>
              </w:rPr>
              <w:t xml:space="preserve">Logiciel </w:t>
            </w:r>
          </w:p>
        </w:tc>
        <w:tc>
          <w:tcPr>
            <w:tcW w:w="588" w:type="pct"/>
            <w:tcBorders>
              <w:top w:val="single" w:sz="12" w:space="0" w:color="00B0F0"/>
              <w:left w:val="nil"/>
              <w:bottom w:val="single" w:sz="12" w:space="0" w:color="00B0F0"/>
              <w:right w:val="nil"/>
            </w:tcBorders>
            <w:shd w:val="clear" w:color="auto" w:fill="auto"/>
            <w:vAlign w:val="center"/>
            <w:hideMark/>
          </w:tcPr>
          <w:p w14:paraId="19182AF3" w14:textId="77777777" w:rsidR="003E5D56" w:rsidRPr="00F313B1" w:rsidRDefault="003E5D56" w:rsidP="0033099A">
            <w:pPr>
              <w:keepNext/>
              <w:rPr>
                <w:rFonts w:eastAsia="Times New Roman"/>
                <w:b/>
                <w:bCs/>
                <w:color w:val="000000"/>
                <w:lang w:val="fr-FR" w:eastAsia="de-DE"/>
              </w:rPr>
            </w:pPr>
            <w:r w:rsidRPr="00F313B1">
              <w:rPr>
                <w:rFonts w:eastAsia="Times New Roman"/>
                <w:b/>
                <w:bCs/>
                <w:color w:val="000000"/>
                <w:lang w:val="fr-FR" w:eastAsia="de-DE"/>
              </w:rPr>
              <w:t>Jeux de société</w:t>
            </w:r>
          </w:p>
        </w:tc>
      </w:tr>
      <w:tr w:rsidR="003E5D56" w:rsidRPr="00F313B1" w14:paraId="2E4435D1" w14:textId="77777777" w:rsidTr="003E5D56">
        <w:trPr>
          <w:trHeight w:val="421"/>
        </w:trPr>
        <w:tc>
          <w:tcPr>
            <w:tcW w:w="1175" w:type="pct"/>
            <w:tcBorders>
              <w:top w:val="nil"/>
              <w:left w:val="nil"/>
              <w:bottom w:val="single" w:sz="4" w:space="0" w:color="auto"/>
              <w:right w:val="nil"/>
            </w:tcBorders>
            <w:shd w:val="clear" w:color="auto" w:fill="auto"/>
            <w:noWrap/>
            <w:vAlign w:val="center"/>
            <w:hideMark/>
          </w:tcPr>
          <w:p w14:paraId="2B71D0F0" w14:textId="77777777" w:rsidR="003E5D56" w:rsidRPr="00F313B1" w:rsidRDefault="003E5D56" w:rsidP="007E0AB7">
            <w:pPr>
              <w:rPr>
                <w:rFonts w:eastAsia="Times New Roman"/>
                <w:lang w:val="fr-FR" w:eastAsia="de-DE"/>
              </w:rPr>
            </w:pPr>
            <w:bookmarkStart w:id="48" w:name="_Hlk165018908"/>
            <w:r w:rsidRPr="00F313B1">
              <w:rPr>
                <w:rFonts w:eastAsia="Times New Roman"/>
                <w:lang w:val="fr-FR" w:eastAsia="de-DE"/>
              </w:rPr>
              <w:t>Allemagne</w:t>
            </w:r>
          </w:p>
        </w:tc>
        <w:tc>
          <w:tcPr>
            <w:tcW w:w="588" w:type="pct"/>
            <w:tcBorders>
              <w:top w:val="single" w:sz="4" w:space="0" w:color="auto"/>
              <w:left w:val="nil"/>
              <w:bottom w:val="single" w:sz="4" w:space="0" w:color="auto"/>
              <w:right w:val="nil"/>
            </w:tcBorders>
            <w:shd w:val="clear" w:color="000000" w:fill="00B0F0"/>
            <w:noWrap/>
            <w:vAlign w:val="center"/>
            <w:hideMark/>
          </w:tcPr>
          <w:p w14:paraId="486943F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0960CD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61B468C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auto" w:fill="00B0F0"/>
            <w:noWrap/>
            <w:vAlign w:val="center"/>
            <w:hideMark/>
          </w:tcPr>
          <w:p w14:paraId="61250A1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auto" w:fill="00B0F0"/>
            <w:noWrap/>
            <w:vAlign w:val="center"/>
            <w:hideMark/>
          </w:tcPr>
          <w:p w14:paraId="64FFEB3E" w14:textId="014D0915" w:rsidR="003E5D56" w:rsidRPr="00F313B1" w:rsidRDefault="003E5D56" w:rsidP="007E0AB7">
            <w:pPr>
              <w:rPr>
                <w:rFonts w:eastAsia="Times New Roman"/>
                <w:color w:val="FFFFFF"/>
                <w:sz w:val="18"/>
                <w:szCs w:val="18"/>
                <w:lang w:val="fr-FR" w:eastAsia="de-DE"/>
              </w:rPr>
            </w:pPr>
            <w:r w:rsidRPr="00F313B1">
              <w:rPr>
                <w:rFonts w:eastAsia="Times New Roman"/>
                <w:color w:val="FFFFFF"/>
                <w:sz w:val="18"/>
                <w:szCs w:val="18"/>
                <w:lang w:val="fr-FR" w:eastAsia="de-DE"/>
              </w:rPr>
              <w:t xml:space="preserve">  OUI</w:t>
            </w:r>
          </w:p>
          <w:p w14:paraId="48F084C9" w14:textId="77777777" w:rsidR="003E5D56" w:rsidRPr="00F313B1" w:rsidRDefault="003E5D56" w:rsidP="007E0AB7">
            <w:pPr>
              <w:jc w:val="center"/>
              <w:rPr>
                <w:rFonts w:eastAsia="Times New Roman"/>
                <w:color w:val="FFFFFF"/>
                <w:sz w:val="18"/>
                <w:szCs w:val="18"/>
                <w:lang w:val="fr-FR" w:eastAsia="de-DE"/>
              </w:rPr>
            </w:pPr>
          </w:p>
        </w:tc>
        <w:tc>
          <w:tcPr>
            <w:tcW w:w="588" w:type="pct"/>
            <w:tcBorders>
              <w:top w:val="single" w:sz="4" w:space="0" w:color="auto"/>
              <w:left w:val="nil"/>
              <w:bottom w:val="single" w:sz="4" w:space="0" w:color="auto"/>
              <w:right w:val="nil"/>
            </w:tcBorders>
            <w:shd w:val="clear" w:color="auto" w:fill="00B0F0"/>
            <w:noWrap/>
            <w:vAlign w:val="center"/>
            <w:hideMark/>
          </w:tcPr>
          <w:p w14:paraId="4E22F60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77020E2B" w14:textId="77777777" w:rsidTr="003E5D56">
        <w:trPr>
          <w:trHeight w:val="300"/>
        </w:trPr>
        <w:tc>
          <w:tcPr>
            <w:tcW w:w="1175" w:type="pct"/>
            <w:tcBorders>
              <w:top w:val="nil"/>
              <w:left w:val="nil"/>
              <w:bottom w:val="single" w:sz="4" w:space="0" w:color="auto"/>
              <w:right w:val="nil"/>
            </w:tcBorders>
            <w:shd w:val="clear" w:color="auto" w:fill="auto"/>
            <w:noWrap/>
            <w:vAlign w:val="center"/>
            <w:hideMark/>
          </w:tcPr>
          <w:p w14:paraId="09D16846" w14:textId="77777777" w:rsidR="003E5D56" w:rsidRPr="00F313B1" w:rsidRDefault="003E5D56" w:rsidP="007E0AB7">
            <w:pPr>
              <w:rPr>
                <w:rFonts w:eastAsia="Times New Roman"/>
                <w:lang w:val="fr-FR" w:eastAsia="de-DE"/>
              </w:rPr>
            </w:pPr>
            <w:r w:rsidRPr="00F313B1">
              <w:rPr>
                <w:rFonts w:eastAsia="Times New Roman"/>
                <w:lang w:val="fr-FR" w:eastAsia="de-DE"/>
              </w:rPr>
              <w:t>Australie</w:t>
            </w:r>
          </w:p>
        </w:tc>
        <w:tc>
          <w:tcPr>
            <w:tcW w:w="588" w:type="pct"/>
            <w:tcBorders>
              <w:top w:val="nil"/>
              <w:left w:val="nil"/>
              <w:bottom w:val="single" w:sz="4" w:space="0" w:color="auto"/>
              <w:right w:val="nil"/>
            </w:tcBorders>
            <w:shd w:val="clear" w:color="000000" w:fill="C00000"/>
            <w:noWrap/>
            <w:vAlign w:val="center"/>
            <w:hideMark/>
          </w:tcPr>
          <w:p w14:paraId="4199F4A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nil"/>
              <w:left w:val="nil"/>
              <w:bottom w:val="single" w:sz="4" w:space="0" w:color="auto"/>
              <w:right w:val="nil"/>
            </w:tcBorders>
            <w:shd w:val="clear" w:color="000000" w:fill="00B0F0"/>
            <w:noWrap/>
            <w:vAlign w:val="center"/>
            <w:hideMark/>
          </w:tcPr>
          <w:p w14:paraId="4A4AD55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nil"/>
              <w:left w:val="nil"/>
              <w:bottom w:val="single" w:sz="4" w:space="0" w:color="auto"/>
              <w:right w:val="nil"/>
            </w:tcBorders>
            <w:shd w:val="clear" w:color="000000" w:fill="C00000"/>
            <w:noWrap/>
            <w:vAlign w:val="center"/>
            <w:hideMark/>
          </w:tcPr>
          <w:p w14:paraId="33E6AF4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nil"/>
              <w:left w:val="nil"/>
              <w:bottom w:val="single" w:sz="4" w:space="0" w:color="auto"/>
              <w:right w:val="nil"/>
            </w:tcBorders>
            <w:shd w:val="clear" w:color="000000" w:fill="C00000"/>
            <w:noWrap/>
            <w:vAlign w:val="center"/>
            <w:hideMark/>
          </w:tcPr>
          <w:p w14:paraId="33DE7C9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nil"/>
              <w:left w:val="nil"/>
              <w:bottom w:val="single" w:sz="4" w:space="0" w:color="auto"/>
              <w:right w:val="nil"/>
            </w:tcBorders>
            <w:shd w:val="clear" w:color="000000" w:fill="C00000"/>
            <w:noWrap/>
            <w:vAlign w:val="center"/>
            <w:hideMark/>
          </w:tcPr>
          <w:p w14:paraId="795DE81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nil"/>
              <w:left w:val="nil"/>
              <w:bottom w:val="single" w:sz="4" w:space="0" w:color="auto"/>
              <w:right w:val="nil"/>
            </w:tcBorders>
            <w:shd w:val="clear" w:color="000000" w:fill="C00000"/>
            <w:noWrap/>
            <w:vAlign w:val="center"/>
            <w:hideMark/>
          </w:tcPr>
          <w:p w14:paraId="229CDE1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2B15BA5"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24E68FB1" w14:textId="77777777" w:rsidR="003E5D56" w:rsidRPr="00F313B1" w:rsidRDefault="003E5D56" w:rsidP="007E0AB7">
            <w:pPr>
              <w:rPr>
                <w:rFonts w:eastAsia="Times New Roman"/>
                <w:lang w:val="fr-FR" w:eastAsia="de-DE"/>
              </w:rPr>
            </w:pPr>
            <w:r w:rsidRPr="00F313B1">
              <w:rPr>
                <w:rFonts w:eastAsia="Times New Roman"/>
                <w:lang w:val="fr-FR" w:eastAsia="de-DE"/>
              </w:rPr>
              <w:t>Autriche</w:t>
            </w:r>
          </w:p>
        </w:tc>
        <w:tc>
          <w:tcPr>
            <w:tcW w:w="588" w:type="pct"/>
            <w:tcBorders>
              <w:top w:val="single" w:sz="4" w:space="0" w:color="auto"/>
              <w:left w:val="nil"/>
              <w:bottom w:val="single" w:sz="4" w:space="0" w:color="auto"/>
              <w:right w:val="nil"/>
            </w:tcBorders>
            <w:shd w:val="clear" w:color="000000" w:fill="00B0F0"/>
            <w:noWrap/>
            <w:vAlign w:val="center"/>
            <w:hideMark/>
          </w:tcPr>
          <w:p w14:paraId="3C234DB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316A671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5A00A00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65076CB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68E2188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44D38C1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3FABB73"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691578E5" w14:textId="77777777" w:rsidR="003E5D56" w:rsidRPr="00F313B1" w:rsidRDefault="003E5D56" w:rsidP="007E0AB7">
            <w:pPr>
              <w:rPr>
                <w:rFonts w:eastAsia="Times New Roman"/>
                <w:lang w:val="fr-FR" w:eastAsia="de-DE"/>
              </w:rPr>
            </w:pPr>
            <w:r w:rsidRPr="00F313B1">
              <w:rPr>
                <w:rFonts w:eastAsia="Times New Roman"/>
                <w:lang w:val="fr-FR" w:eastAsia="de-DE"/>
              </w:rPr>
              <w:t>Belgique</w:t>
            </w:r>
          </w:p>
        </w:tc>
        <w:tc>
          <w:tcPr>
            <w:tcW w:w="588" w:type="pct"/>
            <w:tcBorders>
              <w:top w:val="single" w:sz="4" w:space="0" w:color="auto"/>
              <w:left w:val="nil"/>
              <w:bottom w:val="single" w:sz="4" w:space="0" w:color="auto"/>
              <w:right w:val="nil"/>
            </w:tcBorders>
            <w:shd w:val="clear" w:color="000000" w:fill="00B0F0"/>
            <w:noWrap/>
            <w:vAlign w:val="center"/>
            <w:hideMark/>
          </w:tcPr>
          <w:p w14:paraId="77CBCC9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6075E20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256D008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00B0F0"/>
            <w:noWrap/>
            <w:vAlign w:val="center"/>
            <w:hideMark/>
          </w:tcPr>
          <w:p w14:paraId="61BA410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415D079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28F96DE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889D5E4"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44F5CD8B" w14:textId="77777777" w:rsidR="003E5D56" w:rsidRPr="00F313B1" w:rsidRDefault="003E5D56" w:rsidP="007E0AB7">
            <w:pPr>
              <w:rPr>
                <w:rFonts w:eastAsia="Times New Roman"/>
                <w:lang w:val="fr-FR" w:eastAsia="de-DE"/>
              </w:rPr>
            </w:pPr>
            <w:r w:rsidRPr="00F313B1">
              <w:rPr>
                <w:rFonts w:eastAsia="Times New Roman"/>
                <w:lang w:val="fr-FR" w:eastAsia="de-DE"/>
              </w:rPr>
              <w:t>Canada</w:t>
            </w:r>
          </w:p>
        </w:tc>
        <w:tc>
          <w:tcPr>
            <w:tcW w:w="588" w:type="pct"/>
            <w:tcBorders>
              <w:top w:val="single" w:sz="4" w:space="0" w:color="auto"/>
              <w:left w:val="nil"/>
              <w:bottom w:val="single" w:sz="4" w:space="0" w:color="auto"/>
              <w:right w:val="nil"/>
            </w:tcBorders>
            <w:shd w:val="clear" w:color="000000" w:fill="C00000"/>
            <w:noWrap/>
            <w:vAlign w:val="center"/>
            <w:hideMark/>
          </w:tcPr>
          <w:p w14:paraId="24DB322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00B0F0"/>
            <w:noWrap/>
            <w:vAlign w:val="center"/>
            <w:hideMark/>
          </w:tcPr>
          <w:p w14:paraId="081ECD4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20B67DA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13FF4D7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444C2B0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391C2A2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3800EF6"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2ADF3664" w14:textId="77777777" w:rsidR="003E5D56" w:rsidRPr="00F313B1" w:rsidRDefault="003E5D56" w:rsidP="007E0AB7">
            <w:pPr>
              <w:rPr>
                <w:rFonts w:eastAsia="Times New Roman"/>
                <w:lang w:val="fr-FR" w:eastAsia="de-DE"/>
              </w:rPr>
            </w:pPr>
            <w:r w:rsidRPr="00F313B1">
              <w:rPr>
                <w:rFonts w:eastAsia="Times New Roman"/>
                <w:lang w:val="fr-FR" w:eastAsia="de-DE"/>
              </w:rPr>
              <w:t>Chypre</w:t>
            </w:r>
          </w:p>
        </w:tc>
        <w:tc>
          <w:tcPr>
            <w:tcW w:w="588" w:type="pct"/>
            <w:tcBorders>
              <w:top w:val="single" w:sz="4" w:space="0" w:color="auto"/>
              <w:left w:val="nil"/>
              <w:bottom w:val="single" w:sz="4" w:space="0" w:color="auto"/>
              <w:right w:val="nil"/>
            </w:tcBorders>
            <w:shd w:val="clear" w:color="000000" w:fill="00B0F0"/>
            <w:noWrap/>
            <w:vAlign w:val="center"/>
            <w:hideMark/>
          </w:tcPr>
          <w:p w14:paraId="503654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4F509E2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62CF1FF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00B0F0"/>
            <w:noWrap/>
            <w:vAlign w:val="center"/>
            <w:hideMark/>
          </w:tcPr>
          <w:p w14:paraId="3F0B427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2E01BE5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13F0447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0FC0C72B"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62CA9289" w14:textId="77777777" w:rsidR="003E5D56" w:rsidRPr="00F313B1" w:rsidRDefault="003E5D56" w:rsidP="007E0AB7">
            <w:pPr>
              <w:rPr>
                <w:rFonts w:eastAsia="Times New Roman"/>
                <w:lang w:val="fr-FR" w:eastAsia="de-DE"/>
              </w:rPr>
            </w:pPr>
            <w:r w:rsidRPr="00F313B1">
              <w:rPr>
                <w:rFonts w:eastAsia="Times New Roman"/>
                <w:lang w:val="fr-FR" w:eastAsia="de-DE"/>
              </w:rPr>
              <w:t>Croatie</w:t>
            </w:r>
          </w:p>
        </w:tc>
        <w:tc>
          <w:tcPr>
            <w:tcW w:w="588" w:type="pct"/>
            <w:tcBorders>
              <w:top w:val="single" w:sz="4" w:space="0" w:color="auto"/>
              <w:left w:val="nil"/>
              <w:bottom w:val="single" w:sz="4" w:space="0" w:color="auto"/>
              <w:right w:val="nil"/>
            </w:tcBorders>
            <w:shd w:val="clear" w:color="000000" w:fill="00B0F0"/>
            <w:noWrap/>
            <w:vAlign w:val="center"/>
            <w:hideMark/>
          </w:tcPr>
          <w:p w14:paraId="1064813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7ABCEC1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3CBA56D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00B0F0"/>
            <w:noWrap/>
            <w:vAlign w:val="center"/>
            <w:hideMark/>
          </w:tcPr>
          <w:p w14:paraId="53A3701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4011173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6AB3D35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E7A38E9"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71A5866C" w14:textId="77777777" w:rsidR="003E5D56" w:rsidRPr="00F313B1" w:rsidRDefault="003E5D56" w:rsidP="007E0AB7">
            <w:pPr>
              <w:rPr>
                <w:rFonts w:eastAsia="Times New Roman"/>
                <w:lang w:val="fr-FR" w:eastAsia="de-DE"/>
              </w:rPr>
            </w:pPr>
            <w:r w:rsidRPr="00F313B1">
              <w:rPr>
                <w:rFonts w:eastAsia="Times New Roman"/>
                <w:lang w:val="fr-FR" w:eastAsia="de-DE"/>
              </w:rPr>
              <w:t>Danemark</w:t>
            </w:r>
          </w:p>
        </w:tc>
        <w:tc>
          <w:tcPr>
            <w:tcW w:w="588" w:type="pct"/>
            <w:tcBorders>
              <w:top w:val="single" w:sz="4" w:space="0" w:color="auto"/>
              <w:left w:val="nil"/>
              <w:bottom w:val="single" w:sz="4" w:space="0" w:color="auto"/>
              <w:right w:val="nil"/>
            </w:tcBorders>
            <w:shd w:val="clear" w:color="000000" w:fill="00B0F0"/>
            <w:noWrap/>
            <w:vAlign w:val="center"/>
            <w:hideMark/>
          </w:tcPr>
          <w:p w14:paraId="7622DA3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321A48E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356C509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00B0F0"/>
            <w:noWrap/>
            <w:vAlign w:val="center"/>
            <w:hideMark/>
          </w:tcPr>
          <w:p w14:paraId="175C75F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5125642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228048E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20D8BFA"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21E61ECF" w14:textId="77777777" w:rsidR="003E5D56" w:rsidRPr="00F313B1" w:rsidRDefault="003E5D56" w:rsidP="007E0AB7">
            <w:pPr>
              <w:rPr>
                <w:rFonts w:eastAsia="Times New Roman"/>
                <w:lang w:val="fr-FR" w:eastAsia="de-DE"/>
              </w:rPr>
            </w:pPr>
            <w:r w:rsidRPr="00F313B1">
              <w:rPr>
                <w:rFonts w:eastAsia="Times New Roman"/>
                <w:lang w:val="fr-FR" w:eastAsia="de-DE"/>
              </w:rPr>
              <w:t>Espagne</w:t>
            </w:r>
          </w:p>
        </w:tc>
        <w:tc>
          <w:tcPr>
            <w:tcW w:w="588" w:type="pct"/>
            <w:tcBorders>
              <w:top w:val="single" w:sz="4" w:space="0" w:color="auto"/>
              <w:left w:val="nil"/>
              <w:bottom w:val="single" w:sz="4" w:space="0" w:color="auto"/>
              <w:right w:val="nil"/>
            </w:tcBorders>
            <w:shd w:val="clear" w:color="000000" w:fill="00B0F0"/>
            <w:noWrap/>
            <w:vAlign w:val="center"/>
            <w:hideMark/>
          </w:tcPr>
          <w:p w14:paraId="1438AEB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5D9348D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765E604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C00000"/>
            <w:noWrap/>
            <w:vAlign w:val="center"/>
            <w:hideMark/>
          </w:tcPr>
          <w:p w14:paraId="1DA1886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8F97E0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766594E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186FC39"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4CBFC29F" w14:textId="77777777" w:rsidR="003E5D56" w:rsidRPr="00F313B1" w:rsidRDefault="003E5D56" w:rsidP="007E0AB7">
            <w:pPr>
              <w:rPr>
                <w:rFonts w:eastAsia="Times New Roman"/>
                <w:lang w:val="fr-FR" w:eastAsia="de-DE"/>
              </w:rPr>
            </w:pPr>
            <w:r w:rsidRPr="00F313B1">
              <w:rPr>
                <w:rFonts w:eastAsia="Times New Roman"/>
                <w:lang w:val="fr-FR" w:eastAsia="de-DE"/>
              </w:rPr>
              <w:t>Estonie</w:t>
            </w:r>
          </w:p>
        </w:tc>
        <w:tc>
          <w:tcPr>
            <w:tcW w:w="588" w:type="pct"/>
            <w:tcBorders>
              <w:top w:val="single" w:sz="4" w:space="0" w:color="auto"/>
              <w:left w:val="nil"/>
              <w:bottom w:val="single" w:sz="4" w:space="0" w:color="auto"/>
              <w:right w:val="nil"/>
            </w:tcBorders>
            <w:shd w:val="clear" w:color="000000" w:fill="00B0F0"/>
            <w:noWrap/>
            <w:vAlign w:val="center"/>
            <w:hideMark/>
          </w:tcPr>
          <w:p w14:paraId="739A2E9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7CF9649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0694CEB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C00000"/>
            <w:noWrap/>
            <w:vAlign w:val="center"/>
            <w:hideMark/>
          </w:tcPr>
          <w:p w14:paraId="15CA546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0E15208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B8CBEF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FD4EC9F"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7286DF29" w14:textId="77777777" w:rsidR="003E5D56" w:rsidRPr="00F313B1" w:rsidRDefault="003E5D56" w:rsidP="007E0AB7">
            <w:pPr>
              <w:rPr>
                <w:rFonts w:eastAsia="Times New Roman"/>
                <w:lang w:val="fr-FR" w:eastAsia="de-DE"/>
              </w:rPr>
            </w:pPr>
            <w:r w:rsidRPr="00F313B1">
              <w:rPr>
                <w:rFonts w:eastAsia="Times New Roman"/>
                <w:lang w:val="fr-FR" w:eastAsia="de-DE"/>
              </w:rPr>
              <w:t>Finlande</w:t>
            </w:r>
          </w:p>
        </w:tc>
        <w:tc>
          <w:tcPr>
            <w:tcW w:w="588" w:type="pct"/>
            <w:tcBorders>
              <w:top w:val="single" w:sz="4" w:space="0" w:color="auto"/>
              <w:left w:val="nil"/>
              <w:bottom w:val="single" w:sz="4" w:space="0" w:color="auto"/>
              <w:right w:val="nil"/>
            </w:tcBorders>
            <w:shd w:val="clear" w:color="000000" w:fill="00B0F0"/>
            <w:noWrap/>
            <w:vAlign w:val="center"/>
            <w:hideMark/>
          </w:tcPr>
          <w:p w14:paraId="3B2C1A8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2602D05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54FE5F0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C00000"/>
            <w:noWrap/>
            <w:vAlign w:val="center"/>
            <w:hideMark/>
          </w:tcPr>
          <w:p w14:paraId="3D90AB2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720374B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09A1D0D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914C825"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46864B8E" w14:textId="77777777" w:rsidR="003E5D56" w:rsidRPr="00F313B1" w:rsidRDefault="003E5D56" w:rsidP="007E0AB7">
            <w:pPr>
              <w:rPr>
                <w:rFonts w:eastAsia="Times New Roman"/>
                <w:lang w:val="fr-FR" w:eastAsia="de-DE"/>
              </w:rPr>
            </w:pPr>
            <w:r w:rsidRPr="00F313B1">
              <w:rPr>
                <w:rFonts w:eastAsia="Times New Roman"/>
                <w:lang w:val="fr-FR" w:eastAsia="de-DE"/>
              </w:rPr>
              <w:t>France</w:t>
            </w:r>
          </w:p>
        </w:tc>
        <w:tc>
          <w:tcPr>
            <w:tcW w:w="588" w:type="pct"/>
            <w:tcBorders>
              <w:top w:val="single" w:sz="4" w:space="0" w:color="auto"/>
              <w:left w:val="nil"/>
              <w:bottom w:val="single" w:sz="4" w:space="0" w:color="auto"/>
              <w:right w:val="nil"/>
            </w:tcBorders>
            <w:shd w:val="clear" w:color="000000" w:fill="C00000"/>
            <w:noWrap/>
            <w:vAlign w:val="center"/>
            <w:hideMark/>
          </w:tcPr>
          <w:p w14:paraId="290D5E7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00EE4AA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0B1FA4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56DC207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5D60E8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0FF9469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79B34BF"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5D4F185E" w14:textId="77777777" w:rsidR="003E5D56" w:rsidRPr="00F313B1" w:rsidRDefault="003E5D56" w:rsidP="007E0AB7">
            <w:pPr>
              <w:rPr>
                <w:rFonts w:eastAsia="Times New Roman"/>
                <w:lang w:val="fr-FR" w:eastAsia="de-DE"/>
              </w:rPr>
            </w:pPr>
            <w:r w:rsidRPr="00F313B1">
              <w:rPr>
                <w:rFonts w:eastAsia="Times New Roman"/>
                <w:lang w:val="fr-FR" w:eastAsia="de-DE"/>
              </w:rPr>
              <w:t>Géorgie*</w:t>
            </w:r>
          </w:p>
        </w:tc>
        <w:tc>
          <w:tcPr>
            <w:tcW w:w="588" w:type="pct"/>
            <w:tcBorders>
              <w:top w:val="nil"/>
              <w:left w:val="nil"/>
              <w:bottom w:val="single" w:sz="4" w:space="0" w:color="auto"/>
              <w:right w:val="nil"/>
            </w:tcBorders>
            <w:shd w:val="clear" w:color="auto" w:fill="auto"/>
            <w:noWrap/>
            <w:vAlign w:val="center"/>
            <w:hideMark/>
          </w:tcPr>
          <w:p w14:paraId="3E66C1B0"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07215A3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258F1C05"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85" w:type="pct"/>
            <w:tcBorders>
              <w:top w:val="nil"/>
              <w:left w:val="nil"/>
              <w:bottom w:val="single" w:sz="4" w:space="0" w:color="auto"/>
              <w:right w:val="nil"/>
            </w:tcBorders>
            <w:shd w:val="clear" w:color="auto" w:fill="auto"/>
            <w:noWrap/>
            <w:vAlign w:val="center"/>
            <w:hideMark/>
          </w:tcPr>
          <w:p w14:paraId="7E32A116"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775ACED0"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71BCEB49"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610FF45E"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18436C84" w14:textId="77777777" w:rsidR="003E5D56" w:rsidRPr="00F313B1" w:rsidRDefault="003E5D56" w:rsidP="007E0AB7">
            <w:pPr>
              <w:rPr>
                <w:rFonts w:eastAsia="Times New Roman"/>
                <w:lang w:val="fr-FR" w:eastAsia="de-DE"/>
              </w:rPr>
            </w:pPr>
            <w:r w:rsidRPr="00F313B1">
              <w:rPr>
                <w:rFonts w:eastAsia="Times New Roman"/>
                <w:lang w:val="fr-FR" w:eastAsia="de-DE"/>
              </w:rPr>
              <w:t>Grèce</w:t>
            </w:r>
          </w:p>
        </w:tc>
        <w:tc>
          <w:tcPr>
            <w:tcW w:w="588" w:type="pct"/>
            <w:tcBorders>
              <w:top w:val="single" w:sz="4" w:space="0" w:color="auto"/>
              <w:left w:val="nil"/>
              <w:bottom w:val="single" w:sz="4" w:space="0" w:color="auto"/>
              <w:right w:val="nil"/>
            </w:tcBorders>
            <w:shd w:val="clear" w:color="000000" w:fill="00B0F0"/>
            <w:noWrap/>
            <w:vAlign w:val="center"/>
            <w:hideMark/>
          </w:tcPr>
          <w:p w14:paraId="6DA6B16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2EF1D2F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0E37B12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00B0F0"/>
            <w:noWrap/>
            <w:vAlign w:val="center"/>
            <w:hideMark/>
          </w:tcPr>
          <w:p w14:paraId="0993704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7846D7C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0D045B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C7C371E"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3C1EA765" w14:textId="77777777" w:rsidR="003E5D56" w:rsidRPr="00F313B1" w:rsidRDefault="003E5D56" w:rsidP="007E0AB7">
            <w:pPr>
              <w:rPr>
                <w:rFonts w:eastAsia="Times New Roman"/>
                <w:lang w:val="fr-FR" w:eastAsia="de-DE"/>
              </w:rPr>
            </w:pPr>
            <w:r w:rsidRPr="00F313B1">
              <w:rPr>
                <w:rFonts w:eastAsia="Times New Roman"/>
                <w:lang w:val="fr-FR" w:eastAsia="de-DE"/>
              </w:rPr>
              <w:t>Groenland</w:t>
            </w:r>
          </w:p>
        </w:tc>
        <w:tc>
          <w:tcPr>
            <w:tcW w:w="588" w:type="pct"/>
            <w:tcBorders>
              <w:top w:val="nil"/>
              <w:left w:val="nil"/>
              <w:bottom w:val="single" w:sz="4" w:space="0" w:color="auto"/>
              <w:right w:val="nil"/>
            </w:tcBorders>
            <w:shd w:val="clear" w:color="auto" w:fill="auto"/>
            <w:noWrap/>
            <w:vAlign w:val="center"/>
            <w:hideMark/>
          </w:tcPr>
          <w:p w14:paraId="7F08A115"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single" w:sz="4" w:space="0" w:color="auto"/>
              <w:left w:val="nil"/>
              <w:bottom w:val="single" w:sz="4" w:space="0" w:color="auto"/>
              <w:right w:val="nil"/>
            </w:tcBorders>
            <w:shd w:val="clear" w:color="000000" w:fill="00B0F0"/>
            <w:noWrap/>
            <w:vAlign w:val="center"/>
            <w:hideMark/>
          </w:tcPr>
          <w:p w14:paraId="0918A93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nil"/>
              <w:left w:val="nil"/>
              <w:bottom w:val="single" w:sz="4" w:space="0" w:color="auto"/>
              <w:right w:val="nil"/>
            </w:tcBorders>
            <w:shd w:val="clear" w:color="auto" w:fill="auto"/>
            <w:noWrap/>
            <w:vAlign w:val="center"/>
            <w:hideMark/>
          </w:tcPr>
          <w:p w14:paraId="121FEC10"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85" w:type="pct"/>
            <w:tcBorders>
              <w:top w:val="nil"/>
              <w:left w:val="nil"/>
              <w:bottom w:val="single" w:sz="4" w:space="0" w:color="auto"/>
              <w:right w:val="nil"/>
            </w:tcBorders>
            <w:shd w:val="clear" w:color="auto" w:fill="auto"/>
            <w:noWrap/>
            <w:vAlign w:val="center"/>
            <w:hideMark/>
          </w:tcPr>
          <w:p w14:paraId="6DAFCFD1"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0CC47300"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677C7408"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49CF2B1F"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345B3611" w14:textId="77777777" w:rsidR="003E5D56" w:rsidRPr="00F313B1" w:rsidRDefault="003E5D56" w:rsidP="007E0AB7">
            <w:pPr>
              <w:rPr>
                <w:rFonts w:eastAsia="Times New Roman"/>
                <w:lang w:val="fr-FR" w:eastAsia="de-DE"/>
              </w:rPr>
            </w:pPr>
            <w:r w:rsidRPr="00F313B1">
              <w:rPr>
                <w:rFonts w:eastAsia="Times New Roman"/>
                <w:lang w:val="fr-FR" w:eastAsia="de-DE"/>
              </w:rPr>
              <w:t>Hongrie</w:t>
            </w:r>
          </w:p>
        </w:tc>
        <w:tc>
          <w:tcPr>
            <w:tcW w:w="588" w:type="pct"/>
            <w:tcBorders>
              <w:top w:val="single" w:sz="4" w:space="0" w:color="auto"/>
              <w:left w:val="nil"/>
              <w:bottom w:val="single" w:sz="4" w:space="0" w:color="auto"/>
              <w:right w:val="nil"/>
            </w:tcBorders>
            <w:shd w:val="clear" w:color="000000" w:fill="00B0F0"/>
            <w:noWrap/>
            <w:vAlign w:val="center"/>
            <w:hideMark/>
          </w:tcPr>
          <w:p w14:paraId="2A35FE8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nil"/>
              <w:left w:val="nil"/>
              <w:bottom w:val="single" w:sz="4" w:space="0" w:color="auto"/>
              <w:right w:val="nil"/>
            </w:tcBorders>
            <w:shd w:val="clear" w:color="auto" w:fill="auto"/>
            <w:noWrap/>
            <w:vAlign w:val="center"/>
            <w:hideMark/>
          </w:tcPr>
          <w:p w14:paraId="74730890"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single" w:sz="4" w:space="0" w:color="auto"/>
              <w:left w:val="nil"/>
              <w:bottom w:val="single" w:sz="4" w:space="0" w:color="auto"/>
              <w:right w:val="nil"/>
            </w:tcBorders>
            <w:shd w:val="clear" w:color="000000" w:fill="00B0F0"/>
            <w:noWrap/>
            <w:vAlign w:val="center"/>
            <w:hideMark/>
          </w:tcPr>
          <w:p w14:paraId="7C1C75F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C00000"/>
            <w:noWrap/>
            <w:vAlign w:val="center"/>
            <w:hideMark/>
          </w:tcPr>
          <w:p w14:paraId="6AE790E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0ADC81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nil"/>
              <w:left w:val="nil"/>
              <w:bottom w:val="single" w:sz="4" w:space="0" w:color="auto"/>
              <w:right w:val="nil"/>
            </w:tcBorders>
            <w:shd w:val="clear" w:color="auto" w:fill="auto"/>
            <w:noWrap/>
            <w:vAlign w:val="center"/>
            <w:hideMark/>
          </w:tcPr>
          <w:p w14:paraId="35E2687C"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509DE2ED"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2BB62871" w14:textId="77777777" w:rsidR="003E5D56" w:rsidRPr="00F313B1" w:rsidRDefault="003E5D56" w:rsidP="007E0AB7">
            <w:pPr>
              <w:rPr>
                <w:rFonts w:eastAsia="Times New Roman"/>
                <w:lang w:val="fr-FR" w:eastAsia="de-DE"/>
              </w:rPr>
            </w:pPr>
            <w:r w:rsidRPr="00F313B1">
              <w:rPr>
                <w:rFonts w:eastAsia="Times New Roman"/>
                <w:lang w:val="fr-FR" w:eastAsia="de-DE"/>
              </w:rPr>
              <w:t>Îles Féroé</w:t>
            </w:r>
          </w:p>
        </w:tc>
        <w:tc>
          <w:tcPr>
            <w:tcW w:w="588" w:type="pct"/>
            <w:tcBorders>
              <w:top w:val="single" w:sz="4" w:space="0" w:color="auto"/>
              <w:left w:val="nil"/>
              <w:bottom w:val="single" w:sz="4" w:space="0" w:color="auto"/>
              <w:right w:val="nil"/>
            </w:tcBorders>
            <w:shd w:val="clear" w:color="000000" w:fill="00B0F0"/>
            <w:noWrap/>
            <w:vAlign w:val="center"/>
            <w:hideMark/>
          </w:tcPr>
          <w:p w14:paraId="063A4B4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0566763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46D15E1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nil"/>
              <w:left w:val="nil"/>
              <w:bottom w:val="single" w:sz="4" w:space="0" w:color="auto"/>
              <w:right w:val="nil"/>
            </w:tcBorders>
            <w:shd w:val="clear" w:color="auto" w:fill="auto"/>
            <w:noWrap/>
            <w:vAlign w:val="center"/>
            <w:hideMark/>
          </w:tcPr>
          <w:p w14:paraId="691370D8"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29DCFC2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1DC2AE1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34D0B2DE"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541782E0" w14:textId="77777777" w:rsidR="003E5D56" w:rsidRPr="00F313B1" w:rsidRDefault="003E5D56" w:rsidP="007E0AB7">
            <w:pPr>
              <w:rPr>
                <w:rFonts w:eastAsia="Times New Roman"/>
                <w:lang w:val="fr-FR" w:eastAsia="de-DE"/>
              </w:rPr>
            </w:pPr>
            <w:r w:rsidRPr="00F313B1">
              <w:rPr>
                <w:rFonts w:eastAsia="Times New Roman"/>
                <w:lang w:val="fr-FR" w:eastAsia="de-DE"/>
              </w:rPr>
              <w:t>Irlande</w:t>
            </w:r>
          </w:p>
        </w:tc>
        <w:tc>
          <w:tcPr>
            <w:tcW w:w="588" w:type="pct"/>
            <w:tcBorders>
              <w:top w:val="single" w:sz="4" w:space="0" w:color="auto"/>
              <w:left w:val="nil"/>
              <w:bottom w:val="single" w:sz="4" w:space="0" w:color="auto"/>
              <w:right w:val="nil"/>
            </w:tcBorders>
            <w:shd w:val="clear" w:color="000000" w:fill="C00000"/>
            <w:noWrap/>
            <w:vAlign w:val="center"/>
            <w:hideMark/>
          </w:tcPr>
          <w:p w14:paraId="2504B0F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40064C5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4CABD0E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76799D8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329C668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3516553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AD24C80"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456AC0D8" w14:textId="77777777" w:rsidR="003E5D56" w:rsidRPr="00F313B1" w:rsidRDefault="003E5D56" w:rsidP="007E0AB7">
            <w:pPr>
              <w:rPr>
                <w:rFonts w:eastAsia="Times New Roman"/>
                <w:lang w:val="fr-FR" w:eastAsia="de-DE"/>
              </w:rPr>
            </w:pPr>
            <w:r w:rsidRPr="00F313B1">
              <w:rPr>
                <w:rFonts w:eastAsia="Times New Roman"/>
                <w:lang w:val="fr-FR" w:eastAsia="de-DE"/>
              </w:rPr>
              <w:t>Islande</w:t>
            </w:r>
          </w:p>
        </w:tc>
        <w:tc>
          <w:tcPr>
            <w:tcW w:w="588" w:type="pct"/>
            <w:tcBorders>
              <w:top w:val="single" w:sz="4" w:space="0" w:color="auto"/>
              <w:left w:val="nil"/>
              <w:bottom w:val="single" w:sz="4" w:space="0" w:color="auto"/>
              <w:right w:val="nil"/>
            </w:tcBorders>
            <w:shd w:val="clear" w:color="000000" w:fill="C00000"/>
            <w:noWrap/>
            <w:vAlign w:val="center"/>
            <w:hideMark/>
          </w:tcPr>
          <w:p w14:paraId="2B75024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00B0F0"/>
            <w:noWrap/>
            <w:vAlign w:val="center"/>
            <w:hideMark/>
          </w:tcPr>
          <w:p w14:paraId="42E50F2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6883D95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253678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35AAB44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70D29CB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9592445"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50CDC3CF" w14:textId="77777777" w:rsidR="003E5D56" w:rsidRPr="00F313B1" w:rsidRDefault="003E5D56" w:rsidP="007E0AB7">
            <w:pPr>
              <w:rPr>
                <w:rFonts w:eastAsia="Times New Roman"/>
                <w:lang w:val="fr-FR" w:eastAsia="de-DE"/>
              </w:rPr>
            </w:pPr>
            <w:r w:rsidRPr="00F313B1">
              <w:rPr>
                <w:rFonts w:eastAsia="Times New Roman"/>
                <w:lang w:val="fr-FR" w:eastAsia="de-DE"/>
              </w:rPr>
              <w:t>Israël</w:t>
            </w:r>
          </w:p>
        </w:tc>
        <w:tc>
          <w:tcPr>
            <w:tcW w:w="588" w:type="pct"/>
            <w:tcBorders>
              <w:top w:val="single" w:sz="4" w:space="0" w:color="auto"/>
              <w:left w:val="nil"/>
              <w:bottom w:val="single" w:sz="4" w:space="0" w:color="auto"/>
              <w:right w:val="nil"/>
            </w:tcBorders>
            <w:shd w:val="clear" w:color="000000" w:fill="C00000"/>
            <w:noWrap/>
            <w:vAlign w:val="center"/>
            <w:hideMark/>
          </w:tcPr>
          <w:p w14:paraId="00DDB8F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nil"/>
              <w:left w:val="nil"/>
              <w:bottom w:val="single" w:sz="4" w:space="0" w:color="auto"/>
              <w:right w:val="nil"/>
            </w:tcBorders>
            <w:shd w:val="clear" w:color="auto" w:fill="auto"/>
            <w:noWrap/>
            <w:vAlign w:val="center"/>
            <w:hideMark/>
          </w:tcPr>
          <w:p w14:paraId="550D8A43"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single" w:sz="4" w:space="0" w:color="auto"/>
              <w:left w:val="nil"/>
              <w:bottom w:val="single" w:sz="4" w:space="0" w:color="auto"/>
              <w:right w:val="nil"/>
            </w:tcBorders>
            <w:shd w:val="clear" w:color="000000" w:fill="C00000"/>
            <w:noWrap/>
            <w:vAlign w:val="center"/>
            <w:hideMark/>
          </w:tcPr>
          <w:p w14:paraId="037DFE7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nil"/>
              <w:left w:val="nil"/>
              <w:bottom w:val="single" w:sz="4" w:space="0" w:color="auto"/>
              <w:right w:val="nil"/>
            </w:tcBorders>
            <w:shd w:val="clear" w:color="auto" w:fill="auto"/>
            <w:noWrap/>
            <w:vAlign w:val="center"/>
            <w:hideMark/>
          </w:tcPr>
          <w:p w14:paraId="1397DD2C"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440C8E77"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30C24EE3"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76BF409C"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5BD141AF" w14:textId="77777777" w:rsidR="003E5D56" w:rsidRPr="00F313B1" w:rsidRDefault="003E5D56" w:rsidP="007E0AB7">
            <w:pPr>
              <w:rPr>
                <w:rFonts w:eastAsia="Times New Roman"/>
                <w:lang w:val="fr-FR" w:eastAsia="de-DE"/>
              </w:rPr>
            </w:pPr>
            <w:r w:rsidRPr="00F313B1">
              <w:rPr>
                <w:rFonts w:eastAsia="Times New Roman"/>
                <w:lang w:val="fr-FR" w:eastAsia="de-DE"/>
              </w:rPr>
              <w:t>Italie</w:t>
            </w:r>
          </w:p>
        </w:tc>
        <w:tc>
          <w:tcPr>
            <w:tcW w:w="588" w:type="pct"/>
            <w:tcBorders>
              <w:top w:val="single" w:sz="4" w:space="0" w:color="auto"/>
              <w:left w:val="nil"/>
              <w:bottom w:val="single" w:sz="4" w:space="0" w:color="auto"/>
              <w:right w:val="nil"/>
            </w:tcBorders>
            <w:shd w:val="clear" w:color="000000" w:fill="00B0F0"/>
            <w:noWrap/>
            <w:vAlign w:val="center"/>
            <w:hideMark/>
          </w:tcPr>
          <w:p w14:paraId="05D1AF8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584725B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3C7F5B6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00B0F0"/>
            <w:noWrap/>
            <w:vAlign w:val="center"/>
            <w:hideMark/>
          </w:tcPr>
          <w:p w14:paraId="7CE2BB3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2135E2D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2B4AFC5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F61C3A2"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221EAAEB" w14:textId="77777777" w:rsidR="003E5D56" w:rsidRPr="00F313B1" w:rsidRDefault="003E5D56" w:rsidP="007E0AB7">
            <w:pPr>
              <w:rPr>
                <w:rFonts w:eastAsia="Times New Roman"/>
                <w:lang w:val="fr-FR" w:eastAsia="de-DE"/>
              </w:rPr>
            </w:pPr>
            <w:r w:rsidRPr="00F313B1">
              <w:rPr>
                <w:rFonts w:eastAsia="Times New Roman"/>
                <w:lang w:val="fr-FR" w:eastAsia="de-DE"/>
              </w:rPr>
              <w:t>Lettonie</w:t>
            </w:r>
          </w:p>
        </w:tc>
        <w:tc>
          <w:tcPr>
            <w:tcW w:w="588" w:type="pct"/>
            <w:tcBorders>
              <w:top w:val="single" w:sz="4" w:space="0" w:color="auto"/>
              <w:left w:val="nil"/>
              <w:bottom w:val="single" w:sz="4" w:space="0" w:color="auto"/>
              <w:right w:val="nil"/>
            </w:tcBorders>
            <w:shd w:val="clear" w:color="000000" w:fill="00B0F0"/>
            <w:noWrap/>
            <w:vAlign w:val="center"/>
            <w:hideMark/>
          </w:tcPr>
          <w:p w14:paraId="0D8FB1C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5CA489F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2F4DC50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C00000"/>
            <w:noWrap/>
            <w:vAlign w:val="center"/>
            <w:hideMark/>
          </w:tcPr>
          <w:p w14:paraId="558CD1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1643413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2D2995B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20DD5EC"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549AE721" w14:textId="77777777" w:rsidR="003E5D56" w:rsidRPr="00F313B1" w:rsidRDefault="003E5D56" w:rsidP="007E0AB7">
            <w:pPr>
              <w:rPr>
                <w:rFonts w:eastAsia="Times New Roman"/>
                <w:lang w:val="fr-FR" w:eastAsia="de-DE"/>
              </w:rPr>
            </w:pPr>
            <w:r w:rsidRPr="00F313B1">
              <w:rPr>
                <w:rFonts w:eastAsia="Times New Roman"/>
                <w:lang w:val="fr-FR" w:eastAsia="de-DE"/>
              </w:rPr>
              <w:t>Liechtenstein</w:t>
            </w:r>
          </w:p>
        </w:tc>
        <w:tc>
          <w:tcPr>
            <w:tcW w:w="588" w:type="pct"/>
            <w:tcBorders>
              <w:top w:val="single" w:sz="4" w:space="0" w:color="auto"/>
              <w:left w:val="nil"/>
              <w:bottom w:val="single" w:sz="4" w:space="0" w:color="auto"/>
              <w:right w:val="nil"/>
            </w:tcBorders>
            <w:shd w:val="clear" w:color="000000" w:fill="00B0F0"/>
            <w:noWrap/>
            <w:vAlign w:val="center"/>
            <w:hideMark/>
          </w:tcPr>
          <w:p w14:paraId="55A1CF8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3BA44A0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28B81D3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nil"/>
              <w:left w:val="nil"/>
              <w:bottom w:val="single" w:sz="4" w:space="0" w:color="auto"/>
              <w:right w:val="nil"/>
            </w:tcBorders>
            <w:shd w:val="clear" w:color="auto" w:fill="auto"/>
            <w:noWrap/>
            <w:vAlign w:val="center"/>
            <w:hideMark/>
          </w:tcPr>
          <w:p w14:paraId="3A46D0A8"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single" w:sz="4" w:space="0" w:color="auto"/>
              <w:left w:val="nil"/>
              <w:bottom w:val="single" w:sz="4" w:space="0" w:color="auto"/>
              <w:right w:val="nil"/>
            </w:tcBorders>
            <w:shd w:val="clear" w:color="000000" w:fill="C00000"/>
            <w:noWrap/>
            <w:vAlign w:val="center"/>
            <w:hideMark/>
          </w:tcPr>
          <w:p w14:paraId="49BF7D8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240266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6AC9182"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67D4816B" w14:textId="77777777" w:rsidR="003E5D56" w:rsidRPr="00F313B1" w:rsidRDefault="003E5D56" w:rsidP="007E0AB7">
            <w:pPr>
              <w:rPr>
                <w:rFonts w:eastAsia="Times New Roman"/>
                <w:lang w:val="fr-FR" w:eastAsia="de-DE"/>
              </w:rPr>
            </w:pPr>
            <w:r w:rsidRPr="00F313B1">
              <w:rPr>
                <w:rFonts w:eastAsia="Times New Roman"/>
                <w:lang w:val="fr-FR" w:eastAsia="de-DE"/>
              </w:rPr>
              <w:t>Lituanie</w:t>
            </w:r>
          </w:p>
        </w:tc>
        <w:tc>
          <w:tcPr>
            <w:tcW w:w="588" w:type="pct"/>
            <w:tcBorders>
              <w:top w:val="single" w:sz="4" w:space="0" w:color="auto"/>
              <w:left w:val="nil"/>
              <w:bottom w:val="single" w:sz="4" w:space="0" w:color="auto"/>
              <w:right w:val="nil"/>
            </w:tcBorders>
            <w:shd w:val="clear" w:color="000000" w:fill="C00000"/>
            <w:noWrap/>
            <w:vAlign w:val="center"/>
            <w:hideMark/>
          </w:tcPr>
          <w:p w14:paraId="5E75D90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6A14261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2205B81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50750B1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3538954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6C2B52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6EC207A"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2556D0C4" w14:textId="77777777" w:rsidR="003E5D56" w:rsidRPr="00F313B1" w:rsidRDefault="003E5D56" w:rsidP="007E0AB7">
            <w:pPr>
              <w:rPr>
                <w:rFonts w:eastAsia="Times New Roman"/>
                <w:lang w:val="fr-FR" w:eastAsia="de-DE"/>
              </w:rPr>
            </w:pPr>
            <w:r w:rsidRPr="00F313B1">
              <w:rPr>
                <w:rFonts w:eastAsia="Times New Roman"/>
                <w:lang w:val="fr-FR" w:eastAsia="de-DE"/>
              </w:rPr>
              <w:t>Luxembourg</w:t>
            </w:r>
          </w:p>
        </w:tc>
        <w:tc>
          <w:tcPr>
            <w:tcW w:w="588" w:type="pct"/>
            <w:tcBorders>
              <w:top w:val="nil"/>
              <w:left w:val="nil"/>
              <w:bottom w:val="single" w:sz="4" w:space="0" w:color="auto"/>
              <w:right w:val="nil"/>
            </w:tcBorders>
            <w:shd w:val="clear" w:color="auto" w:fill="auto"/>
            <w:noWrap/>
            <w:vAlign w:val="center"/>
            <w:hideMark/>
          </w:tcPr>
          <w:p w14:paraId="0E93ACF3"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525E8D2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105A6884"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85" w:type="pct"/>
            <w:tcBorders>
              <w:top w:val="single" w:sz="4" w:space="0" w:color="auto"/>
              <w:left w:val="nil"/>
              <w:bottom w:val="single" w:sz="4" w:space="0" w:color="auto"/>
              <w:right w:val="nil"/>
            </w:tcBorders>
            <w:shd w:val="clear" w:color="000000" w:fill="C00000"/>
            <w:noWrap/>
            <w:vAlign w:val="center"/>
            <w:hideMark/>
          </w:tcPr>
          <w:p w14:paraId="776844C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7623624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467F264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770A68F"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7BA6A203" w14:textId="77777777" w:rsidR="003E5D56" w:rsidRPr="00F313B1" w:rsidRDefault="003E5D56" w:rsidP="007E0AB7">
            <w:pPr>
              <w:rPr>
                <w:rFonts w:eastAsia="Times New Roman"/>
                <w:lang w:val="fr-FR" w:eastAsia="de-DE"/>
              </w:rPr>
            </w:pPr>
            <w:r w:rsidRPr="00F313B1">
              <w:rPr>
                <w:rFonts w:eastAsia="Times New Roman"/>
                <w:lang w:val="fr-FR" w:eastAsia="de-DE"/>
              </w:rPr>
              <w:t>Malte</w:t>
            </w:r>
          </w:p>
        </w:tc>
        <w:tc>
          <w:tcPr>
            <w:tcW w:w="588" w:type="pct"/>
            <w:tcBorders>
              <w:top w:val="single" w:sz="4" w:space="0" w:color="auto"/>
              <w:left w:val="nil"/>
              <w:bottom w:val="single" w:sz="4" w:space="0" w:color="auto"/>
              <w:right w:val="nil"/>
            </w:tcBorders>
            <w:shd w:val="clear" w:color="000000" w:fill="C00000"/>
            <w:noWrap/>
            <w:vAlign w:val="center"/>
            <w:hideMark/>
          </w:tcPr>
          <w:p w14:paraId="42A2480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66B2D10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750A874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2FF4D1C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E20026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0D08033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BFDD76E"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07B2714D" w14:textId="77777777" w:rsidR="003E5D56" w:rsidRPr="00F313B1" w:rsidRDefault="003E5D56" w:rsidP="007E0AB7">
            <w:pPr>
              <w:rPr>
                <w:rFonts w:eastAsia="Times New Roman"/>
                <w:lang w:val="fr-FR" w:eastAsia="de-DE"/>
              </w:rPr>
            </w:pPr>
            <w:r w:rsidRPr="00F313B1">
              <w:rPr>
                <w:rFonts w:eastAsia="Times New Roman"/>
                <w:lang w:val="fr-FR" w:eastAsia="de-DE"/>
              </w:rPr>
              <w:t>Norvège</w:t>
            </w:r>
          </w:p>
        </w:tc>
        <w:tc>
          <w:tcPr>
            <w:tcW w:w="588" w:type="pct"/>
            <w:tcBorders>
              <w:top w:val="single" w:sz="4" w:space="0" w:color="auto"/>
              <w:left w:val="nil"/>
              <w:bottom w:val="single" w:sz="4" w:space="0" w:color="auto"/>
              <w:right w:val="nil"/>
            </w:tcBorders>
            <w:shd w:val="clear" w:color="000000" w:fill="C00000"/>
            <w:noWrap/>
            <w:vAlign w:val="center"/>
            <w:hideMark/>
          </w:tcPr>
          <w:p w14:paraId="63B1570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00B0F0"/>
            <w:noWrap/>
            <w:vAlign w:val="center"/>
            <w:hideMark/>
          </w:tcPr>
          <w:p w14:paraId="2564D9B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nil"/>
              <w:left w:val="nil"/>
              <w:bottom w:val="single" w:sz="4" w:space="0" w:color="auto"/>
              <w:right w:val="nil"/>
            </w:tcBorders>
            <w:shd w:val="clear" w:color="auto" w:fill="auto"/>
            <w:noWrap/>
            <w:vAlign w:val="center"/>
            <w:hideMark/>
          </w:tcPr>
          <w:p w14:paraId="290165CD"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85" w:type="pct"/>
            <w:tcBorders>
              <w:top w:val="nil"/>
              <w:left w:val="nil"/>
              <w:bottom w:val="single" w:sz="4" w:space="0" w:color="auto"/>
              <w:right w:val="nil"/>
            </w:tcBorders>
            <w:shd w:val="clear" w:color="auto" w:fill="auto"/>
            <w:noWrap/>
            <w:vAlign w:val="center"/>
            <w:hideMark/>
          </w:tcPr>
          <w:p w14:paraId="35AB29E9"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0273B194"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nil"/>
              <w:left w:val="nil"/>
              <w:bottom w:val="single" w:sz="4" w:space="0" w:color="auto"/>
              <w:right w:val="nil"/>
            </w:tcBorders>
            <w:shd w:val="clear" w:color="auto" w:fill="auto"/>
            <w:noWrap/>
            <w:vAlign w:val="center"/>
            <w:hideMark/>
          </w:tcPr>
          <w:p w14:paraId="2B703DC1"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7B102E7D"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243E57ED" w14:textId="7B83E1A4" w:rsidR="003E5D56" w:rsidRPr="00F313B1" w:rsidRDefault="003E5D56"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588" w:type="pct"/>
            <w:tcBorders>
              <w:top w:val="single" w:sz="4" w:space="0" w:color="auto"/>
              <w:left w:val="nil"/>
              <w:bottom w:val="single" w:sz="4" w:space="0" w:color="auto"/>
              <w:right w:val="nil"/>
            </w:tcBorders>
            <w:shd w:val="clear" w:color="000000" w:fill="C00000"/>
            <w:noWrap/>
            <w:vAlign w:val="center"/>
            <w:hideMark/>
          </w:tcPr>
          <w:p w14:paraId="06BFE51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0AC4232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2184944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7639928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19B829D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492A692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9B39D84"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36D47C41" w14:textId="42F572D9" w:rsidR="003E5D56" w:rsidRPr="00F313B1" w:rsidRDefault="003E5D56"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588" w:type="pct"/>
            <w:tcBorders>
              <w:top w:val="single" w:sz="4" w:space="0" w:color="auto"/>
              <w:left w:val="nil"/>
              <w:bottom w:val="single" w:sz="4" w:space="0" w:color="auto"/>
              <w:right w:val="nil"/>
            </w:tcBorders>
            <w:shd w:val="clear" w:color="000000" w:fill="00B0F0"/>
            <w:noWrap/>
            <w:vAlign w:val="center"/>
            <w:hideMark/>
          </w:tcPr>
          <w:p w14:paraId="10AF936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3AB746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2418025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00B0F0"/>
            <w:noWrap/>
            <w:vAlign w:val="center"/>
            <w:hideMark/>
          </w:tcPr>
          <w:p w14:paraId="481F017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auto" w:fill="C00000"/>
            <w:noWrap/>
            <w:vAlign w:val="center"/>
            <w:hideMark/>
          </w:tcPr>
          <w:p w14:paraId="6888636F" w14:textId="77777777" w:rsidR="003E5D56" w:rsidRPr="00F313B1" w:rsidRDefault="003E5D56" w:rsidP="007E0AB7">
            <w:pPr>
              <w:jc w:val="center"/>
              <w:rPr>
                <w:rFonts w:eastAsia="Times New Roman"/>
                <w:color w:val="FFFFFF" w:themeColor="background1"/>
                <w:sz w:val="18"/>
                <w:szCs w:val="18"/>
                <w:lang w:val="fr-FR" w:eastAsia="de-DE"/>
              </w:rPr>
            </w:pPr>
            <w:r w:rsidRPr="00F313B1">
              <w:rPr>
                <w:rFonts w:eastAsia="Times New Roman"/>
                <w:color w:val="FFFFFF" w:themeColor="background1"/>
                <w:sz w:val="18"/>
                <w:szCs w:val="18"/>
                <w:lang w:val="fr-FR" w:eastAsia="de-DE"/>
              </w:rPr>
              <w:t>NON</w:t>
            </w:r>
          </w:p>
        </w:tc>
        <w:tc>
          <w:tcPr>
            <w:tcW w:w="588" w:type="pct"/>
            <w:tcBorders>
              <w:top w:val="single" w:sz="4" w:space="0" w:color="auto"/>
              <w:left w:val="nil"/>
              <w:bottom w:val="single" w:sz="4" w:space="0" w:color="auto"/>
              <w:right w:val="nil"/>
            </w:tcBorders>
            <w:shd w:val="clear" w:color="000000" w:fill="00B0F0"/>
            <w:noWrap/>
            <w:vAlign w:val="center"/>
            <w:hideMark/>
          </w:tcPr>
          <w:p w14:paraId="535B896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214AE67D"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7AAED460" w14:textId="77777777" w:rsidR="003E5D56" w:rsidRPr="00F313B1" w:rsidRDefault="003E5D56" w:rsidP="007E0AB7">
            <w:pPr>
              <w:rPr>
                <w:rFonts w:eastAsia="Times New Roman"/>
                <w:lang w:val="fr-FR" w:eastAsia="de-DE"/>
              </w:rPr>
            </w:pPr>
            <w:r w:rsidRPr="00F313B1">
              <w:rPr>
                <w:rFonts w:eastAsia="Times New Roman"/>
                <w:lang w:val="fr-FR" w:eastAsia="de-DE"/>
              </w:rPr>
              <w:t>Pologne</w:t>
            </w:r>
          </w:p>
        </w:tc>
        <w:tc>
          <w:tcPr>
            <w:tcW w:w="588" w:type="pct"/>
            <w:tcBorders>
              <w:top w:val="single" w:sz="4" w:space="0" w:color="auto"/>
              <w:left w:val="nil"/>
              <w:bottom w:val="single" w:sz="4" w:space="0" w:color="auto"/>
              <w:right w:val="nil"/>
            </w:tcBorders>
            <w:shd w:val="clear" w:color="000000" w:fill="C00000"/>
            <w:noWrap/>
            <w:vAlign w:val="center"/>
            <w:hideMark/>
          </w:tcPr>
          <w:p w14:paraId="201657C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1432D6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7D57BDC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2A175F8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DB8330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7E8A78D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0CAE630" w14:textId="77777777" w:rsidTr="003E5D56">
        <w:trPr>
          <w:trHeight w:val="290"/>
        </w:trPr>
        <w:tc>
          <w:tcPr>
            <w:tcW w:w="1175" w:type="pct"/>
            <w:tcBorders>
              <w:top w:val="nil"/>
              <w:left w:val="nil"/>
              <w:bottom w:val="single" w:sz="4" w:space="0" w:color="auto"/>
              <w:right w:val="nil"/>
            </w:tcBorders>
            <w:shd w:val="clear" w:color="auto" w:fill="auto"/>
            <w:vAlign w:val="center"/>
            <w:hideMark/>
          </w:tcPr>
          <w:p w14:paraId="5179122A" w14:textId="77777777" w:rsidR="003E5D56" w:rsidRPr="00F313B1" w:rsidRDefault="003E5D56" w:rsidP="007E0AB7">
            <w:pPr>
              <w:rPr>
                <w:rFonts w:eastAsia="Times New Roman"/>
                <w:lang w:val="fr-FR" w:eastAsia="de-DE"/>
              </w:rPr>
            </w:pPr>
            <w:r w:rsidRPr="00F313B1">
              <w:rPr>
                <w:rFonts w:eastAsia="Times New Roman"/>
                <w:lang w:val="fr-FR" w:eastAsia="de-DE"/>
              </w:rPr>
              <w:t>République tchèque</w:t>
            </w:r>
          </w:p>
        </w:tc>
        <w:tc>
          <w:tcPr>
            <w:tcW w:w="588" w:type="pct"/>
            <w:tcBorders>
              <w:top w:val="single" w:sz="4" w:space="0" w:color="auto"/>
              <w:left w:val="nil"/>
              <w:bottom w:val="single" w:sz="4" w:space="0" w:color="auto"/>
              <w:right w:val="nil"/>
            </w:tcBorders>
            <w:shd w:val="clear" w:color="000000" w:fill="00B0F0"/>
            <w:noWrap/>
            <w:vAlign w:val="center"/>
            <w:hideMark/>
          </w:tcPr>
          <w:p w14:paraId="2CBABD6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13012B0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2EDD7D9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00B0F0"/>
            <w:noWrap/>
            <w:vAlign w:val="center"/>
            <w:hideMark/>
          </w:tcPr>
          <w:p w14:paraId="022905D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7AD1009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3F10564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CC122FC"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32EDBE11" w14:textId="0C8A5F41" w:rsidR="003E5D56" w:rsidRPr="00F313B1" w:rsidRDefault="003E5D56"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588" w:type="pct"/>
            <w:tcBorders>
              <w:top w:val="single" w:sz="4" w:space="0" w:color="auto"/>
              <w:left w:val="nil"/>
              <w:bottom w:val="single" w:sz="4" w:space="0" w:color="auto"/>
              <w:right w:val="nil"/>
            </w:tcBorders>
            <w:shd w:val="clear" w:color="000000" w:fill="C00000"/>
            <w:noWrap/>
            <w:vAlign w:val="center"/>
            <w:hideMark/>
          </w:tcPr>
          <w:p w14:paraId="65A16B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00B0F0"/>
            <w:noWrap/>
            <w:vAlign w:val="center"/>
            <w:hideMark/>
          </w:tcPr>
          <w:p w14:paraId="7C9728A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4E00595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7E6FB55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1E8BE16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77532BB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5204A75"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2868022D" w14:textId="77777777" w:rsidR="003E5D56" w:rsidRPr="00F313B1" w:rsidRDefault="003E5D56" w:rsidP="007E0AB7">
            <w:pPr>
              <w:rPr>
                <w:rFonts w:eastAsia="Times New Roman"/>
                <w:lang w:val="fr-FR" w:eastAsia="de-DE"/>
              </w:rPr>
            </w:pPr>
            <w:r w:rsidRPr="00F313B1">
              <w:rPr>
                <w:rFonts w:eastAsia="Times New Roman"/>
                <w:lang w:val="fr-FR" w:eastAsia="de-DE"/>
              </w:rPr>
              <w:t>Slovaquie</w:t>
            </w:r>
          </w:p>
        </w:tc>
        <w:tc>
          <w:tcPr>
            <w:tcW w:w="588" w:type="pct"/>
            <w:tcBorders>
              <w:top w:val="single" w:sz="4" w:space="0" w:color="auto"/>
              <w:left w:val="nil"/>
              <w:bottom w:val="single" w:sz="4" w:space="0" w:color="auto"/>
              <w:right w:val="nil"/>
            </w:tcBorders>
            <w:shd w:val="clear" w:color="000000" w:fill="C00000"/>
            <w:noWrap/>
            <w:vAlign w:val="center"/>
            <w:hideMark/>
          </w:tcPr>
          <w:p w14:paraId="3928500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5A9270D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3F0085B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121740A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2118523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3D15B72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79548F9"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42D52493" w14:textId="77777777" w:rsidR="003E5D56" w:rsidRPr="00F313B1" w:rsidRDefault="003E5D56" w:rsidP="007E0AB7">
            <w:pPr>
              <w:rPr>
                <w:rFonts w:eastAsia="Times New Roman"/>
                <w:lang w:val="fr-FR" w:eastAsia="de-DE"/>
              </w:rPr>
            </w:pPr>
            <w:r w:rsidRPr="00F313B1">
              <w:rPr>
                <w:rFonts w:eastAsia="Times New Roman"/>
                <w:lang w:val="fr-FR" w:eastAsia="de-DE"/>
              </w:rPr>
              <w:t>Slovénie</w:t>
            </w:r>
          </w:p>
        </w:tc>
        <w:tc>
          <w:tcPr>
            <w:tcW w:w="588" w:type="pct"/>
            <w:tcBorders>
              <w:top w:val="single" w:sz="4" w:space="0" w:color="auto"/>
              <w:left w:val="nil"/>
              <w:bottom w:val="single" w:sz="4" w:space="0" w:color="auto"/>
              <w:right w:val="nil"/>
            </w:tcBorders>
            <w:shd w:val="clear" w:color="000000" w:fill="00B0F0"/>
            <w:noWrap/>
            <w:vAlign w:val="center"/>
            <w:hideMark/>
          </w:tcPr>
          <w:p w14:paraId="05E8EC7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nil"/>
              <w:left w:val="nil"/>
              <w:bottom w:val="single" w:sz="4" w:space="0" w:color="auto"/>
              <w:right w:val="nil"/>
            </w:tcBorders>
            <w:shd w:val="clear" w:color="auto" w:fill="auto"/>
            <w:noWrap/>
            <w:vAlign w:val="center"/>
            <w:hideMark/>
          </w:tcPr>
          <w:p w14:paraId="53C4CC53"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588" w:type="pct"/>
            <w:tcBorders>
              <w:top w:val="single" w:sz="4" w:space="0" w:color="auto"/>
              <w:left w:val="nil"/>
              <w:bottom w:val="single" w:sz="4" w:space="0" w:color="auto"/>
              <w:right w:val="nil"/>
            </w:tcBorders>
            <w:shd w:val="clear" w:color="000000" w:fill="00B0F0"/>
            <w:noWrap/>
            <w:vAlign w:val="center"/>
            <w:hideMark/>
          </w:tcPr>
          <w:p w14:paraId="3FDF7B5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85" w:type="pct"/>
            <w:tcBorders>
              <w:top w:val="single" w:sz="4" w:space="0" w:color="auto"/>
              <w:left w:val="nil"/>
              <w:bottom w:val="single" w:sz="4" w:space="0" w:color="auto"/>
              <w:right w:val="nil"/>
            </w:tcBorders>
            <w:shd w:val="clear" w:color="000000" w:fill="C00000"/>
            <w:noWrap/>
            <w:vAlign w:val="center"/>
            <w:hideMark/>
          </w:tcPr>
          <w:p w14:paraId="7B8BCE1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3D6E0A2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4187F38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3902F37" w14:textId="77777777" w:rsidTr="003E5D56">
        <w:trPr>
          <w:trHeight w:val="290"/>
        </w:trPr>
        <w:tc>
          <w:tcPr>
            <w:tcW w:w="1175" w:type="pct"/>
            <w:tcBorders>
              <w:top w:val="nil"/>
              <w:left w:val="nil"/>
              <w:bottom w:val="single" w:sz="4" w:space="0" w:color="auto"/>
              <w:right w:val="nil"/>
            </w:tcBorders>
            <w:shd w:val="clear" w:color="auto" w:fill="auto"/>
            <w:noWrap/>
            <w:vAlign w:val="center"/>
            <w:hideMark/>
          </w:tcPr>
          <w:p w14:paraId="551D3945" w14:textId="77777777" w:rsidR="003E5D56" w:rsidRPr="00F313B1" w:rsidRDefault="003E5D56" w:rsidP="007E0AB7">
            <w:pPr>
              <w:rPr>
                <w:rFonts w:eastAsia="Times New Roman"/>
                <w:lang w:val="fr-FR" w:eastAsia="de-DE"/>
              </w:rPr>
            </w:pPr>
            <w:r w:rsidRPr="00F313B1">
              <w:rPr>
                <w:rFonts w:eastAsia="Times New Roman"/>
                <w:lang w:val="fr-FR" w:eastAsia="de-DE"/>
              </w:rPr>
              <w:t>Suède</w:t>
            </w:r>
          </w:p>
        </w:tc>
        <w:tc>
          <w:tcPr>
            <w:tcW w:w="588" w:type="pct"/>
            <w:tcBorders>
              <w:top w:val="single" w:sz="4" w:space="0" w:color="auto"/>
              <w:left w:val="nil"/>
              <w:bottom w:val="single" w:sz="4" w:space="0" w:color="auto"/>
              <w:right w:val="nil"/>
            </w:tcBorders>
            <w:shd w:val="clear" w:color="000000" w:fill="00B0F0"/>
            <w:noWrap/>
            <w:vAlign w:val="center"/>
            <w:hideMark/>
          </w:tcPr>
          <w:p w14:paraId="5D2AEA7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00B0F0"/>
            <w:noWrap/>
            <w:vAlign w:val="center"/>
            <w:hideMark/>
          </w:tcPr>
          <w:p w14:paraId="52721F1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588" w:type="pct"/>
            <w:tcBorders>
              <w:top w:val="single" w:sz="4" w:space="0" w:color="auto"/>
              <w:left w:val="nil"/>
              <w:bottom w:val="single" w:sz="4" w:space="0" w:color="auto"/>
              <w:right w:val="nil"/>
            </w:tcBorders>
            <w:shd w:val="clear" w:color="000000" w:fill="C00000"/>
            <w:noWrap/>
            <w:vAlign w:val="center"/>
            <w:hideMark/>
          </w:tcPr>
          <w:p w14:paraId="7F1E935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85" w:type="pct"/>
            <w:tcBorders>
              <w:top w:val="single" w:sz="4" w:space="0" w:color="auto"/>
              <w:left w:val="nil"/>
              <w:bottom w:val="single" w:sz="4" w:space="0" w:color="auto"/>
              <w:right w:val="nil"/>
            </w:tcBorders>
            <w:shd w:val="clear" w:color="000000" w:fill="C00000"/>
            <w:noWrap/>
            <w:vAlign w:val="center"/>
            <w:hideMark/>
          </w:tcPr>
          <w:p w14:paraId="5308158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782DAAA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588" w:type="pct"/>
            <w:tcBorders>
              <w:top w:val="single" w:sz="4" w:space="0" w:color="auto"/>
              <w:left w:val="nil"/>
              <w:bottom w:val="single" w:sz="4" w:space="0" w:color="auto"/>
              <w:right w:val="nil"/>
            </w:tcBorders>
            <w:shd w:val="clear" w:color="000000" w:fill="C00000"/>
            <w:noWrap/>
            <w:vAlign w:val="center"/>
            <w:hideMark/>
          </w:tcPr>
          <w:p w14:paraId="0AF9FDF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bookmarkEnd w:id="48"/>
    </w:tbl>
    <w:p w14:paraId="36C115E2" w14:textId="77777777" w:rsidR="00D749D0" w:rsidRPr="00F313B1" w:rsidRDefault="00D749D0" w:rsidP="007E0AB7">
      <w:pPr>
        <w:rPr>
          <w:lang w:val="fr-FR"/>
        </w:rPr>
      </w:pPr>
    </w:p>
    <w:p w14:paraId="28715951" w14:textId="77777777" w:rsidR="00D749D0" w:rsidRPr="00F313B1" w:rsidRDefault="00D749D0" w:rsidP="007E0AB7">
      <w:pPr>
        <w:pStyle w:val="Subtitle"/>
        <w:rPr>
          <w:lang w:val="fr-FR"/>
        </w:rPr>
      </w:pPr>
      <w:r w:rsidRPr="00F313B1">
        <w:rPr>
          <w:lang w:val="fr-FR"/>
        </w:rPr>
        <w:t>* Informations manquantes.</w:t>
      </w:r>
    </w:p>
    <w:p w14:paraId="1F7C4694" w14:textId="499C9045"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les dispositions juridiques.</w:t>
      </w:r>
    </w:p>
    <w:p w14:paraId="7DAC608C" w14:textId="77777777" w:rsidR="00D749D0" w:rsidRPr="00F313B1" w:rsidRDefault="00D749D0" w:rsidP="007E0AB7">
      <w:pPr>
        <w:rPr>
          <w:lang w:val="fr-FR"/>
        </w:rPr>
      </w:pPr>
    </w:p>
    <w:p w14:paraId="5900D152" w14:textId="62E3AB38" w:rsidR="00D749D0" w:rsidRPr="0033099A" w:rsidRDefault="0033099A" w:rsidP="0033099A">
      <w:pPr>
        <w:pStyle w:val="Heading1"/>
        <w:rPr>
          <w:iCs/>
        </w:rPr>
      </w:pPr>
      <w:bookmarkStart w:id="49" w:name="_Toc165283626"/>
      <w:r>
        <w:lastRenderedPageBreak/>
        <w:t>L</w:t>
      </w:r>
      <w:r w:rsidRPr="00F313B1">
        <w:t>ivres électroniques</w:t>
      </w:r>
      <w:bookmarkEnd w:id="49"/>
    </w:p>
    <w:p w14:paraId="1A6C7686" w14:textId="06E20586" w:rsidR="00D749D0" w:rsidRPr="00F313B1" w:rsidRDefault="00D749D0" w:rsidP="007E0AB7">
      <w:pPr>
        <w:rPr>
          <w:lang w:val="fr-FR"/>
        </w:rPr>
      </w:pPr>
      <w:r w:rsidRPr="00F313B1">
        <w:rPr>
          <w:lang w:val="fr-FR"/>
        </w:rPr>
        <w:t>L</w:t>
      </w:r>
      <w:r w:rsidR="00C66847" w:rsidRPr="00F313B1">
        <w:rPr>
          <w:lang w:val="fr-FR"/>
        </w:rPr>
        <w:t>’</w:t>
      </w:r>
      <w:r w:rsidRPr="00F313B1">
        <w:rPr>
          <w:lang w:val="fr-FR"/>
        </w:rPr>
        <w:t>intégration des livres électroniques aux systèmes de droit de prêt public est influencée par les discussions juridiques en cours (voir</w:t>
      </w:r>
      <w:r w:rsidR="005E39BA" w:rsidRPr="00F313B1">
        <w:rPr>
          <w:lang w:val="fr-FR"/>
        </w:rPr>
        <w:t xml:space="preserve"> le</w:t>
      </w:r>
      <w:r w:rsidRPr="00F313B1">
        <w:rPr>
          <w:lang w:val="fr-FR"/>
        </w:rPr>
        <w:t xml:space="preserve"> </w:t>
      </w:r>
      <w:r w:rsidR="005C5154" w:rsidRPr="00F313B1">
        <w:rPr>
          <w:lang w:val="fr-FR"/>
        </w:rPr>
        <w:t>chapitre</w:t>
      </w:r>
      <w:r w:rsidR="00DC22AA">
        <w:rPr>
          <w:lang w:val="fr-FR"/>
        </w:rPr>
        <w:t> </w:t>
      </w:r>
      <w:r w:rsidRPr="00F313B1">
        <w:rPr>
          <w:lang w:val="fr-FR"/>
        </w:rPr>
        <w:fldChar w:fldCharType="begin" w:fldLock="1"/>
      </w:r>
      <w:r w:rsidRPr="00F313B1">
        <w:rPr>
          <w:lang w:val="fr-FR"/>
        </w:rPr>
        <w:instrText xml:space="preserve"> REF _Ref158195316 \r \h </w:instrText>
      </w:r>
      <w:r w:rsidRPr="00F313B1">
        <w:rPr>
          <w:lang w:val="fr-FR"/>
        </w:rPr>
      </w:r>
      <w:r w:rsidRPr="00F313B1">
        <w:rPr>
          <w:lang w:val="fr-FR"/>
        </w:rPr>
        <w:fldChar w:fldCharType="separate"/>
      </w:r>
      <w:r w:rsidRPr="00F313B1">
        <w:rPr>
          <w:lang w:val="fr-FR"/>
        </w:rPr>
        <w:t>5.1.4</w:t>
      </w:r>
      <w:r w:rsidRPr="00F313B1">
        <w:rPr>
          <w:lang w:val="fr-FR"/>
        </w:rPr>
        <w:fldChar w:fldCharType="end"/>
      </w:r>
      <w:r w:rsidRPr="00F313B1">
        <w:rPr>
          <w:lang w:val="fr-FR"/>
        </w:rPr>
        <w:t>), l</w:t>
      </w:r>
      <w:r w:rsidR="00C66847" w:rsidRPr="00F313B1">
        <w:rPr>
          <w:lang w:val="fr-FR"/>
        </w:rPr>
        <w:t>’</w:t>
      </w:r>
      <w:r w:rsidRPr="00F313B1">
        <w:rPr>
          <w:lang w:val="fr-FR"/>
        </w:rPr>
        <w:t>évolution des habitudes de lecture des usagers des bibliothèques et la tendance à la hausse du nombre de livres électroniques empruntés par rapport aux livres physiques</w:t>
      </w:r>
      <w:r w:rsidRPr="00F313B1">
        <w:rPr>
          <w:rStyle w:val="FootnoteReference"/>
          <w:lang w:val="fr-FR"/>
        </w:rPr>
        <w:footnoteReference w:id="67"/>
      </w:r>
      <w:r w:rsidRPr="00F313B1">
        <w:rPr>
          <w:lang w:val="fr-FR"/>
        </w:rPr>
        <w:t>.</w:t>
      </w:r>
    </w:p>
    <w:p w14:paraId="4E0BB271" w14:textId="77777777" w:rsidR="00D749D0" w:rsidRPr="00F313B1" w:rsidRDefault="00D749D0" w:rsidP="007E0AB7">
      <w:pPr>
        <w:rPr>
          <w:lang w:val="fr-FR"/>
        </w:rPr>
      </w:pPr>
    </w:p>
    <w:p w14:paraId="31C988FF" w14:textId="03C2488F" w:rsidR="00D749D0" w:rsidRPr="00F313B1" w:rsidRDefault="00D749D0" w:rsidP="0033099A">
      <w:pPr>
        <w:pStyle w:val="ListParagraph"/>
        <w:numPr>
          <w:ilvl w:val="0"/>
          <w:numId w:val="21"/>
        </w:numPr>
        <w:ind w:left="1134" w:hanging="567"/>
        <w:rPr>
          <w:lang w:val="fr-FR"/>
        </w:rPr>
      </w:pPr>
      <w:r w:rsidRPr="0033099A">
        <w:rPr>
          <w:bCs/>
          <w:lang w:val="fr-FR"/>
        </w:rPr>
        <w:t xml:space="preserve">Le </w:t>
      </w:r>
      <w:r w:rsidRPr="00F313B1">
        <w:rPr>
          <w:b/>
          <w:lang w:val="fr-FR"/>
        </w:rPr>
        <w:t>Canada</w:t>
      </w:r>
      <w:r w:rsidRPr="00F313B1">
        <w:rPr>
          <w:rStyle w:val="FootnoteReference"/>
          <w:lang w:val="fr-FR"/>
        </w:rPr>
        <w:footnoteReference w:id="68"/>
      </w:r>
      <w:r w:rsidRPr="00F313B1">
        <w:rPr>
          <w:lang w:val="fr-FR"/>
        </w:rPr>
        <w:t xml:space="preserve"> et l</w:t>
      </w:r>
      <w:r w:rsidR="00C66847" w:rsidRPr="00F313B1">
        <w:rPr>
          <w:lang w:val="fr-FR"/>
        </w:rPr>
        <w:t>’</w:t>
      </w:r>
      <w:r w:rsidRPr="00F313B1">
        <w:rPr>
          <w:b/>
          <w:lang w:val="fr-FR"/>
        </w:rPr>
        <w:t>Australie</w:t>
      </w:r>
      <w:r w:rsidRPr="00F313B1">
        <w:rPr>
          <w:lang w:val="fr-FR"/>
        </w:rPr>
        <w:t xml:space="preserve"> ont mis en place, dans le cadre d</w:t>
      </w:r>
      <w:r w:rsidR="00C66847" w:rsidRPr="00F313B1">
        <w:rPr>
          <w:lang w:val="fr-FR"/>
        </w:rPr>
        <w:t>’</w:t>
      </w:r>
      <w:r w:rsidRPr="00F313B1">
        <w:rPr>
          <w:lang w:val="fr-FR"/>
        </w:rPr>
        <w:t>une politique générale des arts et de la culture, un financement du système de droit de prêt public pour les livres électroniques, car ce type de système permet de rémunérer de manière équitable les auteurs sans modifier les modèles d</w:t>
      </w:r>
      <w:r w:rsidR="00C66847" w:rsidRPr="00F313B1">
        <w:rPr>
          <w:lang w:val="fr-FR"/>
        </w:rPr>
        <w:t>’</w:t>
      </w:r>
      <w:r w:rsidRPr="00F313B1">
        <w:rPr>
          <w:lang w:val="fr-FR"/>
        </w:rPr>
        <w:t>octroi de licences convenus entre les bibliothèques et les éditeurs.</w:t>
      </w:r>
    </w:p>
    <w:p w14:paraId="1B99605A" w14:textId="77777777" w:rsidR="00D749D0" w:rsidRPr="00F313B1" w:rsidRDefault="00D749D0" w:rsidP="0033099A">
      <w:pPr>
        <w:ind w:left="1134" w:hanging="567"/>
        <w:rPr>
          <w:lang w:val="fr-FR"/>
        </w:rPr>
      </w:pPr>
    </w:p>
    <w:p w14:paraId="66121BA2" w14:textId="7F18F01F" w:rsidR="00D749D0" w:rsidRPr="00F313B1" w:rsidRDefault="00D749D0" w:rsidP="0033099A">
      <w:pPr>
        <w:pStyle w:val="ListParagraph"/>
        <w:numPr>
          <w:ilvl w:val="0"/>
          <w:numId w:val="21"/>
        </w:numPr>
        <w:ind w:left="1134" w:hanging="567"/>
        <w:rPr>
          <w:lang w:val="fr-FR"/>
        </w:rPr>
      </w:pPr>
      <w:r w:rsidRPr="00F313B1">
        <w:rPr>
          <w:lang w:val="fr-FR"/>
        </w:rPr>
        <w:t xml:space="preserve">La Society of Authors a déclaré </w:t>
      </w:r>
      <w:r w:rsidR="00C66847" w:rsidRPr="00F313B1">
        <w:rPr>
          <w:lang w:val="fr-FR"/>
        </w:rPr>
        <w:t>en 2013</w:t>
      </w:r>
      <w:r w:rsidRPr="00F313B1">
        <w:rPr>
          <w:lang w:val="fr-FR"/>
        </w:rPr>
        <w:t xml:space="preserve">, avant que le </w:t>
      </w:r>
      <w:r w:rsidRPr="00F313B1">
        <w:rPr>
          <w:b/>
          <w:bCs/>
          <w:lang w:val="fr-FR"/>
        </w:rPr>
        <w:t>Royaume</w:t>
      </w:r>
      <w:r w:rsidR="00FC01F4">
        <w:rPr>
          <w:b/>
          <w:bCs/>
          <w:lang w:val="fr-FR"/>
        </w:rPr>
        <w:noBreakHyphen/>
      </w:r>
      <w:r w:rsidRPr="00F313B1">
        <w:rPr>
          <w:b/>
          <w:bCs/>
          <w:lang w:val="fr-FR"/>
        </w:rPr>
        <w:t>Uni</w:t>
      </w:r>
      <w:r w:rsidRPr="00F313B1">
        <w:rPr>
          <w:lang w:val="fr-FR"/>
        </w:rPr>
        <w:t xml:space="preserve"> ne modifie le droit de prêt public pour l</w:t>
      </w:r>
      <w:r w:rsidR="00C66847" w:rsidRPr="00F313B1">
        <w:rPr>
          <w:lang w:val="fr-FR"/>
        </w:rPr>
        <w:t>’</w:t>
      </w:r>
      <w:r w:rsidRPr="00F313B1">
        <w:rPr>
          <w:lang w:val="fr-FR"/>
        </w:rPr>
        <w:t>étendre aux livres électroniques, que les responsables de bibliothèques, le gouvernement et les éditeurs doivent faire en sorte que les auteurs reçoivent également une rémunération équitable pour les livres électroniqu</w:t>
      </w:r>
      <w:r w:rsidR="005E39BA" w:rsidRPr="00F313B1">
        <w:rPr>
          <w:lang w:val="fr-FR"/>
        </w:rPr>
        <w:t>es.  Ap</w:t>
      </w:r>
      <w:r w:rsidRPr="00F313B1">
        <w:rPr>
          <w:lang w:val="fr-FR"/>
        </w:rPr>
        <w:t>rès une longue campagne et des discussions avec les parties prenantes, l</w:t>
      </w:r>
      <w:r w:rsidR="00C66847" w:rsidRPr="00F313B1">
        <w:rPr>
          <w:lang w:val="fr-FR"/>
        </w:rPr>
        <w:t>’</w:t>
      </w:r>
      <w:r w:rsidRPr="00F313B1">
        <w:rPr>
          <w:lang w:val="fr-FR"/>
        </w:rPr>
        <w:t>inclusion des livres électroniques et des livre</w:t>
      </w:r>
      <w:r w:rsidR="00DC22AA">
        <w:rPr>
          <w:lang w:val="fr-FR"/>
        </w:rPr>
        <w:t>s</w:t>
      </w:r>
      <w:r w:rsidRPr="00F313B1">
        <w:rPr>
          <w:lang w:val="fr-FR"/>
        </w:rPr>
        <w:t xml:space="preserve"> audio électroniques a été instaurée par la loi sur l</w:t>
      </w:r>
      <w:r w:rsidR="00C66847" w:rsidRPr="00F313B1">
        <w:rPr>
          <w:lang w:val="fr-FR"/>
        </w:rPr>
        <w:t>’</w:t>
      </w:r>
      <w:r w:rsidRPr="00F313B1">
        <w:rPr>
          <w:lang w:val="fr-FR"/>
        </w:rPr>
        <w:t xml:space="preserve">économie numérique </w:t>
      </w:r>
      <w:r w:rsidR="00C66847" w:rsidRPr="00F313B1">
        <w:rPr>
          <w:lang w:val="fr-FR"/>
        </w:rPr>
        <w:t>de 2017</w:t>
      </w:r>
      <w:r w:rsidRPr="00F313B1">
        <w:rPr>
          <w:lang w:val="fr-FR"/>
        </w:rPr>
        <w:t xml:space="preserve">, et les premiers paiements relatifs au droit de prêt public ont été effectués </w:t>
      </w:r>
      <w:r w:rsidR="00C66847" w:rsidRPr="00F313B1">
        <w:rPr>
          <w:lang w:val="fr-FR"/>
        </w:rPr>
        <w:t>en 2020</w:t>
      </w:r>
      <w:r w:rsidRPr="00F313B1">
        <w:rPr>
          <w:rStyle w:val="FootnoteReference"/>
          <w:lang w:val="fr-FR"/>
        </w:rPr>
        <w:footnoteReference w:id="69"/>
      </w:r>
      <w:r w:rsidRPr="00F313B1">
        <w:rPr>
          <w:lang w:val="fr-FR"/>
        </w:rPr>
        <w:t>.</w:t>
      </w:r>
    </w:p>
    <w:p w14:paraId="5FBB05DE" w14:textId="77777777" w:rsidR="00D749D0" w:rsidRPr="00F313B1" w:rsidRDefault="00D749D0" w:rsidP="007E0AB7">
      <w:pPr>
        <w:rPr>
          <w:lang w:val="fr-FR"/>
        </w:rPr>
      </w:pPr>
    </w:p>
    <w:p w14:paraId="24DD04B2" w14:textId="53E97B0B" w:rsidR="00D749D0" w:rsidRPr="00F313B1" w:rsidRDefault="00D749D0" w:rsidP="007E0AB7">
      <w:pPr>
        <w:rPr>
          <w:lang w:val="fr-FR"/>
        </w:rPr>
      </w:pPr>
      <w:r w:rsidRPr="00F313B1">
        <w:rPr>
          <w:lang w:val="fr-FR"/>
        </w:rPr>
        <w:t>Dans les pays dotés de systèmes fondés sur le droit d</w:t>
      </w:r>
      <w:r w:rsidR="00C66847" w:rsidRPr="00F313B1">
        <w:rPr>
          <w:lang w:val="fr-FR"/>
        </w:rPr>
        <w:t>’</w:t>
      </w:r>
      <w:r w:rsidRPr="00F313B1">
        <w:rPr>
          <w:lang w:val="fr-FR"/>
        </w:rPr>
        <w:t xml:space="preserve">auteur, où le droit de prêt public ne couvre généralement que les œuvres sur support physique, instaurer des dispositions relatives au droit de prêt public pour les livres électroniques soulève des problèmes juridiques qui exigent des solutions innovantes, telles que le modèle </w:t>
      </w:r>
      <w:r w:rsidR="00C66847" w:rsidRPr="00F313B1">
        <w:rPr>
          <w:lang w:val="fr-FR"/>
        </w:rPr>
        <w:t>“u</w:t>
      </w:r>
      <w:r w:rsidRPr="00F313B1">
        <w:rPr>
          <w:lang w:val="fr-FR"/>
        </w:rPr>
        <w:t>ne copie, un utilisateu</w:t>
      </w:r>
      <w:r w:rsidR="00C66847" w:rsidRPr="00F313B1">
        <w:rPr>
          <w:lang w:val="fr-FR"/>
        </w:rPr>
        <w:t>r”</w:t>
      </w:r>
      <w:r w:rsidRPr="00F313B1">
        <w:rPr>
          <w:lang w:val="fr-FR"/>
        </w:rPr>
        <w:t xml:space="preserve"> examiné aux </w:t>
      </w:r>
      <w:r w:rsidRPr="00F313B1">
        <w:rPr>
          <w:b/>
          <w:lang w:val="fr-FR"/>
        </w:rPr>
        <w:t>Pays</w:t>
      </w:r>
      <w:r w:rsidR="00FC01F4">
        <w:rPr>
          <w:b/>
          <w:lang w:val="fr-FR"/>
        </w:rPr>
        <w:noBreakHyphen/>
      </w:r>
      <w:r w:rsidRPr="00F313B1">
        <w:rPr>
          <w:b/>
          <w:lang w:val="fr-FR"/>
        </w:rPr>
        <w:t>Bas</w:t>
      </w:r>
      <w:r w:rsidRPr="00F313B1">
        <w:rPr>
          <w:rStyle w:val="FootnoteReference"/>
          <w:lang w:val="fr-FR"/>
        </w:rPr>
        <w:footnoteReference w:id="70"/>
      </w:r>
      <w:r w:rsidRPr="00F313B1">
        <w:rPr>
          <w:bCs/>
          <w:lang w:val="fr-FR"/>
        </w:rPr>
        <w:t xml:space="preserve">. </w:t>
      </w:r>
      <w:r w:rsidR="005C5154" w:rsidRPr="00F313B1">
        <w:rPr>
          <w:bCs/>
          <w:lang w:val="fr-FR"/>
        </w:rPr>
        <w:t xml:space="preserve"> </w:t>
      </w:r>
      <w:r w:rsidRPr="00F313B1">
        <w:rPr>
          <w:lang w:val="fr-FR"/>
        </w:rPr>
        <w:t>Déterminer s</w:t>
      </w:r>
      <w:r w:rsidR="00C66847" w:rsidRPr="00F313B1">
        <w:rPr>
          <w:lang w:val="fr-FR"/>
        </w:rPr>
        <w:t>’</w:t>
      </w:r>
      <w:r w:rsidRPr="00F313B1">
        <w:rPr>
          <w:lang w:val="fr-FR"/>
        </w:rPr>
        <w:t>il faut soumettre ou non le prêt électronique à une exception plutôt que d</w:t>
      </w:r>
      <w:r w:rsidR="00C66847" w:rsidRPr="00F313B1">
        <w:rPr>
          <w:lang w:val="fr-FR"/>
        </w:rPr>
        <w:t>’</w:t>
      </w:r>
      <w:r w:rsidRPr="00F313B1">
        <w:rPr>
          <w:lang w:val="fr-FR"/>
        </w:rPr>
        <w:t>opérer selon des modèles de licence individuels déclencherait un débat sur un système de rémunération qui doit passer le test à trois</w:t>
      </w:r>
      <w:r w:rsidR="005C5154" w:rsidRPr="00F313B1">
        <w:rPr>
          <w:lang w:val="fr-FR"/>
        </w:rPr>
        <w:t> </w:t>
      </w:r>
      <w:r w:rsidRPr="00F313B1">
        <w:rPr>
          <w:lang w:val="fr-FR"/>
        </w:rPr>
        <w:t>étapes prévu par la Convention de Berne et la législation européenne sur le droit d</w:t>
      </w:r>
      <w:r w:rsidR="00C66847" w:rsidRPr="00F313B1">
        <w:rPr>
          <w:lang w:val="fr-FR"/>
        </w:rPr>
        <w:t>’</w:t>
      </w:r>
      <w:r w:rsidRPr="00F313B1">
        <w:rPr>
          <w:lang w:val="fr-FR"/>
        </w:rPr>
        <w:t>auteur</w:t>
      </w:r>
      <w:r w:rsidRPr="00F313B1">
        <w:rPr>
          <w:rStyle w:val="FootnoteReference"/>
          <w:lang w:val="fr-FR"/>
        </w:rPr>
        <w:footnoteReference w:id="71"/>
      </w:r>
      <w:r w:rsidRPr="00F313B1">
        <w:rPr>
          <w:lang w:val="fr-FR"/>
        </w:rPr>
        <w:t>.</w:t>
      </w:r>
      <w:r w:rsidR="005C5154" w:rsidRPr="00F313B1">
        <w:rPr>
          <w:lang w:val="fr-FR"/>
        </w:rPr>
        <w:t xml:space="preserve"> </w:t>
      </w:r>
      <w:r w:rsidRPr="00F313B1">
        <w:rPr>
          <w:lang w:val="fr-FR"/>
        </w:rPr>
        <w:t xml:space="preserve"> À l</w:t>
      </w:r>
      <w:r w:rsidR="00C66847" w:rsidRPr="00F313B1">
        <w:rPr>
          <w:lang w:val="fr-FR"/>
        </w:rPr>
        <w:t>’</w:t>
      </w:r>
      <w:r w:rsidRPr="00F313B1">
        <w:rPr>
          <w:lang w:val="fr-FR"/>
        </w:rPr>
        <w:t>heure actuelle, aucune réglementation européenne sur le droit de prêt public n</w:t>
      </w:r>
      <w:r w:rsidR="00C66847" w:rsidRPr="00F313B1">
        <w:rPr>
          <w:lang w:val="fr-FR"/>
        </w:rPr>
        <w:t>’</w:t>
      </w:r>
      <w:r w:rsidRPr="00F313B1">
        <w:rPr>
          <w:lang w:val="fr-FR"/>
        </w:rPr>
        <w:t>est envisageable</w:t>
      </w:r>
      <w:r w:rsidRPr="00F313B1">
        <w:rPr>
          <w:rStyle w:val="FootnoteReference"/>
          <w:lang w:val="fr-FR"/>
        </w:rPr>
        <w:footnoteReference w:id="72"/>
      </w:r>
      <w:r w:rsidRPr="00F313B1">
        <w:rPr>
          <w:lang w:val="fr-FR"/>
        </w:rPr>
        <w:t>.</w:t>
      </w:r>
    </w:p>
    <w:p w14:paraId="275A82C2" w14:textId="77777777" w:rsidR="00C66847" w:rsidRPr="00F313B1" w:rsidRDefault="00C66847" w:rsidP="007E0AB7">
      <w:pPr>
        <w:rPr>
          <w:lang w:val="fr-FR"/>
        </w:rPr>
      </w:pPr>
    </w:p>
    <w:p w14:paraId="6B35EE13" w14:textId="34355CDF" w:rsidR="00D749D0" w:rsidRPr="00F313B1" w:rsidRDefault="00D749D0" w:rsidP="007E0AB7">
      <w:pPr>
        <w:rPr>
          <w:lang w:val="fr-FR"/>
        </w:rPr>
      </w:pPr>
      <w:r w:rsidRPr="00F313B1">
        <w:rPr>
          <w:lang w:val="fr-FR"/>
        </w:rPr>
        <w:t>Les principaux éléments de ce problème ne peuvent être que brièvement évoqués dans le cadre de cette étude et doivent faire l</w:t>
      </w:r>
      <w:r w:rsidR="00C66847" w:rsidRPr="00F313B1">
        <w:rPr>
          <w:lang w:val="fr-FR"/>
        </w:rPr>
        <w:t>’</w:t>
      </w:r>
      <w:r w:rsidRPr="00F313B1">
        <w:rPr>
          <w:lang w:val="fr-FR"/>
        </w:rPr>
        <w:t>objet d</w:t>
      </w:r>
      <w:r w:rsidR="00C66847" w:rsidRPr="00F313B1">
        <w:rPr>
          <w:lang w:val="fr-FR"/>
        </w:rPr>
        <w:t>’</w:t>
      </w:r>
      <w:r w:rsidRPr="00F313B1">
        <w:rPr>
          <w:lang w:val="fr-FR"/>
        </w:rPr>
        <w:t>examens plus approfondis dans un autre contexte.</w:t>
      </w:r>
    </w:p>
    <w:p w14:paraId="0EFB3A6E" w14:textId="77777777" w:rsidR="00D749D0" w:rsidRPr="00F313B1" w:rsidRDefault="00D749D0" w:rsidP="007E0AB7">
      <w:pPr>
        <w:rPr>
          <w:lang w:val="fr-FR"/>
        </w:rPr>
      </w:pPr>
    </w:p>
    <w:p w14:paraId="56FD3440" w14:textId="492D06ED" w:rsidR="00D749D0" w:rsidRPr="00F313B1" w:rsidRDefault="00D749D0" w:rsidP="007E0AB7">
      <w:pPr>
        <w:rPr>
          <w:lang w:val="fr-FR"/>
        </w:rPr>
      </w:pPr>
      <w:r w:rsidRPr="00F313B1">
        <w:rPr>
          <w:lang w:val="fr-FR"/>
        </w:rPr>
        <w:t>La plupart des auteurs et des éditeurs demandent que des modèles de licence individuels soient appliqués au prêt électronique, plutôt que de soumettre les livres électroniques à des règles semblables à celles qui régissent l</w:t>
      </w:r>
      <w:r w:rsidR="00C66847" w:rsidRPr="00F313B1">
        <w:rPr>
          <w:lang w:val="fr-FR"/>
        </w:rPr>
        <w:t>’</w:t>
      </w:r>
      <w:r w:rsidRPr="00F313B1">
        <w:rPr>
          <w:lang w:val="fr-FR"/>
        </w:rPr>
        <w:t>accès des bibliothèques aux ouvrages physiqu</w:t>
      </w:r>
      <w:r w:rsidR="005E39BA" w:rsidRPr="00F313B1">
        <w:rPr>
          <w:lang w:val="fr-FR"/>
        </w:rPr>
        <w:t>es.  Il</w:t>
      </w:r>
      <w:r w:rsidRPr="00F313B1">
        <w:rPr>
          <w:lang w:val="fr-FR"/>
        </w:rPr>
        <w:t xml:space="preserve">s </w:t>
      </w:r>
      <w:r w:rsidRPr="00F313B1">
        <w:rPr>
          <w:lang w:val="fr-FR"/>
        </w:rPr>
        <w:lastRenderedPageBreak/>
        <w:t>estiment que les titulaires de droits doivent d</w:t>
      </w:r>
      <w:r w:rsidR="00C66847" w:rsidRPr="00F313B1">
        <w:rPr>
          <w:lang w:val="fr-FR"/>
        </w:rPr>
        <w:t>’</w:t>
      </w:r>
      <w:r w:rsidRPr="00F313B1">
        <w:rPr>
          <w:lang w:val="fr-FR"/>
        </w:rPr>
        <w:t>abord pouvoir commercialiser les licences de livres électroniques après leur publication, avant de les mettre à la disposition des bibliothèques (ce que l</w:t>
      </w:r>
      <w:r w:rsidR="00C66847" w:rsidRPr="00F313B1">
        <w:rPr>
          <w:lang w:val="fr-FR"/>
        </w:rPr>
        <w:t>’</w:t>
      </w:r>
      <w:r w:rsidRPr="00F313B1">
        <w:rPr>
          <w:lang w:val="fr-FR"/>
        </w:rPr>
        <w:t xml:space="preserve">on appelle le </w:t>
      </w:r>
      <w:r w:rsidR="00C66847" w:rsidRPr="00F313B1">
        <w:rPr>
          <w:lang w:val="fr-FR"/>
        </w:rPr>
        <w:t>“f</w:t>
      </w:r>
      <w:r w:rsidRPr="00F313B1">
        <w:rPr>
          <w:lang w:val="fr-FR"/>
        </w:rPr>
        <w:t>enêtrag</w:t>
      </w:r>
      <w:r w:rsidR="00C66847" w:rsidRPr="00F313B1">
        <w:rPr>
          <w:lang w:val="fr-FR"/>
        </w:rPr>
        <w:t>e”</w:t>
      </w:r>
      <w:r w:rsidR="00DC22AA">
        <w:rPr>
          <w:lang w:val="fr-FR"/>
        </w:rPr>
        <w:t>)</w:t>
      </w:r>
      <w:r w:rsidRPr="00F313B1">
        <w:rPr>
          <w:lang w:val="fr-FR"/>
        </w:rPr>
        <w:t xml:space="preserve">. </w:t>
      </w:r>
      <w:r w:rsidR="005C5154" w:rsidRPr="00F313B1">
        <w:rPr>
          <w:lang w:val="fr-FR"/>
        </w:rPr>
        <w:t xml:space="preserve"> </w:t>
      </w:r>
      <w:r w:rsidRPr="00F313B1">
        <w:rPr>
          <w:lang w:val="fr-FR"/>
        </w:rPr>
        <w:t>Cette pratique est particulièrement pertinente pour les autoéditeurs ou les éditeurs exclusivement virtuels, des mécanismes similaires s</w:t>
      </w:r>
      <w:r w:rsidR="00C66847" w:rsidRPr="00F313B1">
        <w:rPr>
          <w:lang w:val="fr-FR"/>
        </w:rPr>
        <w:t>’</w:t>
      </w:r>
      <w:r w:rsidRPr="00F313B1">
        <w:rPr>
          <w:lang w:val="fr-FR"/>
        </w:rPr>
        <w:t>appliquant dans le secteur cinématographique, où les marchés primaires (cinémas) sont servis en premier avant de soumettre les œuvres à la diffusion en continu et à des modèles moins attrayants sur le plan financi</w:t>
      </w:r>
      <w:r w:rsidR="005E39BA" w:rsidRPr="00F313B1">
        <w:rPr>
          <w:lang w:val="fr-FR"/>
        </w:rPr>
        <w:t>er.  Le</w:t>
      </w:r>
      <w:r w:rsidRPr="00F313B1">
        <w:rPr>
          <w:lang w:val="fr-FR"/>
        </w:rPr>
        <w:t>s titulaires de droits craignent que les conditions du prêt électronique prévues dans le cadre des systèmes de droit de prêt public ne soient économiquement bien pires que les conditions de licence appliquées aujourd</w:t>
      </w:r>
      <w:r w:rsidR="00C66847" w:rsidRPr="00F313B1">
        <w:rPr>
          <w:lang w:val="fr-FR"/>
        </w:rPr>
        <w:t>’</w:t>
      </w:r>
      <w:r w:rsidRPr="00F313B1">
        <w:rPr>
          <w:lang w:val="fr-FR"/>
        </w:rPr>
        <w:t>hui</w:t>
      </w:r>
      <w:r w:rsidRPr="00F313B1">
        <w:rPr>
          <w:rStyle w:val="FootnoteReference"/>
          <w:lang w:val="fr-FR"/>
        </w:rPr>
        <w:footnoteReference w:id="73"/>
      </w:r>
      <w:r w:rsidRPr="00F313B1">
        <w:rPr>
          <w:lang w:val="fr-FR"/>
        </w:rPr>
        <w:t>.</w:t>
      </w:r>
    </w:p>
    <w:p w14:paraId="4ACA4E1F" w14:textId="77777777" w:rsidR="00D749D0" w:rsidRPr="00F313B1" w:rsidRDefault="00D749D0" w:rsidP="007E0AB7">
      <w:pPr>
        <w:rPr>
          <w:lang w:val="fr-FR"/>
        </w:rPr>
      </w:pPr>
    </w:p>
    <w:p w14:paraId="4E23D10E" w14:textId="60576273" w:rsidR="00D749D0" w:rsidRPr="00F313B1" w:rsidRDefault="00D749D0" w:rsidP="007E0AB7">
      <w:pPr>
        <w:rPr>
          <w:lang w:val="fr-FR"/>
        </w:rPr>
      </w:pPr>
      <w:r w:rsidRPr="00F313B1">
        <w:rPr>
          <w:lang w:val="fr-FR"/>
        </w:rPr>
        <w:t>Les bibliothèques, quant à elles, revendiquent le droit d</w:t>
      </w:r>
      <w:r w:rsidR="00C66847" w:rsidRPr="00F313B1">
        <w:rPr>
          <w:lang w:val="fr-FR"/>
        </w:rPr>
        <w:t>’</w:t>
      </w:r>
      <w:r w:rsidRPr="00F313B1">
        <w:rPr>
          <w:lang w:val="fr-FR"/>
        </w:rPr>
        <w:t>accorder des licences ou d</w:t>
      </w:r>
      <w:r w:rsidR="00C66847" w:rsidRPr="00F313B1">
        <w:rPr>
          <w:lang w:val="fr-FR"/>
        </w:rPr>
        <w:t>’</w:t>
      </w:r>
      <w:r w:rsidRPr="00F313B1">
        <w:rPr>
          <w:lang w:val="fr-FR"/>
        </w:rPr>
        <w:t>acheter tout livre électronique disponible dans le commerce sans embargo (fenêtrage), afin de permettre au grand public d</w:t>
      </w:r>
      <w:r w:rsidR="00C66847" w:rsidRPr="00F313B1">
        <w:rPr>
          <w:lang w:val="fr-FR"/>
        </w:rPr>
        <w:t>’</w:t>
      </w:r>
      <w:r w:rsidRPr="00F313B1">
        <w:rPr>
          <w:lang w:val="fr-FR"/>
        </w:rPr>
        <w:t>avoir accès à toutes les œuvres publié</w:t>
      </w:r>
      <w:r w:rsidR="005E39BA" w:rsidRPr="00F313B1">
        <w:rPr>
          <w:lang w:val="fr-FR"/>
        </w:rPr>
        <w:t>es.  D’a</w:t>
      </w:r>
      <w:r w:rsidRPr="00F313B1">
        <w:rPr>
          <w:lang w:val="fr-FR"/>
        </w:rPr>
        <w:t>près elles, les licences pour les livres électroniques doivent être disponibles dans des conditions raisonnables et à un prix équitable pour les bibliothèques, et dans des conditions qui respectent les limitations et exceptions au droit d</w:t>
      </w:r>
      <w:r w:rsidR="00C66847" w:rsidRPr="00F313B1">
        <w:rPr>
          <w:lang w:val="fr-FR"/>
        </w:rPr>
        <w:t>’</w:t>
      </w:r>
      <w:r w:rsidRPr="00F313B1">
        <w:rPr>
          <w:lang w:val="fr-FR"/>
        </w:rPr>
        <w:t>auteur dont bénéficient les bibliothèques et leurs utilisateurs en vertu de la législation nationale</w:t>
      </w:r>
      <w:r w:rsidRPr="00F313B1">
        <w:rPr>
          <w:rStyle w:val="FootnoteReference"/>
          <w:lang w:val="fr-FR"/>
        </w:rPr>
        <w:footnoteReference w:id="74"/>
      </w:r>
      <w:r w:rsidRPr="00F313B1">
        <w:rPr>
          <w:lang w:val="fr-FR"/>
        </w:rPr>
        <w:t>.</w:t>
      </w:r>
    </w:p>
    <w:p w14:paraId="4F17DF1A" w14:textId="77777777" w:rsidR="00D749D0" w:rsidRPr="00F313B1" w:rsidRDefault="00D749D0" w:rsidP="007E0AB7">
      <w:pPr>
        <w:rPr>
          <w:lang w:val="fr-FR"/>
        </w:rPr>
      </w:pPr>
    </w:p>
    <w:p w14:paraId="67F5A824" w14:textId="1A0F2C30" w:rsidR="00C66847" w:rsidRPr="00F313B1" w:rsidRDefault="00D749D0" w:rsidP="007E0AB7">
      <w:pPr>
        <w:rPr>
          <w:lang w:val="fr-FR"/>
        </w:rPr>
      </w:pPr>
      <w:r w:rsidRPr="00F313B1">
        <w:rPr>
          <w:lang w:val="fr-FR"/>
        </w:rPr>
        <w:t>La discussion est en cours dans de nombreux pays, par exemple</w:t>
      </w:r>
      <w:r w:rsidR="00C66847" w:rsidRPr="00F313B1">
        <w:rPr>
          <w:lang w:val="fr-FR"/>
        </w:rPr>
        <w:t> :</w:t>
      </w:r>
    </w:p>
    <w:p w14:paraId="05B1CA2A" w14:textId="56572364" w:rsidR="00D749D0" w:rsidRPr="00F313B1" w:rsidRDefault="00D749D0" w:rsidP="007E0AB7">
      <w:pPr>
        <w:rPr>
          <w:lang w:val="fr-FR"/>
        </w:rPr>
      </w:pPr>
    </w:p>
    <w:p w14:paraId="10A55100" w14:textId="4CF001D7" w:rsidR="00D749D0" w:rsidRPr="00F313B1" w:rsidRDefault="00D749D0" w:rsidP="0033099A">
      <w:pPr>
        <w:pStyle w:val="ListParagraph"/>
        <w:numPr>
          <w:ilvl w:val="0"/>
          <w:numId w:val="21"/>
        </w:numPr>
        <w:ind w:left="1134" w:hanging="567"/>
        <w:rPr>
          <w:lang w:val="fr-FR"/>
        </w:rPr>
      </w:pPr>
      <w:r w:rsidRPr="00F313B1">
        <w:rPr>
          <w:lang w:val="fr-FR"/>
        </w:rPr>
        <w:t xml:space="preserve">En </w:t>
      </w:r>
      <w:r w:rsidRPr="00F313B1">
        <w:rPr>
          <w:b/>
          <w:lang w:val="fr-FR"/>
        </w:rPr>
        <w:t>Allemagne</w:t>
      </w:r>
      <w:r w:rsidRPr="00F313B1">
        <w:rPr>
          <w:lang w:val="fr-FR"/>
        </w:rPr>
        <w:t>, le Ministère de la justice examine actuellement s</w:t>
      </w:r>
      <w:r w:rsidR="00C66847" w:rsidRPr="00F313B1">
        <w:rPr>
          <w:lang w:val="fr-FR"/>
        </w:rPr>
        <w:t>’</w:t>
      </w:r>
      <w:r w:rsidRPr="00F313B1">
        <w:rPr>
          <w:lang w:val="fr-FR"/>
        </w:rPr>
        <w:t>il convient d</w:t>
      </w:r>
      <w:r w:rsidR="00C66847" w:rsidRPr="00F313B1">
        <w:rPr>
          <w:lang w:val="fr-FR"/>
        </w:rPr>
        <w:t>’</w:t>
      </w:r>
      <w:r w:rsidRPr="00F313B1">
        <w:rPr>
          <w:lang w:val="fr-FR"/>
        </w:rPr>
        <w:t>inclure dans la loi nationale sur le droit d</w:t>
      </w:r>
      <w:r w:rsidR="00C66847" w:rsidRPr="00F313B1">
        <w:rPr>
          <w:lang w:val="fr-FR"/>
        </w:rPr>
        <w:t>’</w:t>
      </w:r>
      <w:r w:rsidRPr="00F313B1">
        <w:rPr>
          <w:lang w:val="fr-FR"/>
        </w:rPr>
        <w:t>auteur une réglementation sur le prêt de livres électroniques par les bibliothèques publiqu</w:t>
      </w:r>
      <w:r w:rsidR="005E39BA" w:rsidRPr="00F313B1">
        <w:rPr>
          <w:lang w:val="fr-FR"/>
        </w:rPr>
        <w:t>es.  Ac</w:t>
      </w:r>
      <w:r w:rsidRPr="00F313B1">
        <w:rPr>
          <w:lang w:val="fr-FR"/>
        </w:rPr>
        <w:t>tuellement, les réponses des parties prenantes à un questionnaire sont en cours d</w:t>
      </w:r>
      <w:r w:rsidR="00C66847" w:rsidRPr="00F313B1">
        <w:rPr>
          <w:lang w:val="fr-FR"/>
        </w:rPr>
        <w:t>’</w:t>
      </w:r>
      <w:r w:rsidRPr="00F313B1">
        <w:rPr>
          <w:lang w:val="fr-FR"/>
        </w:rPr>
        <w:t>évaluati</w:t>
      </w:r>
      <w:r w:rsidR="005E39BA" w:rsidRPr="00F313B1">
        <w:rPr>
          <w:lang w:val="fr-FR"/>
        </w:rPr>
        <w:t>on.  Ce</w:t>
      </w:r>
      <w:r w:rsidRPr="00F313B1">
        <w:rPr>
          <w:lang w:val="fr-FR"/>
        </w:rPr>
        <w:t>tte enquête est complétée par une étude scientifique visant à examiner les effets du prêt électronique sur le marché du livre, menée par le Commissaire du gouvernement fédéral à la culture et aux médias (BKM), qui organise également des tables rondes entre les parties prenantes concernées</w:t>
      </w:r>
      <w:r w:rsidRPr="00F313B1">
        <w:rPr>
          <w:rStyle w:val="FootnoteReference"/>
          <w:lang w:val="fr-FR"/>
        </w:rPr>
        <w:footnoteReference w:id="75"/>
      </w:r>
      <w:r w:rsidRPr="00F313B1">
        <w:rPr>
          <w:lang w:val="fr-FR"/>
        </w:rPr>
        <w:t xml:space="preserve">. </w:t>
      </w:r>
      <w:r w:rsidR="005C5154" w:rsidRPr="00F313B1">
        <w:rPr>
          <w:lang w:val="fr-FR"/>
        </w:rPr>
        <w:t xml:space="preserve"> </w:t>
      </w:r>
      <w:r w:rsidRPr="00F313B1">
        <w:rPr>
          <w:lang w:val="fr-FR"/>
        </w:rPr>
        <w:t xml:space="preserve">Les membres du Netzwerk Autorenrechte, </w:t>
      </w:r>
      <w:r w:rsidR="00C66847" w:rsidRPr="00F313B1">
        <w:rPr>
          <w:lang w:val="fr-FR"/>
        </w:rPr>
        <w:t>“R</w:t>
      </w:r>
      <w:r w:rsidRPr="00F313B1">
        <w:rPr>
          <w:lang w:val="fr-FR"/>
        </w:rPr>
        <w:t>éseau des droits d</w:t>
      </w:r>
      <w:r w:rsidR="00C66847" w:rsidRPr="00F313B1">
        <w:rPr>
          <w:lang w:val="fr-FR"/>
        </w:rPr>
        <w:t>’</w:t>
      </w:r>
      <w:r w:rsidRPr="00F313B1">
        <w:rPr>
          <w:lang w:val="fr-FR"/>
        </w:rPr>
        <w:t>auteu</w:t>
      </w:r>
      <w:r w:rsidR="00C66847" w:rsidRPr="00F313B1">
        <w:rPr>
          <w:lang w:val="fr-FR"/>
        </w:rPr>
        <w:t>r”</w:t>
      </w:r>
      <w:r w:rsidRPr="00F313B1">
        <w:rPr>
          <w:lang w:val="fr-FR"/>
        </w:rPr>
        <w:t xml:space="preserve"> (NAR) qui représente 16</w:t>
      </w:r>
      <w:r w:rsidR="00DC22AA">
        <w:rPr>
          <w:lang w:val="fr-FR"/>
        </w:rPr>
        <w:t> </w:t>
      </w:r>
      <w:r w:rsidRPr="00F313B1">
        <w:rPr>
          <w:lang w:val="fr-FR"/>
        </w:rPr>
        <w:t>associations et 16</w:t>
      </w:r>
      <w:r w:rsidR="005C5154" w:rsidRPr="00F313B1">
        <w:rPr>
          <w:lang w:val="fr-FR"/>
        </w:rPr>
        <w:t> </w:t>
      </w:r>
      <w:r w:rsidRPr="00F313B1">
        <w:rPr>
          <w:lang w:val="fr-FR"/>
        </w:rPr>
        <w:t>000</w:t>
      </w:r>
      <w:r w:rsidR="00DC22AA">
        <w:rPr>
          <w:lang w:val="fr-FR"/>
        </w:rPr>
        <w:t> </w:t>
      </w:r>
      <w:r w:rsidRPr="00F313B1">
        <w:rPr>
          <w:lang w:val="fr-FR"/>
        </w:rPr>
        <w:t>auteurs et traducteurs professionnels du secteur du livre, tous genres confondus, originaires d</w:t>
      </w:r>
      <w:r w:rsidR="00C66847" w:rsidRPr="00F313B1">
        <w:rPr>
          <w:lang w:val="fr-FR"/>
        </w:rPr>
        <w:t>’</w:t>
      </w:r>
      <w:r w:rsidRPr="00F313B1">
        <w:rPr>
          <w:b/>
          <w:lang w:val="fr-FR"/>
        </w:rPr>
        <w:t>Allemagne</w:t>
      </w:r>
      <w:r w:rsidRPr="00F313B1">
        <w:rPr>
          <w:lang w:val="fr-FR"/>
        </w:rPr>
        <w:t>, d</w:t>
      </w:r>
      <w:r w:rsidR="00C66847" w:rsidRPr="00F313B1">
        <w:rPr>
          <w:lang w:val="fr-FR"/>
        </w:rPr>
        <w:t>’</w:t>
      </w:r>
      <w:r w:rsidRPr="00F313B1">
        <w:rPr>
          <w:b/>
          <w:lang w:val="fr-FR"/>
        </w:rPr>
        <w:t xml:space="preserve">Autriche </w:t>
      </w:r>
      <w:r w:rsidRPr="00F313B1">
        <w:rPr>
          <w:lang w:val="fr-FR"/>
        </w:rPr>
        <w:t xml:space="preserve">et de </w:t>
      </w:r>
      <w:r w:rsidRPr="00F313B1">
        <w:rPr>
          <w:b/>
          <w:bCs/>
          <w:lang w:val="fr-FR"/>
        </w:rPr>
        <w:t xml:space="preserve">Suisse, </w:t>
      </w:r>
      <w:r w:rsidRPr="00F313B1">
        <w:rPr>
          <w:lang w:val="fr-FR"/>
        </w:rPr>
        <w:t xml:space="preserve">examinent </w:t>
      </w:r>
      <w:r w:rsidR="00C66847" w:rsidRPr="00F313B1">
        <w:rPr>
          <w:lang w:val="fr-FR"/>
        </w:rPr>
        <w:t>depuis 2018</w:t>
      </w:r>
      <w:r w:rsidRPr="00F313B1">
        <w:rPr>
          <w:lang w:val="fr-FR"/>
        </w:rPr>
        <w:t xml:space="preserve"> les différents aspects du prêt physique et électronique dans les bibliothèques publiques</w:t>
      </w:r>
      <w:r w:rsidRPr="00F313B1">
        <w:rPr>
          <w:rStyle w:val="FootnoteReference"/>
          <w:lang w:val="fr-FR"/>
        </w:rPr>
        <w:footnoteReference w:id="76"/>
      </w:r>
      <w:r w:rsidRPr="00F313B1">
        <w:rPr>
          <w:lang w:val="fr-FR"/>
        </w:rPr>
        <w:t>.</w:t>
      </w:r>
    </w:p>
    <w:p w14:paraId="31213921" w14:textId="77777777" w:rsidR="00D749D0" w:rsidRPr="00F313B1" w:rsidRDefault="00D749D0" w:rsidP="0033099A">
      <w:pPr>
        <w:ind w:left="1134" w:hanging="567"/>
        <w:rPr>
          <w:lang w:val="fr-FR"/>
        </w:rPr>
      </w:pPr>
    </w:p>
    <w:p w14:paraId="62996F71" w14:textId="1FE3FCF7" w:rsidR="00D749D0" w:rsidRPr="00F313B1" w:rsidRDefault="00D749D0" w:rsidP="0033099A">
      <w:pPr>
        <w:pStyle w:val="ListParagraph"/>
        <w:numPr>
          <w:ilvl w:val="0"/>
          <w:numId w:val="21"/>
        </w:numPr>
        <w:ind w:left="1134" w:hanging="567"/>
        <w:rPr>
          <w:lang w:val="fr-FR"/>
        </w:rPr>
      </w:pPr>
      <w:r w:rsidRPr="00F313B1">
        <w:rPr>
          <w:lang w:val="fr-FR"/>
        </w:rPr>
        <w:t xml:space="preserve">En réponse au défi juridique que représente la rémunération des livres électroniques, les </w:t>
      </w:r>
      <w:r w:rsidRPr="00F313B1">
        <w:rPr>
          <w:b/>
          <w:lang w:val="fr-FR"/>
        </w:rPr>
        <w:t>Pays</w:t>
      </w:r>
      <w:r w:rsidR="00FC01F4">
        <w:rPr>
          <w:b/>
          <w:lang w:val="fr-FR"/>
        </w:rPr>
        <w:noBreakHyphen/>
      </w:r>
      <w:r w:rsidRPr="00F313B1">
        <w:rPr>
          <w:b/>
          <w:lang w:val="fr-FR"/>
        </w:rPr>
        <w:t xml:space="preserve">Bas </w:t>
      </w:r>
      <w:r w:rsidRPr="00F313B1">
        <w:rPr>
          <w:lang w:val="fr-FR"/>
        </w:rPr>
        <w:t>ont développé un modèle hybride très spécifique qui combine l</w:t>
      </w:r>
      <w:r w:rsidR="00C66847" w:rsidRPr="00F313B1">
        <w:rPr>
          <w:lang w:val="fr-FR"/>
        </w:rPr>
        <w:t>’</w:t>
      </w:r>
      <w:r w:rsidRPr="00F313B1">
        <w:rPr>
          <w:lang w:val="fr-FR"/>
        </w:rPr>
        <w:t>octroi de licences et le droit de prêt publ</w:t>
      </w:r>
      <w:r w:rsidR="005E39BA" w:rsidRPr="00F313B1">
        <w:rPr>
          <w:lang w:val="fr-FR"/>
        </w:rPr>
        <w:t>ic.  Ce</w:t>
      </w:r>
      <w:r w:rsidRPr="00F313B1">
        <w:rPr>
          <w:lang w:val="fr-FR"/>
        </w:rPr>
        <w:t>tte approche innovante reconnaît les caractéristiques du contenu numérique tout en offrant une rémunération équitable aux auteu</w:t>
      </w:r>
      <w:r w:rsidR="005E39BA" w:rsidRPr="00F313B1">
        <w:rPr>
          <w:lang w:val="fr-FR"/>
        </w:rPr>
        <w:t>rs.  Da</w:t>
      </w:r>
      <w:r w:rsidRPr="00F313B1">
        <w:rPr>
          <w:lang w:val="fr-FR"/>
        </w:rPr>
        <w:t>ns le cadre de ce système, les bibliothèques acquièrent des licences pour les livres électroniques sur la base d</w:t>
      </w:r>
      <w:r w:rsidR="00C66847" w:rsidRPr="00F313B1">
        <w:rPr>
          <w:lang w:val="fr-FR"/>
        </w:rPr>
        <w:t>’</w:t>
      </w:r>
      <w:r w:rsidRPr="00F313B1">
        <w:rPr>
          <w:lang w:val="fr-FR"/>
        </w:rPr>
        <w:t>un prêt, et les auteurs reçoivent une rémunération au titre du droit de prêt public pour chaque prêt éligible.</w:t>
      </w:r>
    </w:p>
    <w:p w14:paraId="335534B1" w14:textId="77777777" w:rsidR="00D749D0" w:rsidRPr="00F313B1" w:rsidRDefault="00D749D0" w:rsidP="0033099A">
      <w:pPr>
        <w:pStyle w:val="ListParagraph"/>
        <w:ind w:left="1134" w:hanging="567"/>
        <w:rPr>
          <w:lang w:val="fr-FR"/>
        </w:rPr>
      </w:pPr>
    </w:p>
    <w:p w14:paraId="66D340B1" w14:textId="3F0D0EC4" w:rsidR="00D749D0" w:rsidRPr="00F313B1" w:rsidRDefault="00D749D0" w:rsidP="0033099A">
      <w:pPr>
        <w:pStyle w:val="ListParagraph"/>
        <w:numPr>
          <w:ilvl w:val="0"/>
          <w:numId w:val="21"/>
        </w:numPr>
        <w:ind w:left="1134" w:hanging="567"/>
        <w:rPr>
          <w:lang w:val="fr-FR"/>
        </w:rPr>
      </w:pPr>
      <w:r w:rsidRPr="0033099A">
        <w:rPr>
          <w:bCs/>
          <w:lang w:val="fr-FR"/>
        </w:rPr>
        <w:t xml:space="preserve">La </w:t>
      </w:r>
      <w:r w:rsidRPr="00F313B1">
        <w:rPr>
          <w:b/>
          <w:lang w:val="fr-FR"/>
        </w:rPr>
        <w:t xml:space="preserve">Norvège </w:t>
      </w:r>
      <w:r w:rsidRPr="00F313B1">
        <w:rPr>
          <w:lang w:val="fr-FR"/>
        </w:rPr>
        <w:t>paie le droit de prêt public pour les livres électroniques prêtés par les bibliothèques</w:t>
      </w:r>
      <w:r w:rsidRPr="00F313B1">
        <w:rPr>
          <w:rStyle w:val="FootnoteReference"/>
          <w:lang w:val="fr-FR"/>
        </w:rPr>
        <w:footnoteReference w:id="77"/>
      </w:r>
      <w:r w:rsidRPr="00F313B1">
        <w:rPr>
          <w:lang w:val="fr-FR"/>
        </w:rPr>
        <w:t xml:space="preserve">. </w:t>
      </w:r>
      <w:r w:rsidR="005C5154" w:rsidRPr="00F313B1">
        <w:rPr>
          <w:lang w:val="fr-FR"/>
        </w:rPr>
        <w:t xml:space="preserve"> </w:t>
      </w:r>
      <w:r w:rsidRPr="00F313B1">
        <w:rPr>
          <w:lang w:val="fr-FR"/>
        </w:rPr>
        <w:t>Cependant, la rémunération ne se fait pas en fonction du nombre de prêts ou d</w:t>
      </w:r>
      <w:r w:rsidR="00C66847" w:rsidRPr="00F313B1">
        <w:rPr>
          <w:lang w:val="fr-FR"/>
        </w:rPr>
        <w:t>’</w:t>
      </w:r>
      <w:r w:rsidRPr="00F313B1">
        <w:rPr>
          <w:lang w:val="fr-FR"/>
        </w:rPr>
        <w:t>œuvres publiées.</w:t>
      </w:r>
    </w:p>
    <w:p w14:paraId="5165B0B3" w14:textId="77777777" w:rsidR="00D749D0" w:rsidRPr="00F313B1" w:rsidRDefault="00D749D0" w:rsidP="0033099A">
      <w:pPr>
        <w:ind w:left="1134" w:hanging="567"/>
        <w:rPr>
          <w:lang w:val="fr-FR"/>
        </w:rPr>
      </w:pPr>
    </w:p>
    <w:p w14:paraId="45389A2B" w14:textId="6AD8D98D" w:rsidR="00D749D0" w:rsidRPr="00F313B1" w:rsidRDefault="00C66847" w:rsidP="0033099A">
      <w:pPr>
        <w:pStyle w:val="ListParagraph"/>
        <w:numPr>
          <w:ilvl w:val="0"/>
          <w:numId w:val="21"/>
        </w:numPr>
        <w:ind w:left="1134" w:hanging="567"/>
        <w:rPr>
          <w:lang w:val="fr-FR"/>
        </w:rPr>
      </w:pPr>
      <w:r w:rsidRPr="00F313B1">
        <w:rPr>
          <w:lang w:val="fr-FR"/>
        </w:rPr>
        <w:lastRenderedPageBreak/>
        <w:t>En 2017</w:t>
      </w:r>
      <w:r w:rsidR="00D749D0" w:rsidRPr="00F313B1">
        <w:rPr>
          <w:lang w:val="fr-FR"/>
        </w:rPr>
        <w:t xml:space="preserve">, </w:t>
      </w:r>
      <w:r w:rsidR="00D749D0" w:rsidRPr="00F313B1">
        <w:rPr>
          <w:b/>
          <w:lang w:val="fr-FR"/>
        </w:rPr>
        <w:t xml:space="preserve">le Danemark </w:t>
      </w:r>
      <w:r w:rsidR="00D749D0" w:rsidRPr="00F313B1">
        <w:rPr>
          <w:lang w:val="fr-FR"/>
        </w:rPr>
        <w:t xml:space="preserve">a inclus les livres électroniques et les livres audio électroniques dans le programme </w:t>
      </w:r>
      <w:r w:rsidRPr="00F313B1">
        <w:rPr>
          <w:lang w:val="fr-FR"/>
        </w:rPr>
        <w:t>“e</w:t>
      </w:r>
      <w:r w:rsidR="00D749D0" w:rsidRPr="00F313B1">
        <w:rPr>
          <w:lang w:val="fr-FR"/>
        </w:rPr>
        <w:t>Reole</w:t>
      </w:r>
      <w:r w:rsidRPr="00F313B1">
        <w:rPr>
          <w:lang w:val="fr-FR"/>
        </w:rPr>
        <w:t>n”</w:t>
      </w:r>
      <w:r w:rsidR="00D749D0" w:rsidRPr="00F313B1">
        <w:rPr>
          <w:lang w:val="fr-FR"/>
        </w:rPr>
        <w:t xml:space="preserve">, dans le cadre duquel les bibliothèques et les éditeurs collaborent à la mise à disposition des œuvres; </w:t>
      </w:r>
      <w:r w:rsidR="005C5154" w:rsidRPr="00F313B1">
        <w:rPr>
          <w:lang w:val="fr-FR"/>
        </w:rPr>
        <w:t xml:space="preserve"> </w:t>
      </w:r>
      <w:r w:rsidR="00D749D0" w:rsidRPr="00F313B1">
        <w:rPr>
          <w:lang w:val="fr-FR"/>
        </w:rPr>
        <w:t xml:space="preserve">ce qui suppose différents modèles de licence, le modèle </w:t>
      </w:r>
      <w:r w:rsidRPr="00F313B1">
        <w:rPr>
          <w:lang w:val="fr-FR"/>
        </w:rPr>
        <w:t>“u</w:t>
      </w:r>
      <w:r w:rsidR="00D749D0" w:rsidRPr="00F313B1">
        <w:rPr>
          <w:lang w:val="fr-FR"/>
        </w:rPr>
        <w:t>ne copie, un utilisateu</w:t>
      </w:r>
      <w:r w:rsidRPr="00F313B1">
        <w:rPr>
          <w:lang w:val="fr-FR"/>
        </w:rPr>
        <w:t>r”</w:t>
      </w:r>
      <w:r w:rsidR="00D749D0" w:rsidRPr="00F313B1">
        <w:rPr>
          <w:lang w:val="fr-FR"/>
        </w:rPr>
        <w:t xml:space="preserve">, mais aussi les modèles </w:t>
      </w:r>
      <w:r w:rsidRPr="00F313B1">
        <w:rPr>
          <w:lang w:val="fr-FR"/>
        </w:rPr>
        <w:t>“u</w:t>
      </w:r>
      <w:r w:rsidR="00D749D0" w:rsidRPr="00F313B1">
        <w:rPr>
          <w:lang w:val="fr-FR"/>
        </w:rPr>
        <w:t>ne copie, plusieurs utilisateur</w:t>
      </w:r>
      <w:r w:rsidRPr="00F313B1">
        <w:rPr>
          <w:lang w:val="fr-FR"/>
        </w:rPr>
        <w:t>s”</w:t>
      </w:r>
      <w:r w:rsidR="00D749D0" w:rsidRPr="00F313B1">
        <w:rPr>
          <w:lang w:val="fr-FR"/>
        </w:rPr>
        <w:t xml:space="preserve"> et </w:t>
      </w:r>
      <w:r w:rsidRPr="00F313B1">
        <w:rPr>
          <w:lang w:val="fr-FR"/>
        </w:rPr>
        <w:t>“a</w:t>
      </w:r>
      <w:r w:rsidR="00D749D0" w:rsidRPr="00F313B1">
        <w:rPr>
          <w:lang w:val="fr-FR"/>
        </w:rPr>
        <w:t>ccessibles à tou</w:t>
      </w:r>
      <w:r w:rsidRPr="00F313B1">
        <w:rPr>
          <w:lang w:val="fr-FR"/>
        </w:rPr>
        <w:t>s”</w:t>
      </w:r>
      <w:r w:rsidR="00D749D0" w:rsidRPr="00F313B1">
        <w:rPr>
          <w:rStyle w:val="FootnoteReference"/>
          <w:lang w:val="fr-FR"/>
        </w:rPr>
        <w:footnoteReference w:id="78"/>
      </w:r>
      <w:r w:rsidR="00D749D0" w:rsidRPr="00F313B1">
        <w:rPr>
          <w:lang w:val="fr-FR"/>
        </w:rPr>
        <w:t>.</w:t>
      </w:r>
    </w:p>
    <w:p w14:paraId="277F46FA" w14:textId="77777777" w:rsidR="00D749D0" w:rsidRPr="0033099A" w:rsidRDefault="00D749D0" w:rsidP="0033099A">
      <w:pPr>
        <w:rPr>
          <w:lang w:val="fr-FR"/>
        </w:rPr>
      </w:pPr>
    </w:p>
    <w:p w14:paraId="58D2B91D" w14:textId="3A74F57B" w:rsidR="00D749D0" w:rsidRDefault="00D749D0" w:rsidP="007E0AB7">
      <w:pPr>
        <w:rPr>
          <w:lang w:val="fr-FR"/>
        </w:rPr>
      </w:pPr>
      <w:r w:rsidRPr="00F313B1">
        <w:rPr>
          <w:lang w:val="fr-FR"/>
        </w:rPr>
        <w:t>La discussion en cours et les exemples donnés montrent qu</w:t>
      </w:r>
      <w:r w:rsidR="00C66847" w:rsidRPr="00F313B1">
        <w:rPr>
          <w:lang w:val="fr-FR"/>
        </w:rPr>
        <w:t>’</w:t>
      </w:r>
      <w:r w:rsidRPr="00F313B1">
        <w:rPr>
          <w:lang w:val="fr-FR"/>
        </w:rPr>
        <w:t>il est difficile de trouver un système de rémunération pour les livres électroniques qui tient compte, de manière équilibrée, des intérêts des auteurs, des éditeurs et des bibliothèques.</w:t>
      </w:r>
    </w:p>
    <w:p w14:paraId="2E0C6C5F" w14:textId="77777777" w:rsidR="00620636" w:rsidRPr="00F313B1" w:rsidRDefault="00620636" w:rsidP="007E0AB7">
      <w:pPr>
        <w:rPr>
          <w:lang w:val="fr-FR"/>
        </w:rPr>
      </w:pPr>
    </w:p>
    <w:p w14:paraId="271474A3" w14:textId="08A9D6FB" w:rsidR="00D749D0" w:rsidRPr="00F313B1" w:rsidRDefault="00D749D0" w:rsidP="00620636">
      <w:pPr>
        <w:pStyle w:val="Caption"/>
        <w:spacing w:after="60"/>
        <w:rPr>
          <w:lang w:val="fr-FR"/>
        </w:rPr>
      </w:pPr>
      <w:bookmarkStart w:id="50" w:name="_Toc159170108"/>
      <w:bookmarkStart w:id="51" w:name="_Toc165044916"/>
      <w:r w:rsidRPr="00F313B1">
        <w:rPr>
          <w:lang w:val="fr-FR"/>
        </w:rPr>
        <w:t xml:space="preserve">Tableau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7</w:t>
      </w:r>
      <w:r w:rsidRPr="00F313B1">
        <w:rPr>
          <w:lang w:val="fr-FR"/>
        </w:rPr>
        <w:fldChar w:fldCharType="end"/>
      </w:r>
      <w:r w:rsidRPr="00F313B1">
        <w:rPr>
          <w:lang w:val="fr-FR"/>
        </w:rPr>
        <w:t xml:space="preserve"> </w:t>
      </w:r>
      <w:r w:rsidR="00620636">
        <w:rPr>
          <w:lang w:val="fr-FR"/>
        </w:rPr>
        <w:t xml:space="preserve">– </w:t>
      </w:r>
      <w:r w:rsidRPr="00F313B1">
        <w:rPr>
          <w:lang w:val="fr-FR"/>
        </w:rPr>
        <w:t xml:space="preserve">Livres électroniques couverts par les systèmes de </w:t>
      </w:r>
      <w:bookmarkEnd w:id="50"/>
      <w:r w:rsidRPr="00F313B1">
        <w:rPr>
          <w:lang w:val="fr-FR"/>
        </w:rPr>
        <w:t>droit de prêt public</w:t>
      </w:r>
      <w:bookmarkEnd w:id="51"/>
    </w:p>
    <w:tbl>
      <w:tblPr>
        <w:tblW w:w="0" w:type="auto"/>
        <w:tblCellMar>
          <w:left w:w="70" w:type="dxa"/>
          <w:right w:w="70" w:type="dxa"/>
        </w:tblCellMar>
        <w:tblLook w:val="04A0" w:firstRow="1" w:lastRow="0" w:firstColumn="1" w:lastColumn="0" w:noHBand="0" w:noVBand="1"/>
      </w:tblPr>
      <w:tblGrid>
        <w:gridCol w:w="1866"/>
        <w:gridCol w:w="866"/>
        <w:gridCol w:w="985"/>
        <w:gridCol w:w="1020"/>
        <w:gridCol w:w="466"/>
        <w:gridCol w:w="466"/>
        <w:gridCol w:w="1400"/>
        <w:gridCol w:w="1408"/>
        <w:gridCol w:w="878"/>
      </w:tblGrid>
      <w:tr w:rsidR="003E5D56" w:rsidRPr="00F313B1" w14:paraId="54BDEB30" w14:textId="77777777" w:rsidTr="002943C9">
        <w:trPr>
          <w:trHeight w:val="1420"/>
        </w:trPr>
        <w:tc>
          <w:tcPr>
            <w:tcW w:w="0" w:type="auto"/>
            <w:tcBorders>
              <w:top w:val="single" w:sz="12" w:space="0" w:color="00B0F0"/>
              <w:left w:val="nil"/>
              <w:bottom w:val="single" w:sz="12" w:space="0" w:color="00B0F0"/>
              <w:right w:val="nil"/>
            </w:tcBorders>
            <w:shd w:val="clear" w:color="auto" w:fill="auto"/>
            <w:vAlign w:val="center"/>
            <w:hideMark/>
          </w:tcPr>
          <w:p w14:paraId="48890EA6"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Pays</w:t>
            </w:r>
          </w:p>
        </w:tc>
        <w:tc>
          <w:tcPr>
            <w:tcW w:w="0" w:type="auto"/>
            <w:tcBorders>
              <w:top w:val="single" w:sz="12" w:space="0" w:color="00B0F0"/>
              <w:left w:val="nil"/>
              <w:bottom w:val="single" w:sz="12" w:space="0" w:color="00B0F0"/>
              <w:right w:val="nil"/>
            </w:tcBorders>
            <w:shd w:val="clear" w:color="auto" w:fill="auto"/>
            <w:vAlign w:val="center"/>
            <w:hideMark/>
          </w:tcPr>
          <w:p w14:paraId="4D03DFBA" w14:textId="77777777" w:rsidR="003E5D56" w:rsidRPr="0033099A" w:rsidRDefault="003E5D56" w:rsidP="007E0AB7">
            <w:pPr>
              <w:rPr>
                <w:rFonts w:eastAsia="Times New Roman"/>
                <w:b/>
                <w:bCs/>
                <w:color w:val="000000"/>
                <w:sz w:val="16"/>
                <w:szCs w:val="16"/>
                <w:lang w:val="fr-FR" w:eastAsia="de-DE"/>
              </w:rPr>
            </w:pPr>
            <w:r w:rsidRPr="0033099A">
              <w:rPr>
                <w:rFonts w:eastAsia="Times New Roman"/>
                <w:b/>
                <w:bCs/>
                <w:color w:val="000000"/>
                <w:sz w:val="16"/>
                <w:szCs w:val="16"/>
                <w:lang w:val="fr-FR" w:eastAsia="de-DE"/>
              </w:rPr>
              <w:t>Œuvres littéraires</w:t>
            </w:r>
          </w:p>
        </w:tc>
        <w:tc>
          <w:tcPr>
            <w:tcW w:w="0" w:type="auto"/>
            <w:tcBorders>
              <w:top w:val="single" w:sz="12" w:space="0" w:color="00B0F0"/>
              <w:left w:val="nil"/>
              <w:bottom w:val="single" w:sz="12" w:space="0" w:color="00B0F0"/>
              <w:right w:val="nil"/>
            </w:tcBorders>
            <w:shd w:val="clear" w:color="auto" w:fill="auto"/>
            <w:vAlign w:val="center"/>
            <w:hideMark/>
          </w:tcPr>
          <w:p w14:paraId="28AAD237" w14:textId="3E664264" w:rsidR="003E5D56" w:rsidRPr="0033099A" w:rsidRDefault="003E5D56" w:rsidP="007E0AB7">
            <w:pPr>
              <w:rPr>
                <w:rFonts w:eastAsia="Times New Roman"/>
                <w:b/>
                <w:bCs/>
                <w:color w:val="000000"/>
                <w:sz w:val="16"/>
                <w:szCs w:val="16"/>
                <w:lang w:val="fr-FR" w:eastAsia="de-DE"/>
              </w:rPr>
            </w:pPr>
            <w:r w:rsidRPr="0033099A">
              <w:rPr>
                <w:rFonts w:eastAsia="Times New Roman"/>
                <w:b/>
                <w:bCs/>
                <w:color w:val="000000"/>
                <w:sz w:val="16"/>
                <w:szCs w:val="16"/>
                <w:lang w:val="fr-FR" w:eastAsia="de-DE"/>
              </w:rPr>
              <w:t>Non</w:t>
            </w:r>
            <w:r w:rsidR="00FC01F4" w:rsidRPr="0033099A">
              <w:rPr>
                <w:rFonts w:eastAsia="Times New Roman"/>
                <w:b/>
                <w:bCs/>
                <w:color w:val="000000"/>
                <w:sz w:val="16"/>
                <w:szCs w:val="16"/>
                <w:lang w:val="fr-FR" w:eastAsia="de-DE"/>
              </w:rPr>
              <w:noBreakHyphen/>
            </w:r>
            <w:r w:rsidRPr="0033099A">
              <w:rPr>
                <w:rFonts w:eastAsia="Times New Roman"/>
                <w:b/>
                <w:bCs/>
                <w:color w:val="000000"/>
                <w:sz w:val="16"/>
                <w:szCs w:val="16"/>
                <w:lang w:val="fr-FR" w:eastAsia="de-DE"/>
              </w:rPr>
              <w:t>fiction</w:t>
            </w:r>
          </w:p>
        </w:tc>
        <w:tc>
          <w:tcPr>
            <w:tcW w:w="0" w:type="auto"/>
            <w:tcBorders>
              <w:top w:val="single" w:sz="12" w:space="0" w:color="00B0F0"/>
              <w:left w:val="nil"/>
              <w:bottom w:val="single" w:sz="12" w:space="0" w:color="00B0F0"/>
              <w:right w:val="nil"/>
            </w:tcBorders>
            <w:shd w:val="clear" w:color="auto" w:fill="auto"/>
            <w:vAlign w:val="center"/>
            <w:hideMark/>
          </w:tcPr>
          <w:p w14:paraId="3C4F542F" w14:textId="77777777" w:rsidR="003E5D56" w:rsidRPr="0033099A" w:rsidRDefault="003E5D56" w:rsidP="007E0AB7">
            <w:pPr>
              <w:rPr>
                <w:rFonts w:eastAsia="Times New Roman"/>
                <w:b/>
                <w:bCs/>
                <w:color w:val="000000"/>
                <w:sz w:val="16"/>
                <w:szCs w:val="16"/>
                <w:lang w:val="fr-FR" w:eastAsia="de-DE"/>
              </w:rPr>
            </w:pPr>
            <w:r w:rsidRPr="0033099A">
              <w:rPr>
                <w:rFonts w:eastAsia="Times New Roman"/>
                <w:b/>
                <w:bCs/>
                <w:color w:val="000000"/>
                <w:sz w:val="16"/>
                <w:szCs w:val="16"/>
                <w:lang w:val="fr-FR" w:eastAsia="de-DE"/>
              </w:rPr>
              <w:t>Bandes dessinées / romans graphiques</w:t>
            </w:r>
          </w:p>
        </w:tc>
        <w:tc>
          <w:tcPr>
            <w:tcW w:w="0" w:type="auto"/>
            <w:gridSpan w:val="2"/>
            <w:tcBorders>
              <w:top w:val="single" w:sz="12" w:space="0" w:color="00B0F0"/>
              <w:left w:val="nil"/>
              <w:bottom w:val="single" w:sz="12" w:space="0" w:color="00B0F0"/>
              <w:right w:val="nil"/>
            </w:tcBorders>
            <w:shd w:val="clear" w:color="auto" w:fill="auto"/>
            <w:vAlign w:val="center"/>
            <w:hideMark/>
          </w:tcPr>
          <w:p w14:paraId="4A5D5E7F" w14:textId="77777777" w:rsidR="003E5D56" w:rsidRPr="0033099A" w:rsidRDefault="003E5D56" w:rsidP="007E0AB7">
            <w:pPr>
              <w:rPr>
                <w:rFonts w:eastAsia="Times New Roman"/>
                <w:b/>
                <w:bCs/>
                <w:color w:val="000000"/>
                <w:sz w:val="16"/>
                <w:szCs w:val="16"/>
                <w:lang w:val="fr-FR" w:eastAsia="de-DE"/>
              </w:rPr>
            </w:pPr>
            <w:r w:rsidRPr="0033099A">
              <w:rPr>
                <w:rFonts w:eastAsia="Times New Roman"/>
                <w:b/>
                <w:bCs/>
                <w:color w:val="000000"/>
                <w:sz w:val="16"/>
                <w:szCs w:val="16"/>
                <w:lang w:val="fr-FR" w:eastAsia="de-DE"/>
              </w:rPr>
              <w:t>Livres pour enfants (littéraires et autres)</w:t>
            </w:r>
          </w:p>
        </w:tc>
        <w:tc>
          <w:tcPr>
            <w:tcW w:w="0" w:type="auto"/>
            <w:tcBorders>
              <w:top w:val="single" w:sz="12" w:space="0" w:color="00B0F0"/>
              <w:left w:val="nil"/>
              <w:bottom w:val="single" w:sz="12" w:space="0" w:color="00B0F0"/>
              <w:right w:val="nil"/>
            </w:tcBorders>
            <w:shd w:val="clear" w:color="auto" w:fill="auto"/>
            <w:vAlign w:val="center"/>
            <w:hideMark/>
          </w:tcPr>
          <w:p w14:paraId="7AFF1CA7" w14:textId="1CC61F02" w:rsidR="003E5D56" w:rsidRPr="0033099A" w:rsidRDefault="003E5D56" w:rsidP="007E0AB7">
            <w:pPr>
              <w:rPr>
                <w:rFonts w:eastAsia="Times New Roman"/>
                <w:b/>
                <w:bCs/>
                <w:color w:val="000000"/>
                <w:sz w:val="16"/>
                <w:szCs w:val="16"/>
                <w:lang w:val="fr-FR" w:eastAsia="de-DE"/>
              </w:rPr>
            </w:pPr>
            <w:r w:rsidRPr="0033099A">
              <w:rPr>
                <w:rFonts w:eastAsia="Times New Roman"/>
                <w:b/>
                <w:bCs/>
                <w:color w:val="000000"/>
                <w:sz w:val="16"/>
                <w:szCs w:val="16"/>
                <w:lang w:val="fr-FR" w:eastAsia="de-DE"/>
              </w:rPr>
              <w:t>Livres scolaires (à</w:t>
            </w:r>
            <w:r w:rsidR="0033099A" w:rsidRPr="0033099A">
              <w:rPr>
                <w:rFonts w:eastAsia="Times New Roman"/>
                <w:b/>
                <w:bCs/>
                <w:color w:val="000000"/>
                <w:sz w:val="16"/>
                <w:szCs w:val="16"/>
                <w:lang w:val="fr-FR" w:eastAsia="de-DE"/>
              </w:rPr>
              <w:t> </w:t>
            </w:r>
            <w:r w:rsidRPr="0033099A">
              <w:rPr>
                <w:rFonts w:eastAsia="Times New Roman"/>
                <w:b/>
                <w:bCs/>
                <w:color w:val="000000"/>
                <w:sz w:val="16"/>
                <w:szCs w:val="16"/>
                <w:lang w:val="fr-FR" w:eastAsia="de-DE"/>
              </w:rPr>
              <w:t>l</w:t>
            </w:r>
            <w:r w:rsidR="00C66847" w:rsidRPr="0033099A">
              <w:rPr>
                <w:rFonts w:eastAsia="Times New Roman"/>
                <w:b/>
                <w:bCs/>
                <w:color w:val="000000"/>
                <w:sz w:val="16"/>
                <w:szCs w:val="16"/>
                <w:lang w:val="fr-FR" w:eastAsia="de-DE"/>
              </w:rPr>
              <w:t>’</w:t>
            </w:r>
            <w:r w:rsidRPr="0033099A">
              <w:rPr>
                <w:rFonts w:eastAsia="Times New Roman"/>
                <w:b/>
                <w:bCs/>
                <w:color w:val="000000"/>
                <w:sz w:val="16"/>
                <w:szCs w:val="16"/>
                <w:lang w:val="fr-FR" w:eastAsia="de-DE"/>
              </w:rPr>
              <w:t>exception d</w:t>
            </w:r>
            <w:r w:rsidR="00C66847" w:rsidRPr="0033099A">
              <w:rPr>
                <w:rFonts w:eastAsia="Times New Roman"/>
                <w:b/>
                <w:bCs/>
                <w:color w:val="000000"/>
                <w:sz w:val="16"/>
                <w:szCs w:val="16"/>
                <w:lang w:val="fr-FR" w:eastAsia="de-DE"/>
              </w:rPr>
              <w:t>’</w:t>
            </w:r>
            <w:r w:rsidRPr="0033099A">
              <w:rPr>
                <w:rFonts w:eastAsia="Times New Roman"/>
                <w:b/>
                <w:bCs/>
                <w:color w:val="000000"/>
                <w:sz w:val="16"/>
                <w:szCs w:val="16"/>
                <w:lang w:val="fr-FR" w:eastAsia="de-DE"/>
              </w:rPr>
              <w:t>ouvrages universitaires et d</w:t>
            </w:r>
            <w:r w:rsidR="00C66847" w:rsidRPr="0033099A">
              <w:rPr>
                <w:rFonts w:eastAsia="Times New Roman"/>
                <w:b/>
                <w:bCs/>
                <w:color w:val="000000"/>
                <w:sz w:val="16"/>
                <w:szCs w:val="16"/>
                <w:lang w:val="fr-FR" w:eastAsia="de-DE"/>
              </w:rPr>
              <w:t>’</w:t>
            </w:r>
            <w:r w:rsidRPr="0033099A">
              <w:rPr>
                <w:rFonts w:eastAsia="Times New Roman"/>
                <w:b/>
                <w:bCs/>
                <w:color w:val="000000"/>
                <w:sz w:val="16"/>
                <w:szCs w:val="16"/>
                <w:lang w:val="fr-FR" w:eastAsia="de-DE"/>
              </w:rPr>
              <w:t>enseignement supérieur)</w:t>
            </w:r>
          </w:p>
        </w:tc>
        <w:tc>
          <w:tcPr>
            <w:tcW w:w="0" w:type="auto"/>
            <w:tcBorders>
              <w:top w:val="single" w:sz="12" w:space="0" w:color="00B0F0"/>
              <w:left w:val="nil"/>
              <w:bottom w:val="single" w:sz="12" w:space="0" w:color="00B0F0"/>
              <w:right w:val="nil"/>
            </w:tcBorders>
            <w:shd w:val="clear" w:color="auto" w:fill="auto"/>
            <w:vAlign w:val="center"/>
            <w:hideMark/>
          </w:tcPr>
          <w:p w14:paraId="27FB2FCD" w14:textId="4EAA2C6E" w:rsidR="003E5D56" w:rsidRPr="0033099A" w:rsidRDefault="003E5D56" w:rsidP="007E0AB7">
            <w:pPr>
              <w:rPr>
                <w:rFonts w:eastAsia="Times New Roman"/>
                <w:b/>
                <w:bCs/>
                <w:color w:val="000000"/>
                <w:sz w:val="16"/>
                <w:szCs w:val="16"/>
                <w:lang w:val="fr-FR" w:eastAsia="de-DE"/>
              </w:rPr>
            </w:pPr>
            <w:r w:rsidRPr="0033099A">
              <w:rPr>
                <w:rFonts w:eastAsia="Times New Roman"/>
                <w:b/>
                <w:bCs/>
                <w:color w:val="000000"/>
                <w:sz w:val="16"/>
                <w:szCs w:val="16"/>
                <w:lang w:val="fr-FR" w:eastAsia="de-DE"/>
              </w:rPr>
              <w:t xml:space="preserve">Ouvrages scientifiques (livres, </w:t>
            </w:r>
            <w:r w:rsidR="00C66847" w:rsidRPr="0033099A">
              <w:rPr>
                <w:rFonts w:eastAsia="Times New Roman"/>
                <w:b/>
                <w:bCs/>
                <w:color w:val="000000"/>
                <w:sz w:val="16"/>
                <w:szCs w:val="16"/>
                <w:lang w:val="fr-FR" w:eastAsia="de-DE"/>
              </w:rPr>
              <w:t>y compris</w:t>
            </w:r>
            <w:r w:rsidRPr="0033099A">
              <w:rPr>
                <w:rFonts w:eastAsia="Times New Roman"/>
                <w:b/>
                <w:bCs/>
                <w:color w:val="000000"/>
                <w:sz w:val="16"/>
                <w:szCs w:val="16"/>
                <w:lang w:val="fr-FR" w:eastAsia="de-DE"/>
              </w:rPr>
              <w:t xml:space="preserve"> les ouvrages universitaires et d</w:t>
            </w:r>
            <w:r w:rsidR="00C66847" w:rsidRPr="0033099A">
              <w:rPr>
                <w:rFonts w:eastAsia="Times New Roman"/>
                <w:b/>
                <w:bCs/>
                <w:color w:val="000000"/>
                <w:sz w:val="16"/>
                <w:szCs w:val="16"/>
                <w:lang w:val="fr-FR" w:eastAsia="de-DE"/>
              </w:rPr>
              <w:t>’</w:t>
            </w:r>
            <w:r w:rsidRPr="0033099A">
              <w:rPr>
                <w:rFonts w:eastAsia="Times New Roman"/>
                <w:b/>
                <w:bCs/>
                <w:color w:val="000000"/>
                <w:sz w:val="16"/>
                <w:szCs w:val="16"/>
                <w:lang w:val="fr-FR" w:eastAsia="de-DE"/>
              </w:rPr>
              <w:t>enseignement supérieur)</w:t>
            </w:r>
          </w:p>
        </w:tc>
        <w:tc>
          <w:tcPr>
            <w:tcW w:w="0" w:type="auto"/>
            <w:tcBorders>
              <w:top w:val="single" w:sz="12" w:space="0" w:color="00B0F0"/>
              <w:left w:val="nil"/>
              <w:bottom w:val="single" w:sz="12" w:space="0" w:color="00B0F0"/>
              <w:right w:val="nil"/>
            </w:tcBorders>
            <w:shd w:val="clear" w:color="auto" w:fill="auto"/>
            <w:vAlign w:val="center"/>
            <w:hideMark/>
          </w:tcPr>
          <w:p w14:paraId="6A658C22" w14:textId="77777777" w:rsidR="003E5D56" w:rsidRPr="0033099A" w:rsidRDefault="003E5D56" w:rsidP="007E0AB7">
            <w:pPr>
              <w:rPr>
                <w:rFonts w:eastAsia="Times New Roman"/>
                <w:b/>
                <w:bCs/>
                <w:color w:val="000000"/>
                <w:sz w:val="16"/>
                <w:szCs w:val="16"/>
                <w:lang w:val="fr-FR" w:eastAsia="de-DE"/>
              </w:rPr>
            </w:pPr>
            <w:r w:rsidRPr="0033099A">
              <w:rPr>
                <w:rFonts w:eastAsia="Times New Roman"/>
                <w:b/>
                <w:bCs/>
                <w:color w:val="000000"/>
                <w:sz w:val="16"/>
                <w:szCs w:val="16"/>
                <w:lang w:val="fr-FR" w:eastAsia="de-DE"/>
              </w:rPr>
              <w:t>Partitions</w:t>
            </w:r>
          </w:p>
        </w:tc>
      </w:tr>
      <w:tr w:rsidR="003E5D56" w:rsidRPr="00F313B1" w14:paraId="37887589"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14F46D6D" w14:textId="77777777" w:rsidR="003E5D56" w:rsidRPr="00F313B1" w:rsidRDefault="003E5D56" w:rsidP="007E0AB7">
            <w:pPr>
              <w:rPr>
                <w:rFonts w:eastAsia="Times New Roman"/>
                <w:lang w:val="fr-FR" w:eastAsia="de-DE"/>
              </w:rPr>
            </w:pPr>
            <w:bookmarkStart w:id="52" w:name="_Hlk165019068"/>
            <w:r w:rsidRPr="00F313B1">
              <w:rPr>
                <w:rFonts w:eastAsia="Times New Roman"/>
                <w:lang w:val="fr-FR" w:eastAsia="de-DE"/>
              </w:rPr>
              <w:t>Allemagne</w:t>
            </w:r>
          </w:p>
        </w:tc>
        <w:tc>
          <w:tcPr>
            <w:tcW w:w="0" w:type="auto"/>
            <w:tcBorders>
              <w:top w:val="single" w:sz="4" w:space="0" w:color="auto"/>
              <w:left w:val="nil"/>
              <w:bottom w:val="single" w:sz="4" w:space="0" w:color="auto"/>
              <w:right w:val="nil"/>
            </w:tcBorders>
            <w:shd w:val="clear" w:color="000000" w:fill="C00000"/>
            <w:noWrap/>
            <w:vAlign w:val="center"/>
            <w:hideMark/>
          </w:tcPr>
          <w:p w14:paraId="0016B20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1B8C90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904EF8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3D6506D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7C3573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BF5CA4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F5DAB7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7355D6F"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0911D92C" w14:textId="77777777" w:rsidR="003E5D56" w:rsidRPr="00F313B1" w:rsidRDefault="003E5D56" w:rsidP="007E0AB7">
            <w:pPr>
              <w:rPr>
                <w:rFonts w:eastAsia="Times New Roman"/>
                <w:lang w:val="fr-FR" w:eastAsia="de-DE"/>
              </w:rPr>
            </w:pPr>
            <w:r w:rsidRPr="00F313B1">
              <w:rPr>
                <w:rFonts w:eastAsia="Times New Roman"/>
                <w:lang w:val="fr-FR" w:eastAsia="de-DE"/>
              </w:rPr>
              <w:t>Australie</w:t>
            </w:r>
          </w:p>
        </w:tc>
        <w:tc>
          <w:tcPr>
            <w:tcW w:w="0" w:type="auto"/>
            <w:tcBorders>
              <w:top w:val="single" w:sz="12" w:space="0" w:color="00B0F0"/>
              <w:left w:val="nil"/>
              <w:bottom w:val="single" w:sz="4" w:space="0" w:color="auto"/>
              <w:right w:val="nil"/>
            </w:tcBorders>
            <w:shd w:val="clear" w:color="000000" w:fill="00B0F0"/>
            <w:noWrap/>
            <w:vAlign w:val="center"/>
            <w:hideMark/>
          </w:tcPr>
          <w:p w14:paraId="0CC51CA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12" w:space="0" w:color="00B0F0"/>
              <w:left w:val="nil"/>
              <w:bottom w:val="single" w:sz="4" w:space="0" w:color="auto"/>
              <w:right w:val="nil"/>
            </w:tcBorders>
            <w:shd w:val="clear" w:color="000000" w:fill="00B0F0"/>
            <w:noWrap/>
            <w:vAlign w:val="center"/>
            <w:hideMark/>
          </w:tcPr>
          <w:p w14:paraId="00E8872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12" w:space="0" w:color="00B0F0"/>
              <w:left w:val="nil"/>
              <w:bottom w:val="single" w:sz="4" w:space="0" w:color="auto"/>
              <w:right w:val="nil"/>
            </w:tcBorders>
            <w:shd w:val="clear" w:color="000000" w:fill="00B0F0"/>
            <w:noWrap/>
            <w:vAlign w:val="center"/>
            <w:hideMark/>
          </w:tcPr>
          <w:p w14:paraId="73950F1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gridSpan w:val="2"/>
            <w:tcBorders>
              <w:top w:val="single" w:sz="12" w:space="0" w:color="00B0F0"/>
              <w:left w:val="nil"/>
              <w:bottom w:val="single" w:sz="4" w:space="0" w:color="auto"/>
              <w:right w:val="nil"/>
            </w:tcBorders>
            <w:shd w:val="clear" w:color="000000" w:fill="00B0F0"/>
            <w:noWrap/>
            <w:vAlign w:val="center"/>
            <w:hideMark/>
          </w:tcPr>
          <w:p w14:paraId="3871139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12" w:space="0" w:color="00B0F0"/>
              <w:left w:val="nil"/>
              <w:bottom w:val="single" w:sz="4" w:space="0" w:color="auto"/>
              <w:right w:val="nil"/>
            </w:tcBorders>
            <w:shd w:val="clear" w:color="000000" w:fill="00B0F0"/>
            <w:noWrap/>
            <w:vAlign w:val="center"/>
            <w:hideMark/>
          </w:tcPr>
          <w:p w14:paraId="65086CD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12" w:space="0" w:color="00B0F0"/>
              <w:left w:val="nil"/>
              <w:bottom w:val="single" w:sz="4" w:space="0" w:color="auto"/>
              <w:right w:val="nil"/>
            </w:tcBorders>
            <w:shd w:val="clear" w:color="000000" w:fill="00B0F0"/>
            <w:noWrap/>
            <w:vAlign w:val="center"/>
            <w:hideMark/>
          </w:tcPr>
          <w:p w14:paraId="0F43E1F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A40E8F2"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645BD303"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54E5D25" w14:textId="77777777" w:rsidR="003E5D56" w:rsidRPr="00F313B1" w:rsidRDefault="003E5D56" w:rsidP="007E0AB7">
            <w:pPr>
              <w:rPr>
                <w:rFonts w:eastAsia="Times New Roman"/>
                <w:lang w:val="fr-FR" w:eastAsia="de-DE"/>
              </w:rPr>
            </w:pPr>
            <w:r w:rsidRPr="00F313B1">
              <w:rPr>
                <w:rFonts w:eastAsia="Times New Roman"/>
                <w:lang w:val="fr-FR" w:eastAsia="de-DE"/>
              </w:rPr>
              <w:t>Autriche</w:t>
            </w:r>
          </w:p>
        </w:tc>
        <w:tc>
          <w:tcPr>
            <w:tcW w:w="0" w:type="auto"/>
            <w:tcBorders>
              <w:top w:val="single" w:sz="4" w:space="0" w:color="auto"/>
              <w:left w:val="nil"/>
              <w:bottom w:val="single" w:sz="4" w:space="0" w:color="auto"/>
              <w:right w:val="nil"/>
            </w:tcBorders>
            <w:shd w:val="clear" w:color="000000" w:fill="C00000"/>
            <w:noWrap/>
            <w:vAlign w:val="center"/>
            <w:hideMark/>
          </w:tcPr>
          <w:p w14:paraId="2A58048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DB339D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FBFA64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665BE21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DFC76F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96C1AC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34BF75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02BD640"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31BB0C35" w14:textId="77777777" w:rsidR="003E5D56" w:rsidRPr="00F313B1" w:rsidRDefault="003E5D56" w:rsidP="007E0AB7">
            <w:pPr>
              <w:rPr>
                <w:rFonts w:eastAsia="Times New Roman"/>
                <w:lang w:val="fr-FR" w:eastAsia="de-DE"/>
              </w:rPr>
            </w:pPr>
            <w:r w:rsidRPr="00F313B1">
              <w:rPr>
                <w:rFonts w:eastAsia="Times New Roman"/>
                <w:lang w:val="fr-FR" w:eastAsia="de-DE"/>
              </w:rPr>
              <w:t>Belgique</w:t>
            </w:r>
          </w:p>
        </w:tc>
        <w:tc>
          <w:tcPr>
            <w:tcW w:w="0" w:type="auto"/>
            <w:tcBorders>
              <w:top w:val="single" w:sz="4" w:space="0" w:color="auto"/>
              <w:left w:val="nil"/>
              <w:bottom w:val="single" w:sz="4" w:space="0" w:color="auto"/>
              <w:right w:val="nil"/>
            </w:tcBorders>
            <w:shd w:val="clear" w:color="000000" w:fill="C00000"/>
            <w:noWrap/>
            <w:vAlign w:val="center"/>
            <w:hideMark/>
          </w:tcPr>
          <w:p w14:paraId="6FD0193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D64CD5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F25710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1A6DA96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C09A7E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97BBCB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B04548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C215354"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1CC71DDC" w14:textId="77777777" w:rsidR="003E5D56" w:rsidRPr="00F313B1" w:rsidRDefault="003E5D56" w:rsidP="007E0AB7">
            <w:pPr>
              <w:rPr>
                <w:rFonts w:eastAsia="Times New Roman"/>
                <w:lang w:val="fr-FR" w:eastAsia="de-DE"/>
              </w:rPr>
            </w:pPr>
            <w:r w:rsidRPr="00F313B1">
              <w:rPr>
                <w:rFonts w:eastAsia="Times New Roman"/>
                <w:lang w:val="fr-FR" w:eastAsia="de-DE"/>
              </w:rPr>
              <w:t>Canada</w:t>
            </w:r>
          </w:p>
        </w:tc>
        <w:tc>
          <w:tcPr>
            <w:tcW w:w="0" w:type="auto"/>
            <w:tcBorders>
              <w:top w:val="single" w:sz="4" w:space="0" w:color="auto"/>
              <w:left w:val="nil"/>
              <w:bottom w:val="single" w:sz="4" w:space="0" w:color="auto"/>
              <w:right w:val="nil"/>
            </w:tcBorders>
            <w:shd w:val="clear" w:color="000000" w:fill="00B0F0"/>
            <w:noWrap/>
            <w:vAlign w:val="center"/>
            <w:hideMark/>
          </w:tcPr>
          <w:p w14:paraId="1DD134C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DE25E1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040106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gridSpan w:val="2"/>
            <w:tcBorders>
              <w:top w:val="single" w:sz="4" w:space="0" w:color="auto"/>
              <w:left w:val="nil"/>
              <w:bottom w:val="single" w:sz="4" w:space="0" w:color="auto"/>
              <w:right w:val="nil"/>
            </w:tcBorders>
            <w:shd w:val="clear" w:color="000000" w:fill="00B0F0"/>
            <w:noWrap/>
            <w:vAlign w:val="center"/>
            <w:hideMark/>
          </w:tcPr>
          <w:p w14:paraId="64C282C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151F14A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467619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D18D14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D3FDAD9"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586A2BE" w14:textId="77777777" w:rsidR="003E5D56" w:rsidRPr="00F313B1" w:rsidRDefault="003E5D56" w:rsidP="007E0AB7">
            <w:pPr>
              <w:rPr>
                <w:rFonts w:eastAsia="Times New Roman"/>
                <w:lang w:val="fr-FR" w:eastAsia="de-DE"/>
              </w:rPr>
            </w:pPr>
            <w:r w:rsidRPr="00F313B1">
              <w:rPr>
                <w:rFonts w:eastAsia="Times New Roman"/>
                <w:lang w:val="fr-FR" w:eastAsia="de-DE"/>
              </w:rPr>
              <w:t>Chypre</w:t>
            </w:r>
          </w:p>
        </w:tc>
        <w:tc>
          <w:tcPr>
            <w:tcW w:w="0" w:type="auto"/>
            <w:tcBorders>
              <w:top w:val="single" w:sz="4" w:space="0" w:color="auto"/>
              <w:left w:val="nil"/>
              <w:bottom w:val="single" w:sz="4" w:space="0" w:color="auto"/>
              <w:right w:val="nil"/>
            </w:tcBorders>
            <w:shd w:val="clear" w:color="000000" w:fill="C00000"/>
            <w:noWrap/>
            <w:vAlign w:val="center"/>
            <w:hideMark/>
          </w:tcPr>
          <w:p w14:paraId="291E3C2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7F6519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FA4511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2DC7AD4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04F79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3F11A8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393195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21FD48D"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5BB922C" w14:textId="77777777" w:rsidR="003E5D56" w:rsidRPr="00F313B1" w:rsidRDefault="003E5D56" w:rsidP="007E0AB7">
            <w:pPr>
              <w:rPr>
                <w:rFonts w:eastAsia="Times New Roman"/>
                <w:lang w:val="fr-FR" w:eastAsia="de-DE"/>
              </w:rPr>
            </w:pPr>
            <w:r w:rsidRPr="00F313B1">
              <w:rPr>
                <w:rFonts w:eastAsia="Times New Roman"/>
                <w:lang w:val="fr-FR" w:eastAsia="de-DE"/>
              </w:rPr>
              <w:t>Croatie</w:t>
            </w:r>
          </w:p>
        </w:tc>
        <w:tc>
          <w:tcPr>
            <w:tcW w:w="0" w:type="auto"/>
            <w:tcBorders>
              <w:top w:val="single" w:sz="4" w:space="0" w:color="auto"/>
              <w:left w:val="nil"/>
              <w:bottom w:val="single" w:sz="4" w:space="0" w:color="auto"/>
              <w:right w:val="nil"/>
            </w:tcBorders>
            <w:shd w:val="clear" w:color="000000" w:fill="C00000"/>
            <w:noWrap/>
            <w:vAlign w:val="center"/>
            <w:hideMark/>
          </w:tcPr>
          <w:p w14:paraId="07E3659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9BC65B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B97B30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55BB728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3246E5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7AAEC2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331A1F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7AC4D83"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2A2A123F" w14:textId="77777777" w:rsidR="003E5D56" w:rsidRPr="00F313B1" w:rsidRDefault="003E5D56" w:rsidP="007E0AB7">
            <w:pPr>
              <w:rPr>
                <w:rFonts w:eastAsia="Times New Roman"/>
                <w:lang w:val="fr-FR" w:eastAsia="de-DE"/>
              </w:rPr>
            </w:pPr>
            <w:r w:rsidRPr="00F313B1">
              <w:rPr>
                <w:rFonts w:eastAsia="Times New Roman"/>
                <w:lang w:val="fr-FR" w:eastAsia="de-DE"/>
              </w:rPr>
              <w:t>Danemark</w:t>
            </w:r>
          </w:p>
        </w:tc>
        <w:tc>
          <w:tcPr>
            <w:tcW w:w="0" w:type="auto"/>
            <w:tcBorders>
              <w:top w:val="single" w:sz="4" w:space="0" w:color="auto"/>
              <w:left w:val="nil"/>
              <w:bottom w:val="single" w:sz="4" w:space="0" w:color="auto"/>
              <w:right w:val="nil"/>
            </w:tcBorders>
            <w:shd w:val="clear" w:color="000000" w:fill="00B0F0"/>
            <w:noWrap/>
            <w:vAlign w:val="center"/>
            <w:hideMark/>
          </w:tcPr>
          <w:p w14:paraId="2B0AB96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576847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EC3EAD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gridSpan w:val="2"/>
            <w:tcBorders>
              <w:top w:val="single" w:sz="4" w:space="0" w:color="auto"/>
              <w:left w:val="nil"/>
              <w:bottom w:val="single" w:sz="4" w:space="0" w:color="auto"/>
              <w:right w:val="nil"/>
            </w:tcBorders>
            <w:shd w:val="clear" w:color="000000" w:fill="00B0F0"/>
            <w:noWrap/>
            <w:vAlign w:val="center"/>
            <w:hideMark/>
          </w:tcPr>
          <w:p w14:paraId="7D1459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10AFBED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13A188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CCAB5C6"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5967F3A7"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682679AC" w14:textId="77777777" w:rsidR="003E5D56" w:rsidRPr="00F313B1" w:rsidRDefault="003E5D56" w:rsidP="007E0AB7">
            <w:pPr>
              <w:rPr>
                <w:rFonts w:eastAsia="Times New Roman"/>
                <w:lang w:val="fr-FR" w:eastAsia="de-DE"/>
              </w:rPr>
            </w:pPr>
            <w:r w:rsidRPr="00F313B1">
              <w:rPr>
                <w:rFonts w:eastAsia="Times New Roman"/>
                <w:lang w:val="fr-FR" w:eastAsia="de-DE"/>
              </w:rPr>
              <w:t>Espagne</w:t>
            </w:r>
          </w:p>
        </w:tc>
        <w:tc>
          <w:tcPr>
            <w:tcW w:w="0" w:type="auto"/>
            <w:tcBorders>
              <w:top w:val="single" w:sz="4" w:space="0" w:color="auto"/>
              <w:left w:val="nil"/>
              <w:bottom w:val="single" w:sz="4" w:space="0" w:color="auto"/>
              <w:right w:val="nil"/>
            </w:tcBorders>
            <w:shd w:val="clear" w:color="000000" w:fill="C00000"/>
            <w:noWrap/>
            <w:vAlign w:val="center"/>
            <w:hideMark/>
          </w:tcPr>
          <w:p w14:paraId="2716A89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B4E219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F6B5FF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054C825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330D25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30331A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C955EF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47829B4"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3FB3F0A" w14:textId="77777777" w:rsidR="003E5D56" w:rsidRPr="00F313B1" w:rsidRDefault="003E5D56" w:rsidP="007E0AB7">
            <w:pPr>
              <w:rPr>
                <w:rFonts w:eastAsia="Times New Roman"/>
                <w:lang w:val="fr-FR" w:eastAsia="de-DE"/>
              </w:rPr>
            </w:pPr>
            <w:r w:rsidRPr="00F313B1">
              <w:rPr>
                <w:rFonts w:eastAsia="Times New Roman"/>
                <w:lang w:val="fr-FR" w:eastAsia="de-DE"/>
              </w:rPr>
              <w:t>Estonie</w:t>
            </w:r>
          </w:p>
        </w:tc>
        <w:tc>
          <w:tcPr>
            <w:tcW w:w="0" w:type="auto"/>
            <w:tcBorders>
              <w:top w:val="single" w:sz="4" w:space="0" w:color="auto"/>
              <w:left w:val="nil"/>
              <w:bottom w:val="single" w:sz="4" w:space="0" w:color="auto"/>
              <w:right w:val="nil"/>
            </w:tcBorders>
            <w:shd w:val="clear" w:color="000000" w:fill="C00000"/>
            <w:noWrap/>
            <w:vAlign w:val="center"/>
            <w:hideMark/>
          </w:tcPr>
          <w:p w14:paraId="58AE0F4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88D6D9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4B2F0C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6FCD07B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7AD10F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571347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2F5A2E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1545F5F"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0E49C6F" w14:textId="77777777" w:rsidR="003E5D56" w:rsidRPr="00F313B1" w:rsidRDefault="003E5D56" w:rsidP="007E0AB7">
            <w:pPr>
              <w:rPr>
                <w:rFonts w:eastAsia="Times New Roman"/>
                <w:lang w:val="fr-FR" w:eastAsia="de-DE"/>
              </w:rPr>
            </w:pPr>
            <w:r w:rsidRPr="00F313B1">
              <w:rPr>
                <w:rFonts w:eastAsia="Times New Roman"/>
                <w:lang w:val="fr-FR" w:eastAsia="de-DE"/>
              </w:rPr>
              <w:t>Finlande</w:t>
            </w:r>
          </w:p>
        </w:tc>
        <w:tc>
          <w:tcPr>
            <w:tcW w:w="0" w:type="auto"/>
            <w:tcBorders>
              <w:top w:val="single" w:sz="4" w:space="0" w:color="auto"/>
              <w:left w:val="nil"/>
              <w:bottom w:val="single" w:sz="4" w:space="0" w:color="auto"/>
              <w:right w:val="nil"/>
            </w:tcBorders>
            <w:shd w:val="clear" w:color="000000" w:fill="00B0F0"/>
            <w:noWrap/>
            <w:vAlign w:val="center"/>
            <w:hideMark/>
          </w:tcPr>
          <w:p w14:paraId="5D52111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0664CC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F9BBCF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gridSpan w:val="2"/>
            <w:tcBorders>
              <w:top w:val="single" w:sz="4" w:space="0" w:color="auto"/>
              <w:left w:val="nil"/>
              <w:bottom w:val="single" w:sz="4" w:space="0" w:color="auto"/>
              <w:right w:val="nil"/>
            </w:tcBorders>
            <w:shd w:val="clear" w:color="000000" w:fill="00B0F0"/>
            <w:noWrap/>
            <w:vAlign w:val="center"/>
            <w:hideMark/>
          </w:tcPr>
          <w:p w14:paraId="74AE222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7622A9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C096BB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0769C3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043DCD2C"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3CDB947B" w14:textId="77777777" w:rsidR="003E5D56" w:rsidRPr="00F313B1" w:rsidRDefault="003E5D56" w:rsidP="007E0AB7">
            <w:pPr>
              <w:rPr>
                <w:rFonts w:eastAsia="Times New Roman"/>
                <w:lang w:val="fr-FR" w:eastAsia="de-DE"/>
              </w:rPr>
            </w:pPr>
            <w:r w:rsidRPr="00F313B1">
              <w:rPr>
                <w:rFonts w:eastAsia="Times New Roman"/>
                <w:lang w:val="fr-FR" w:eastAsia="de-DE"/>
              </w:rPr>
              <w:t>France</w:t>
            </w:r>
          </w:p>
        </w:tc>
        <w:tc>
          <w:tcPr>
            <w:tcW w:w="0" w:type="auto"/>
            <w:tcBorders>
              <w:top w:val="single" w:sz="4" w:space="0" w:color="auto"/>
              <w:left w:val="nil"/>
              <w:bottom w:val="single" w:sz="4" w:space="0" w:color="auto"/>
              <w:right w:val="nil"/>
            </w:tcBorders>
            <w:shd w:val="clear" w:color="000000" w:fill="C00000"/>
            <w:noWrap/>
            <w:vAlign w:val="center"/>
            <w:hideMark/>
          </w:tcPr>
          <w:p w14:paraId="4EDC0BC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ABC83A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D132D2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43B9083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C7C086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D5B57F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44B9FC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C0B684A"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1F4BAB8" w14:textId="77777777" w:rsidR="003E5D56" w:rsidRPr="00F313B1" w:rsidRDefault="003E5D56" w:rsidP="007E0AB7">
            <w:pPr>
              <w:rPr>
                <w:rFonts w:eastAsia="Times New Roman"/>
                <w:lang w:val="fr-FR" w:eastAsia="de-DE"/>
              </w:rPr>
            </w:pPr>
            <w:r w:rsidRPr="00F313B1">
              <w:rPr>
                <w:rFonts w:eastAsia="Times New Roman"/>
                <w:lang w:val="fr-FR" w:eastAsia="de-DE"/>
              </w:rPr>
              <w:t>Géorgie*</w:t>
            </w:r>
          </w:p>
        </w:tc>
        <w:tc>
          <w:tcPr>
            <w:tcW w:w="0" w:type="auto"/>
            <w:tcBorders>
              <w:top w:val="nil"/>
              <w:left w:val="nil"/>
              <w:bottom w:val="single" w:sz="4" w:space="0" w:color="auto"/>
              <w:right w:val="nil"/>
            </w:tcBorders>
            <w:shd w:val="clear" w:color="auto" w:fill="auto"/>
            <w:noWrap/>
            <w:vAlign w:val="center"/>
            <w:hideMark/>
          </w:tcPr>
          <w:p w14:paraId="34AC055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465625BC"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71F2878B"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gridSpan w:val="2"/>
            <w:tcBorders>
              <w:top w:val="nil"/>
              <w:left w:val="nil"/>
              <w:bottom w:val="single" w:sz="4" w:space="0" w:color="auto"/>
              <w:right w:val="nil"/>
            </w:tcBorders>
            <w:shd w:val="clear" w:color="auto" w:fill="auto"/>
            <w:noWrap/>
            <w:vAlign w:val="center"/>
            <w:hideMark/>
          </w:tcPr>
          <w:p w14:paraId="0046CF12"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3782847C"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25216390"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0CF55D5D"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1F9C8411"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1CACBEDE" w14:textId="77777777" w:rsidR="003E5D56" w:rsidRPr="00F313B1" w:rsidRDefault="003E5D56" w:rsidP="007E0AB7">
            <w:pPr>
              <w:rPr>
                <w:rFonts w:eastAsia="Times New Roman"/>
                <w:lang w:val="fr-FR" w:eastAsia="de-DE"/>
              </w:rPr>
            </w:pPr>
            <w:r w:rsidRPr="00F313B1">
              <w:rPr>
                <w:rFonts w:eastAsia="Times New Roman"/>
                <w:lang w:val="fr-FR" w:eastAsia="de-DE"/>
              </w:rPr>
              <w:t>Grèce</w:t>
            </w:r>
          </w:p>
        </w:tc>
        <w:tc>
          <w:tcPr>
            <w:tcW w:w="0" w:type="auto"/>
            <w:tcBorders>
              <w:top w:val="single" w:sz="4" w:space="0" w:color="auto"/>
              <w:left w:val="nil"/>
              <w:bottom w:val="single" w:sz="4" w:space="0" w:color="auto"/>
              <w:right w:val="nil"/>
            </w:tcBorders>
            <w:shd w:val="clear" w:color="000000" w:fill="C00000"/>
            <w:noWrap/>
            <w:vAlign w:val="center"/>
            <w:hideMark/>
          </w:tcPr>
          <w:p w14:paraId="2A23184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F67162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0CA0FD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72CE88F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86A429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F89EEF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9A1CF5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62F65BC"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28347E2" w14:textId="77777777" w:rsidR="003E5D56" w:rsidRPr="00F313B1" w:rsidRDefault="003E5D56" w:rsidP="007E0AB7">
            <w:pPr>
              <w:rPr>
                <w:rFonts w:eastAsia="Times New Roman"/>
                <w:lang w:val="fr-FR" w:eastAsia="de-DE"/>
              </w:rPr>
            </w:pPr>
            <w:r w:rsidRPr="00F313B1">
              <w:rPr>
                <w:rFonts w:eastAsia="Times New Roman"/>
                <w:lang w:val="fr-FR" w:eastAsia="de-DE"/>
              </w:rPr>
              <w:t>Groenland*</w:t>
            </w:r>
          </w:p>
        </w:tc>
        <w:tc>
          <w:tcPr>
            <w:tcW w:w="0" w:type="auto"/>
            <w:tcBorders>
              <w:top w:val="nil"/>
              <w:left w:val="nil"/>
              <w:bottom w:val="single" w:sz="4" w:space="0" w:color="auto"/>
              <w:right w:val="nil"/>
            </w:tcBorders>
            <w:shd w:val="clear" w:color="auto" w:fill="auto"/>
            <w:noWrap/>
            <w:vAlign w:val="center"/>
            <w:hideMark/>
          </w:tcPr>
          <w:p w14:paraId="11697C6D"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16D7147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54394C9C"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gridSpan w:val="2"/>
            <w:tcBorders>
              <w:top w:val="nil"/>
              <w:left w:val="nil"/>
              <w:bottom w:val="single" w:sz="4" w:space="0" w:color="auto"/>
              <w:right w:val="nil"/>
            </w:tcBorders>
            <w:shd w:val="clear" w:color="auto" w:fill="auto"/>
            <w:noWrap/>
            <w:vAlign w:val="center"/>
            <w:hideMark/>
          </w:tcPr>
          <w:p w14:paraId="353CD0AB"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791DFB59"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0E406D43"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58AC546B"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5E68295C"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435EC778" w14:textId="77777777" w:rsidR="003E5D56" w:rsidRPr="00F313B1" w:rsidRDefault="003E5D56" w:rsidP="007E0AB7">
            <w:pPr>
              <w:rPr>
                <w:rFonts w:eastAsia="Times New Roman"/>
                <w:lang w:val="fr-FR" w:eastAsia="de-DE"/>
              </w:rPr>
            </w:pPr>
            <w:r w:rsidRPr="00F313B1">
              <w:rPr>
                <w:rFonts w:eastAsia="Times New Roman"/>
                <w:lang w:val="fr-FR" w:eastAsia="de-DE"/>
              </w:rPr>
              <w:t>Hongrie</w:t>
            </w:r>
          </w:p>
        </w:tc>
        <w:tc>
          <w:tcPr>
            <w:tcW w:w="0" w:type="auto"/>
            <w:tcBorders>
              <w:top w:val="single" w:sz="4" w:space="0" w:color="auto"/>
              <w:left w:val="nil"/>
              <w:bottom w:val="single" w:sz="4" w:space="0" w:color="auto"/>
              <w:right w:val="nil"/>
            </w:tcBorders>
            <w:shd w:val="clear" w:color="000000" w:fill="C00000"/>
            <w:noWrap/>
            <w:vAlign w:val="center"/>
            <w:hideMark/>
          </w:tcPr>
          <w:p w14:paraId="26172F3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27A5A8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AEF737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1F2E4DB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E682E0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DB9FC5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312418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ABDD593"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D07A867" w14:textId="77777777" w:rsidR="003E5D56" w:rsidRPr="00F313B1" w:rsidRDefault="003E5D56" w:rsidP="007E0AB7">
            <w:pPr>
              <w:rPr>
                <w:rFonts w:eastAsia="Times New Roman"/>
                <w:lang w:val="fr-FR" w:eastAsia="de-DE"/>
              </w:rPr>
            </w:pPr>
            <w:r w:rsidRPr="00F313B1">
              <w:rPr>
                <w:rFonts w:eastAsia="Times New Roman"/>
                <w:lang w:val="fr-FR" w:eastAsia="de-DE"/>
              </w:rPr>
              <w:t>Îles Féroé*</w:t>
            </w:r>
          </w:p>
        </w:tc>
        <w:tc>
          <w:tcPr>
            <w:tcW w:w="0" w:type="auto"/>
            <w:tcBorders>
              <w:top w:val="nil"/>
              <w:left w:val="nil"/>
              <w:bottom w:val="single" w:sz="4" w:space="0" w:color="auto"/>
              <w:right w:val="nil"/>
            </w:tcBorders>
            <w:shd w:val="clear" w:color="auto" w:fill="auto"/>
            <w:noWrap/>
            <w:vAlign w:val="center"/>
            <w:hideMark/>
          </w:tcPr>
          <w:p w14:paraId="09D46C89"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35547393"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03E2A3E6"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gridSpan w:val="2"/>
            <w:tcBorders>
              <w:top w:val="nil"/>
              <w:left w:val="nil"/>
              <w:bottom w:val="single" w:sz="4" w:space="0" w:color="auto"/>
              <w:right w:val="nil"/>
            </w:tcBorders>
            <w:shd w:val="clear" w:color="auto" w:fill="auto"/>
            <w:noWrap/>
            <w:vAlign w:val="center"/>
            <w:hideMark/>
          </w:tcPr>
          <w:p w14:paraId="28B66BB3"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794E6DE4"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50DAC90D"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745FD00F"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74C074ED"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7FB72145" w14:textId="77777777" w:rsidR="003E5D56" w:rsidRPr="00F313B1" w:rsidRDefault="003E5D56" w:rsidP="007E0AB7">
            <w:pPr>
              <w:rPr>
                <w:rFonts w:eastAsia="Times New Roman"/>
                <w:lang w:val="fr-FR" w:eastAsia="de-DE"/>
              </w:rPr>
            </w:pPr>
            <w:r w:rsidRPr="00F313B1">
              <w:rPr>
                <w:rFonts w:eastAsia="Times New Roman"/>
                <w:lang w:val="fr-FR" w:eastAsia="de-DE"/>
              </w:rPr>
              <w:t>Irlande</w:t>
            </w:r>
          </w:p>
        </w:tc>
        <w:tc>
          <w:tcPr>
            <w:tcW w:w="0" w:type="auto"/>
            <w:tcBorders>
              <w:top w:val="single" w:sz="4" w:space="0" w:color="auto"/>
              <w:left w:val="nil"/>
              <w:bottom w:val="single" w:sz="4" w:space="0" w:color="auto"/>
              <w:right w:val="nil"/>
            </w:tcBorders>
            <w:shd w:val="clear" w:color="000000" w:fill="C00000"/>
            <w:noWrap/>
            <w:vAlign w:val="center"/>
            <w:hideMark/>
          </w:tcPr>
          <w:p w14:paraId="2F844F1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1DB55D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677DD5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4F72FEB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9A388F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1CAC35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AB60A9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913DDE1"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1652ABE6" w14:textId="77777777" w:rsidR="003E5D56" w:rsidRPr="00F313B1" w:rsidRDefault="003E5D56" w:rsidP="007E0AB7">
            <w:pPr>
              <w:rPr>
                <w:rFonts w:eastAsia="Times New Roman"/>
                <w:lang w:val="fr-FR" w:eastAsia="de-DE"/>
              </w:rPr>
            </w:pPr>
            <w:r w:rsidRPr="00F313B1">
              <w:rPr>
                <w:rFonts w:eastAsia="Times New Roman"/>
                <w:lang w:val="fr-FR" w:eastAsia="de-DE"/>
              </w:rPr>
              <w:t>Islande</w:t>
            </w:r>
          </w:p>
        </w:tc>
        <w:tc>
          <w:tcPr>
            <w:tcW w:w="0" w:type="auto"/>
            <w:tcBorders>
              <w:top w:val="single" w:sz="4" w:space="0" w:color="auto"/>
              <w:left w:val="nil"/>
              <w:bottom w:val="single" w:sz="4" w:space="0" w:color="auto"/>
              <w:right w:val="nil"/>
            </w:tcBorders>
            <w:shd w:val="clear" w:color="000000" w:fill="C00000"/>
            <w:noWrap/>
            <w:vAlign w:val="center"/>
            <w:hideMark/>
          </w:tcPr>
          <w:p w14:paraId="7C995D8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2A544F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95320E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452122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32A86F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187F27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76E99E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ECF4F9A"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A33F734" w14:textId="77777777" w:rsidR="003E5D56" w:rsidRPr="00F313B1" w:rsidRDefault="003E5D56" w:rsidP="007E0AB7">
            <w:pPr>
              <w:rPr>
                <w:rFonts w:eastAsia="Times New Roman"/>
                <w:lang w:val="fr-FR" w:eastAsia="de-DE"/>
              </w:rPr>
            </w:pPr>
            <w:r w:rsidRPr="00F313B1">
              <w:rPr>
                <w:rFonts w:eastAsia="Times New Roman"/>
                <w:lang w:val="fr-FR" w:eastAsia="de-DE"/>
              </w:rPr>
              <w:t>Israël</w:t>
            </w:r>
          </w:p>
        </w:tc>
        <w:tc>
          <w:tcPr>
            <w:tcW w:w="0" w:type="auto"/>
            <w:tcBorders>
              <w:top w:val="single" w:sz="4" w:space="0" w:color="auto"/>
              <w:left w:val="nil"/>
              <w:bottom w:val="single" w:sz="4" w:space="0" w:color="auto"/>
              <w:right w:val="nil"/>
            </w:tcBorders>
            <w:shd w:val="clear" w:color="000000" w:fill="C00000"/>
            <w:noWrap/>
            <w:vAlign w:val="center"/>
            <w:hideMark/>
          </w:tcPr>
          <w:p w14:paraId="069F40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66B512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E1637D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3568FCB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7B2ADC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CC25E5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7AA64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ABB1207"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622DA115" w14:textId="77777777" w:rsidR="003E5D56" w:rsidRPr="00F313B1" w:rsidRDefault="003E5D56" w:rsidP="007E0AB7">
            <w:pPr>
              <w:rPr>
                <w:rFonts w:eastAsia="Times New Roman"/>
                <w:lang w:val="fr-FR" w:eastAsia="de-DE"/>
              </w:rPr>
            </w:pPr>
            <w:r w:rsidRPr="00F313B1">
              <w:rPr>
                <w:rFonts w:eastAsia="Times New Roman"/>
                <w:lang w:val="fr-FR" w:eastAsia="de-DE"/>
              </w:rPr>
              <w:t>Italie</w:t>
            </w:r>
          </w:p>
        </w:tc>
        <w:tc>
          <w:tcPr>
            <w:tcW w:w="0" w:type="auto"/>
            <w:tcBorders>
              <w:top w:val="single" w:sz="4" w:space="0" w:color="auto"/>
              <w:left w:val="nil"/>
              <w:bottom w:val="single" w:sz="4" w:space="0" w:color="auto"/>
              <w:right w:val="nil"/>
            </w:tcBorders>
            <w:shd w:val="clear" w:color="000000" w:fill="C00000"/>
            <w:noWrap/>
            <w:vAlign w:val="center"/>
            <w:hideMark/>
          </w:tcPr>
          <w:p w14:paraId="0B89902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76CD74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58AA85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1368CF4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6E476B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5AB0C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E0B189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46D8650"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5AF60BA" w14:textId="77777777" w:rsidR="003E5D56" w:rsidRPr="00F313B1" w:rsidRDefault="003E5D56" w:rsidP="007E0AB7">
            <w:pPr>
              <w:rPr>
                <w:rFonts w:eastAsia="Times New Roman"/>
                <w:lang w:val="fr-FR" w:eastAsia="de-DE"/>
              </w:rPr>
            </w:pPr>
            <w:r w:rsidRPr="00F313B1">
              <w:rPr>
                <w:rFonts w:eastAsia="Times New Roman"/>
                <w:lang w:val="fr-FR" w:eastAsia="de-DE"/>
              </w:rPr>
              <w:t>Lettonie</w:t>
            </w:r>
          </w:p>
        </w:tc>
        <w:tc>
          <w:tcPr>
            <w:tcW w:w="0" w:type="auto"/>
            <w:tcBorders>
              <w:top w:val="single" w:sz="4" w:space="0" w:color="auto"/>
              <w:left w:val="nil"/>
              <w:bottom w:val="single" w:sz="4" w:space="0" w:color="auto"/>
              <w:right w:val="nil"/>
            </w:tcBorders>
            <w:shd w:val="clear" w:color="000000" w:fill="C00000"/>
            <w:noWrap/>
            <w:vAlign w:val="center"/>
            <w:hideMark/>
          </w:tcPr>
          <w:p w14:paraId="341E6C4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E2DB0A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9DF832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5EB6A89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06E584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43DC18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036768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A42779D" w14:textId="77777777" w:rsidTr="002943C9">
        <w:trPr>
          <w:trHeight w:val="66"/>
        </w:trPr>
        <w:tc>
          <w:tcPr>
            <w:tcW w:w="0" w:type="auto"/>
            <w:tcBorders>
              <w:top w:val="nil"/>
              <w:left w:val="nil"/>
              <w:bottom w:val="single" w:sz="4" w:space="0" w:color="auto"/>
              <w:right w:val="nil"/>
            </w:tcBorders>
            <w:shd w:val="clear" w:color="auto" w:fill="auto"/>
            <w:noWrap/>
            <w:vAlign w:val="center"/>
            <w:hideMark/>
          </w:tcPr>
          <w:p w14:paraId="48C6752B" w14:textId="77777777" w:rsidR="003E5D56" w:rsidRPr="00F313B1" w:rsidRDefault="003E5D56" w:rsidP="007E0AB7">
            <w:pPr>
              <w:rPr>
                <w:rFonts w:eastAsia="Times New Roman"/>
                <w:lang w:val="fr-FR" w:eastAsia="de-DE"/>
              </w:rPr>
            </w:pPr>
            <w:r w:rsidRPr="00F313B1">
              <w:rPr>
                <w:rFonts w:eastAsia="Times New Roman"/>
                <w:lang w:val="fr-FR" w:eastAsia="de-DE"/>
              </w:rPr>
              <w:t>Liechtenstein</w:t>
            </w:r>
          </w:p>
        </w:tc>
        <w:tc>
          <w:tcPr>
            <w:tcW w:w="0" w:type="auto"/>
            <w:tcBorders>
              <w:top w:val="single" w:sz="4" w:space="0" w:color="auto"/>
              <w:left w:val="nil"/>
              <w:bottom w:val="single" w:sz="4" w:space="0" w:color="auto"/>
              <w:right w:val="nil"/>
            </w:tcBorders>
            <w:shd w:val="clear" w:color="000000" w:fill="C00000"/>
            <w:noWrap/>
            <w:vAlign w:val="center"/>
            <w:hideMark/>
          </w:tcPr>
          <w:p w14:paraId="0089BEC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F67943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3AD818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324F204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0958CB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4445BA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D7C728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7BE91A0"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42F3A278" w14:textId="77777777" w:rsidR="003E5D56" w:rsidRPr="00F313B1" w:rsidRDefault="003E5D56" w:rsidP="007E0AB7">
            <w:pPr>
              <w:rPr>
                <w:rFonts w:eastAsia="Times New Roman"/>
                <w:lang w:val="fr-FR" w:eastAsia="de-DE"/>
              </w:rPr>
            </w:pPr>
            <w:r w:rsidRPr="00F313B1">
              <w:rPr>
                <w:rFonts w:eastAsia="Times New Roman"/>
                <w:lang w:val="fr-FR" w:eastAsia="de-DE"/>
              </w:rPr>
              <w:t>Lituanie</w:t>
            </w:r>
          </w:p>
        </w:tc>
        <w:tc>
          <w:tcPr>
            <w:tcW w:w="0" w:type="auto"/>
            <w:tcBorders>
              <w:top w:val="single" w:sz="4" w:space="0" w:color="auto"/>
              <w:left w:val="nil"/>
              <w:bottom w:val="single" w:sz="4" w:space="0" w:color="auto"/>
              <w:right w:val="nil"/>
            </w:tcBorders>
            <w:shd w:val="clear" w:color="000000" w:fill="C00000"/>
            <w:noWrap/>
            <w:vAlign w:val="center"/>
            <w:hideMark/>
          </w:tcPr>
          <w:p w14:paraId="17ACA6A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582B62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291D8D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0037B90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4C2C32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EC54EB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269967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551AC9F"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74E56FA7" w14:textId="77777777" w:rsidR="003E5D56" w:rsidRPr="00F313B1" w:rsidRDefault="003E5D56" w:rsidP="007E0AB7">
            <w:pPr>
              <w:rPr>
                <w:rFonts w:eastAsia="Times New Roman"/>
                <w:lang w:val="fr-FR" w:eastAsia="de-DE"/>
              </w:rPr>
            </w:pPr>
            <w:r w:rsidRPr="00F313B1">
              <w:rPr>
                <w:rFonts w:eastAsia="Times New Roman"/>
                <w:lang w:val="fr-FR" w:eastAsia="de-DE"/>
              </w:rPr>
              <w:t>Luxembourg</w:t>
            </w:r>
          </w:p>
        </w:tc>
        <w:tc>
          <w:tcPr>
            <w:tcW w:w="0" w:type="auto"/>
            <w:tcBorders>
              <w:top w:val="single" w:sz="4" w:space="0" w:color="auto"/>
              <w:left w:val="nil"/>
              <w:bottom w:val="single" w:sz="4" w:space="0" w:color="auto"/>
              <w:right w:val="nil"/>
            </w:tcBorders>
            <w:shd w:val="clear" w:color="000000" w:fill="C00000"/>
            <w:noWrap/>
            <w:vAlign w:val="center"/>
            <w:hideMark/>
          </w:tcPr>
          <w:p w14:paraId="20F9534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7FC9D2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125397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1C1A0D0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E71AE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A3FC40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B51345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E02A365"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39582063" w14:textId="77777777" w:rsidR="003E5D56" w:rsidRPr="00F313B1" w:rsidRDefault="003E5D56" w:rsidP="007E0AB7">
            <w:pPr>
              <w:rPr>
                <w:rFonts w:eastAsia="Times New Roman"/>
                <w:lang w:val="fr-FR" w:eastAsia="de-DE"/>
              </w:rPr>
            </w:pPr>
            <w:r w:rsidRPr="00F313B1">
              <w:rPr>
                <w:rFonts w:eastAsia="Times New Roman"/>
                <w:lang w:val="fr-FR" w:eastAsia="de-DE"/>
              </w:rPr>
              <w:t>Malte</w:t>
            </w:r>
          </w:p>
        </w:tc>
        <w:tc>
          <w:tcPr>
            <w:tcW w:w="0" w:type="auto"/>
            <w:tcBorders>
              <w:top w:val="single" w:sz="4" w:space="0" w:color="auto"/>
              <w:left w:val="nil"/>
              <w:bottom w:val="single" w:sz="4" w:space="0" w:color="auto"/>
              <w:right w:val="nil"/>
            </w:tcBorders>
            <w:shd w:val="clear" w:color="000000" w:fill="C00000"/>
            <w:noWrap/>
            <w:vAlign w:val="center"/>
            <w:hideMark/>
          </w:tcPr>
          <w:p w14:paraId="04DF3A8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2D5083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1A9D2A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2B03C10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A11821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CB85D9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7EB03E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D63249E"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6431CAE" w14:textId="77777777" w:rsidR="003E5D56" w:rsidRPr="00F313B1" w:rsidRDefault="003E5D56" w:rsidP="007E0AB7">
            <w:pPr>
              <w:rPr>
                <w:rFonts w:eastAsia="Times New Roman"/>
                <w:lang w:val="fr-FR" w:eastAsia="de-DE"/>
              </w:rPr>
            </w:pPr>
            <w:r w:rsidRPr="00F313B1">
              <w:rPr>
                <w:rFonts w:eastAsia="Times New Roman"/>
                <w:lang w:val="fr-FR" w:eastAsia="de-DE"/>
              </w:rPr>
              <w:t>Norvège</w:t>
            </w:r>
          </w:p>
        </w:tc>
        <w:tc>
          <w:tcPr>
            <w:tcW w:w="0" w:type="auto"/>
            <w:tcBorders>
              <w:top w:val="single" w:sz="4" w:space="0" w:color="auto"/>
              <w:left w:val="nil"/>
              <w:bottom w:val="single" w:sz="4" w:space="0" w:color="auto"/>
              <w:right w:val="nil"/>
            </w:tcBorders>
            <w:shd w:val="clear" w:color="000000" w:fill="00B0F0"/>
            <w:noWrap/>
            <w:vAlign w:val="center"/>
            <w:hideMark/>
          </w:tcPr>
          <w:p w14:paraId="57B0018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637420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0EBEF6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gridSpan w:val="2"/>
            <w:tcBorders>
              <w:top w:val="single" w:sz="4" w:space="0" w:color="auto"/>
              <w:left w:val="nil"/>
              <w:bottom w:val="single" w:sz="4" w:space="0" w:color="auto"/>
              <w:right w:val="nil"/>
            </w:tcBorders>
            <w:shd w:val="clear" w:color="000000" w:fill="00B0F0"/>
            <w:noWrap/>
            <w:vAlign w:val="center"/>
            <w:hideMark/>
          </w:tcPr>
          <w:p w14:paraId="564C812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004D37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430A16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8AD5A04"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437A8EF1"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F80A116" w14:textId="4DBBF88A" w:rsidR="003E5D56" w:rsidRPr="00F313B1" w:rsidRDefault="003E5D56"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0" w:type="auto"/>
            <w:tcBorders>
              <w:top w:val="single" w:sz="4" w:space="0" w:color="auto"/>
              <w:left w:val="nil"/>
              <w:bottom w:val="single" w:sz="4" w:space="0" w:color="auto"/>
              <w:right w:val="nil"/>
            </w:tcBorders>
            <w:shd w:val="clear" w:color="000000" w:fill="C00000"/>
            <w:noWrap/>
            <w:vAlign w:val="center"/>
            <w:hideMark/>
          </w:tcPr>
          <w:p w14:paraId="54B07AD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1649C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BC5C57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4D36857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FABB28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auto" w:fill="C00000"/>
            <w:noWrap/>
            <w:vAlign w:val="center"/>
            <w:hideMark/>
          </w:tcPr>
          <w:p w14:paraId="38ED902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CC02C9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ED7BBB7"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4FCA8C57" w14:textId="46B069C9" w:rsidR="003E5D56" w:rsidRPr="00F313B1" w:rsidRDefault="003E5D56"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0" w:type="auto"/>
            <w:gridSpan w:val="4"/>
            <w:tcBorders>
              <w:top w:val="single" w:sz="4" w:space="0" w:color="auto"/>
              <w:left w:val="nil"/>
              <w:bottom w:val="single" w:sz="4" w:space="0" w:color="auto"/>
              <w:right w:val="nil"/>
            </w:tcBorders>
            <w:shd w:val="clear" w:color="auto" w:fill="DDD9C3" w:themeFill="background2" w:themeFillShade="E6"/>
            <w:noWrap/>
            <w:vAlign w:val="center"/>
            <w:hideMark/>
          </w:tcPr>
          <w:p w14:paraId="2876C8D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000000" w:themeColor="text1"/>
                <w:sz w:val="18"/>
                <w:szCs w:val="18"/>
                <w:lang w:val="fr-FR" w:eastAsia="de-DE"/>
              </w:rPr>
              <w:t>Un système spécifique est établi.</w:t>
            </w:r>
          </w:p>
        </w:tc>
        <w:tc>
          <w:tcPr>
            <w:tcW w:w="0" w:type="auto"/>
            <w:gridSpan w:val="4"/>
            <w:tcBorders>
              <w:top w:val="single" w:sz="4" w:space="0" w:color="auto"/>
              <w:left w:val="nil"/>
              <w:bottom w:val="single" w:sz="4" w:space="0" w:color="auto"/>
              <w:right w:val="nil"/>
            </w:tcBorders>
            <w:shd w:val="clear" w:color="auto" w:fill="C00000"/>
            <w:vAlign w:val="center"/>
          </w:tcPr>
          <w:p w14:paraId="700299EB" w14:textId="77777777" w:rsidR="003E5D56" w:rsidRPr="00F313B1" w:rsidRDefault="003E5D56" w:rsidP="007E0AB7">
            <w:pPr>
              <w:jc w:val="center"/>
              <w:rPr>
                <w:rFonts w:eastAsia="Times New Roman"/>
                <w:color w:val="FFFFFF"/>
                <w:sz w:val="18"/>
                <w:szCs w:val="18"/>
                <w:lang w:val="fr-FR" w:eastAsia="de-DE"/>
              </w:rPr>
            </w:pPr>
          </w:p>
        </w:tc>
      </w:tr>
      <w:tr w:rsidR="003E5D56" w:rsidRPr="00F313B1" w14:paraId="2B9D68DD"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25493253" w14:textId="77777777" w:rsidR="003E5D56" w:rsidRPr="00F313B1" w:rsidRDefault="003E5D56" w:rsidP="007E0AB7">
            <w:pPr>
              <w:rPr>
                <w:rFonts w:eastAsia="Times New Roman"/>
                <w:lang w:val="fr-FR" w:eastAsia="de-DE"/>
              </w:rPr>
            </w:pPr>
            <w:r w:rsidRPr="00F313B1">
              <w:rPr>
                <w:rFonts w:eastAsia="Times New Roman"/>
                <w:lang w:val="fr-FR" w:eastAsia="de-DE"/>
              </w:rPr>
              <w:lastRenderedPageBreak/>
              <w:t>Pologne</w:t>
            </w:r>
          </w:p>
        </w:tc>
        <w:tc>
          <w:tcPr>
            <w:tcW w:w="0" w:type="auto"/>
            <w:tcBorders>
              <w:top w:val="single" w:sz="4" w:space="0" w:color="auto"/>
              <w:left w:val="nil"/>
              <w:bottom w:val="single" w:sz="4" w:space="0" w:color="auto"/>
              <w:right w:val="nil"/>
            </w:tcBorders>
            <w:shd w:val="clear" w:color="000000" w:fill="C00000"/>
            <w:noWrap/>
            <w:vAlign w:val="center"/>
            <w:hideMark/>
          </w:tcPr>
          <w:p w14:paraId="041C61A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FDA68A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8ECCE1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7FAB2DE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50C15A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BA7D73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0F895F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BBA7418" w14:textId="77777777" w:rsidTr="002943C9">
        <w:trPr>
          <w:trHeight w:val="290"/>
        </w:trPr>
        <w:tc>
          <w:tcPr>
            <w:tcW w:w="0" w:type="auto"/>
            <w:tcBorders>
              <w:top w:val="nil"/>
              <w:left w:val="nil"/>
              <w:bottom w:val="single" w:sz="4" w:space="0" w:color="auto"/>
              <w:right w:val="nil"/>
            </w:tcBorders>
            <w:shd w:val="clear" w:color="auto" w:fill="auto"/>
            <w:vAlign w:val="center"/>
            <w:hideMark/>
          </w:tcPr>
          <w:p w14:paraId="50CCBB1A" w14:textId="77777777" w:rsidR="003E5D56" w:rsidRPr="00F313B1" w:rsidRDefault="003E5D56" w:rsidP="007E0AB7">
            <w:pPr>
              <w:rPr>
                <w:rFonts w:eastAsia="Times New Roman"/>
                <w:lang w:val="fr-FR" w:eastAsia="de-DE"/>
              </w:rPr>
            </w:pPr>
            <w:r w:rsidRPr="00F313B1">
              <w:rPr>
                <w:rFonts w:eastAsia="Times New Roman"/>
                <w:lang w:val="fr-FR" w:eastAsia="de-DE"/>
              </w:rPr>
              <w:t>République tchèque</w:t>
            </w:r>
          </w:p>
        </w:tc>
        <w:tc>
          <w:tcPr>
            <w:tcW w:w="0" w:type="auto"/>
            <w:tcBorders>
              <w:top w:val="single" w:sz="4" w:space="0" w:color="auto"/>
              <w:left w:val="nil"/>
              <w:bottom w:val="single" w:sz="4" w:space="0" w:color="auto"/>
              <w:right w:val="nil"/>
            </w:tcBorders>
            <w:shd w:val="clear" w:color="000000" w:fill="C00000"/>
            <w:noWrap/>
            <w:vAlign w:val="center"/>
            <w:hideMark/>
          </w:tcPr>
          <w:p w14:paraId="5932C5F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BE14F5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DACFEA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50B1AB1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AFDCFE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61D810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4EB8E2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39399AC"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4B04A073" w14:textId="6ECC9C29" w:rsidR="003E5D56" w:rsidRPr="00F313B1" w:rsidRDefault="003E5D56"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0" w:type="auto"/>
            <w:tcBorders>
              <w:top w:val="single" w:sz="4" w:space="0" w:color="auto"/>
              <w:left w:val="nil"/>
              <w:bottom w:val="single" w:sz="4" w:space="0" w:color="auto"/>
              <w:right w:val="nil"/>
            </w:tcBorders>
            <w:shd w:val="clear" w:color="000000" w:fill="00B0F0"/>
            <w:noWrap/>
            <w:vAlign w:val="center"/>
            <w:hideMark/>
          </w:tcPr>
          <w:p w14:paraId="0B8C2C8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B95EFB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21A3F2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gridSpan w:val="2"/>
            <w:tcBorders>
              <w:top w:val="single" w:sz="4" w:space="0" w:color="auto"/>
              <w:left w:val="nil"/>
              <w:bottom w:val="single" w:sz="4" w:space="0" w:color="auto"/>
              <w:right w:val="nil"/>
            </w:tcBorders>
            <w:shd w:val="clear" w:color="000000" w:fill="00B0F0"/>
            <w:noWrap/>
            <w:vAlign w:val="center"/>
            <w:hideMark/>
          </w:tcPr>
          <w:p w14:paraId="23F5CF2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2818DB0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C98009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E5BD1F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89F573D"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407B2F41" w14:textId="77777777" w:rsidR="003E5D56" w:rsidRPr="00F313B1" w:rsidRDefault="003E5D56" w:rsidP="007E0AB7">
            <w:pPr>
              <w:rPr>
                <w:rFonts w:eastAsia="Times New Roman"/>
                <w:lang w:val="fr-FR" w:eastAsia="de-DE"/>
              </w:rPr>
            </w:pPr>
            <w:r w:rsidRPr="00F313B1">
              <w:rPr>
                <w:rFonts w:eastAsia="Times New Roman"/>
                <w:lang w:val="fr-FR" w:eastAsia="de-DE"/>
              </w:rPr>
              <w:t>Slovaquie</w:t>
            </w:r>
          </w:p>
        </w:tc>
        <w:tc>
          <w:tcPr>
            <w:tcW w:w="0" w:type="auto"/>
            <w:tcBorders>
              <w:top w:val="single" w:sz="4" w:space="0" w:color="auto"/>
              <w:left w:val="nil"/>
              <w:bottom w:val="single" w:sz="4" w:space="0" w:color="auto"/>
              <w:right w:val="nil"/>
            </w:tcBorders>
            <w:shd w:val="clear" w:color="000000" w:fill="C00000"/>
            <w:noWrap/>
            <w:vAlign w:val="center"/>
            <w:hideMark/>
          </w:tcPr>
          <w:p w14:paraId="50D0AD4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09530E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681BDC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5A5B17A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3A6FB4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8034AB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156C3B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C184185"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73E2A07D" w14:textId="77777777" w:rsidR="003E5D56" w:rsidRPr="00F313B1" w:rsidRDefault="003E5D56" w:rsidP="007E0AB7">
            <w:pPr>
              <w:rPr>
                <w:rFonts w:eastAsia="Times New Roman"/>
                <w:lang w:val="fr-FR" w:eastAsia="de-DE"/>
              </w:rPr>
            </w:pPr>
            <w:r w:rsidRPr="00F313B1">
              <w:rPr>
                <w:rFonts w:eastAsia="Times New Roman"/>
                <w:lang w:val="fr-FR" w:eastAsia="de-DE"/>
              </w:rPr>
              <w:t>Slovénie</w:t>
            </w:r>
          </w:p>
        </w:tc>
        <w:tc>
          <w:tcPr>
            <w:tcW w:w="0" w:type="auto"/>
            <w:tcBorders>
              <w:top w:val="single" w:sz="4" w:space="0" w:color="auto"/>
              <w:left w:val="nil"/>
              <w:bottom w:val="single" w:sz="4" w:space="0" w:color="auto"/>
              <w:right w:val="nil"/>
            </w:tcBorders>
            <w:shd w:val="clear" w:color="000000" w:fill="C00000"/>
            <w:noWrap/>
            <w:vAlign w:val="center"/>
            <w:hideMark/>
          </w:tcPr>
          <w:p w14:paraId="5833D9B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8350B1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5F74C9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7B432C6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B0A5D0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7A0B76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BA9CC8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0C5B492"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39964310" w14:textId="77777777" w:rsidR="003E5D56" w:rsidRPr="00F313B1" w:rsidRDefault="003E5D56" w:rsidP="007E0AB7">
            <w:pPr>
              <w:rPr>
                <w:rFonts w:eastAsia="Times New Roman"/>
                <w:lang w:val="fr-FR" w:eastAsia="de-DE"/>
              </w:rPr>
            </w:pPr>
            <w:r w:rsidRPr="00F313B1">
              <w:rPr>
                <w:rFonts w:eastAsia="Times New Roman"/>
                <w:lang w:val="fr-FR" w:eastAsia="de-DE"/>
              </w:rPr>
              <w:t>Suède</w:t>
            </w:r>
          </w:p>
        </w:tc>
        <w:tc>
          <w:tcPr>
            <w:tcW w:w="0" w:type="auto"/>
            <w:tcBorders>
              <w:top w:val="single" w:sz="4" w:space="0" w:color="auto"/>
              <w:left w:val="nil"/>
              <w:bottom w:val="single" w:sz="4" w:space="0" w:color="auto"/>
              <w:right w:val="nil"/>
            </w:tcBorders>
            <w:shd w:val="clear" w:color="000000" w:fill="C00000"/>
            <w:noWrap/>
            <w:vAlign w:val="center"/>
            <w:hideMark/>
          </w:tcPr>
          <w:p w14:paraId="54979C0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74A4D0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879E91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gridSpan w:val="2"/>
            <w:tcBorders>
              <w:top w:val="single" w:sz="4" w:space="0" w:color="auto"/>
              <w:left w:val="nil"/>
              <w:bottom w:val="single" w:sz="4" w:space="0" w:color="auto"/>
              <w:right w:val="nil"/>
            </w:tcBorders>
            <w:shd w:val="clear" w:color="000000" w:fill="C00000"/>
            <w:noWrap/>
            <w:vAlign w:val="center"/>
            <w:hideMark/>
          </w:tcPr>
          <w:p w14:paraId="57F1337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B50109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999E2E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FA179A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bookmarkEnd w:id="52"/>
    </w:tbl>
    <w:p w14:paraId="319E8D85" w14:textId="77777777" w:rsidR="00D749D0" w:rsidRPr="00F313B1" w:rsidRDefault="00D749D0" w:rsidP="007E0AB7">
      <w:pPr>
        <w:rPr>
          <w:lang w:val="fr-FR"/>
        </w:rPr>
      </w:pPr>
    </w:p>
    <w:p w14:paraId="2AA7EB21" w14:textId="77777777" w:rsidR="00D749D0" w:rsidRPr="00F313B1" w:rsidRDefault="00D749D0" w:rsidP="007E0AB7">
      <w:pPr>
        <w:pStyle w:val="Subtitle"/>
        <w:rPr>
          <w:lang w:val="fr-FR"/>
        </w:rPr>
      </w:pPr>
      <w:r w:rsidRPr="00F313B1">
        <w:rPr>
          <w:lang w:val="fr-FR"/>
        </w:rPr>
        <w:t>* Informations manquantes.</w:t>
      </w:r>
    </w:p>
    <w:p w14:paraId="06F4133B" w14:textId="35851A5B"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les dispositions juridiques.</w:t>
      </w:r>
    </w:p>
    <w:p w14:paraId="5C92616C" w14:textId="77777777" w:rsidR="00D749D0" w:rsidRPr="00F313B1" w:rsidRDefault="00D749D0" w:rsidP="007E0AB7">
      <w:pPr>
        <w:rPr>
          <w:lang w:val="fr-FR"/>
        </w:rPr>
      </w:pPr>
    </w:p>
    <w:p w14:paraId="76B065C4" w14:textId="403B1B3D" w:rsidR="00D749D0" w:rsidRPr="008E65FA" w:rsidRDefault="008E65FA" w:rsidP="008E65FA">
      <w:pPr>
        <w:pStyle w:val="Heading1"/>
        <w:rPr>
          <w:iCs/>
        </w:rPr>
      </w:pPr>
      <w:bookmarkStart w:id="53" w:name="_Toc165283627"/>
      <w:r>
        <w:t>P</w:t>
      </w:r>
      <w:r w:rsidRPr="00F313B1">
        <w:t>ériodiques électroniques</w:t>
      </w:r>
      <w:bookmarkEnd w:id="53"/>
    </w:p>
    <w:p w14:paraId="7BF30B45" w14:textId="6F64546B" w:rsidR="00C66847" w:rsidRPr="00F313B1" w:rsidRDefault="00D749D0" w:rsidP="007E0AB7">
      <w:pPr>
        <w:rPr>
          <w:lang w:val="fr-FR"/>
        </w:rPr>
      </w:pPr>
      <w:r w:rsidRPr="00F313B1">
        <w:rPr>
          <w:lang w:val="fr-FR"/>
        </w:rPr>
        <w:t>Les ressources en ligne et les entretiens menés aux fins de la présente étude ont également permis de savoir si les périodiques électroniques étaient couverts par les systèmes pertinen</w:t>
      </w:r>
      <w:r w:rsidR="005E39BA" w:rsidRPr="00F313B1">
        <w:rPr>
          <w:lang w:val="fr-FR"/>
        </w:rPr>
        <w:t>ts.  Ce</w:t>
      </w:r>
      <w:r w:rsidRPr="00F313B1">
        <w:rPr>
          <w:lang w:val="fr-FR"/>
        </w:rPr>
        <w:t>s périodiques comprenaient les journaux électroniques, l</w:t>
      </w:r>
      <w:r w:rsidR="00C66847" w:rsidRPr="00F313B1">
        <w:rPr>
          <w:lang w:val="fr-FR"/>
        </w:rPr>
        <w:t>’</w:t>
      </w:r>
      <w:r w:rsidRPr="00F313B1">
        <w:rPr>
          <w:lang w:val="fr-FR"/>
        </w:rPr>
        <w:t>accès en ligne aux publications sur la toile, les magazines électroniques, les journaux électroniques, les magazines spécialisés sous forme électronique, les périodiques scientifiques numériques, les bulletins d</w:t>
      </w:r>
      <w:r w:rsidR="00C66847" w:rsidRPr="00F313B1">
        <w:rPr>
          <w:lang w:val="fr-FR"/>
        </w:rPr>
        <w:t>’</w:t>
      </w:r>
      <w:r w:rsidRPr="00F313B1">
        <w:rPr>
          <w:lang w:val="fr-FR"/>
        </w:rPr>
        <w:t>information électroniques, les blogs et les bases de données de connaissances.</w:t>
      </w:r>
    </w:p>
    <w:p w14:paraId="7721D79C" w14:textId="56404DBC" w:rsidR="00D749D0" w:rsidRPr="00F313B1" w:rsidRDefault="00D749D0" w:rsidP="007E0AB7">
      <w:pPr>
        <w:rPr>
          <w:lang w:val="fr-FR"/>
        </w:rPr>
      </w:pPr>
    </w:p>
    <w:p w14:paraId="6859702F" w14:textId="77777777" w:rsidR="00D749D0" w:rsidRPr="00F313B1" w:rsidRDefault="00D749D0" w:rsidP="008E65FA">
      <w:pPr>
        <w:pStyle w:val="ListParagraph"/>
        <w:numPr>
          <w:ilvl w:val="0"/>
          <w:numId w:val="21"/>
        </w:numPr>
        <w:ind w:left="1134" w:hanging="567"/>
        <w:rPr>
          <w:lang w:val="fr-FR"/>
        </w:rPr>
      </w:pPr>
      <w:r w:rsidRPr="00F313B1">
        <w:rPr>
          <w:lang w:val="fr-FR"/>
        </w:rPr>
        <w:t xml:space="preserve">Actuellement, le </w:t>
      </w:r>
      <w:r w:rsidRPr="00F313B1">
        <w:rPr>
          <w:b/>
          <w:lang w:val="fr-FR"/>
        </w:rPr>
        <w:t xml:space="preserve">Danemark </w:t>
      </w:r>
      <w:r w:rsidRPr="00F313B1">
        <w:rPr>
          <w:lang w:val="fr-FR"/>
        </w:rPr>
        <w:t>est le seul pays à inclure toutes ces publications dans ce système.</w:t>
      </w:r>
    </w:p>
    <w:p w14:paraId="4A31A64C" w14:textId="77777777" w:rsidR="00D749D0" w:rsidRPr="00F313B1" w:rsidRDefault="00D749D0" w:rsidP="007E0AB7">
      <w:pPr>
        <w:rPr>
          <w:lang w:val="fr-FR"/>
        </w:rPr>
      </w:pPr>
    </w:p>
    <w:p w14:paraId="6DC588AC" w14:textId="6B015716" w:rsidR="00D749D0" w:rsidRPr="008E65FA" w:rsidRDefault="008E65FA" w:rsidP="008E65FA">
      <w:pPr>
        <w:pStyle w:val="Heading1"/>
        <w:rPr>
          <w:iCs/>
        </w:rPr>
      </w:pPr>
      <w:bookmarkStart w:id="54" w:name="_Toc163146729"/>
      <w:bookmarkStart w:id="55" w:name="_Toc165283628"/>
      <w:r>
        <w:t>N</w:t>
      </w:r>
      <w:r w:rsidRPr="00F313B1">
        <w:t>on</w:t>
      </w:r>
      <w:r>
        <w:noBreakHyphen/>
      </w:r>
      <w:r w:rsidRPr="00F313B1">
        <w:t>livres sous format numérique</w:t>
      </w:r>
      <w:bookmarkEnd w:id="54"/>
      <w:bookmarkEnd w:id="55"/>
    </w:p>
    <w:p w14:paraId="3782A34A" w14:textId="6C7AA1BB" w:rsidR="00D749D0" w:rsidRPr="00F313B1" w:rsidRDefault="00D749D0" w:rsidP="007E0AB7">
      <w:pPr>
        <w:rPr>
          <w:lang w:val="fr-FR"/>
        </w:rPr>
      </w:pPr>
      <w:r w:rsidRPr="00F313B1">
        <w:rPr>
          <w:lang w:val="fr-FR"/>
        </w:rPr>
        <w:t>Les livres audio ne sont pas seulement soumis aux systèmes de droit de prêt public lorsqu</w:t>
      </w:r>
      <w:r w:rsidR="00C66847" w:rsidRPr="00F313B1">
        <w:rPr>
          <w:lang w:val="fr-FR"/>
        </w:rPr>
        <w:t>’</w:t>
      </w:r>
      <w:r w:rsidRPr="00F313B1">
        <w:rPr>
          <w:lang w:val="fr-FR"/>
        </w:rPr>
        <w:t>ils sont prêtés sur des supports physiques, mais ils sont de plus en plus souvent mis à disposition par les bibliothèques publiques sous format numériq</w:t>
      </w:r>
      <w:r w:rsidR="005E39BA" w:rsidRPr="00F313B1">
        <w:rPr>
          <w:lang w:val="fr-FR"/>
        </w:rPr>
        <w:t>ue.  Il</w:t>
      </w:r>
      <w:r w:rsidRPr="00F313B1">
        <w:rPr>
          <w:lang w:val="fr-FR"/>
        </w:rPr>
        <w:t>s sont même inclus dans certains systèmes qui n</w:t>
      </w:r>
      <w:r w:rsidR="00C66847" w:rsidRPr="00F313B1">
        <w:rPr>
          <w:lang w:val="fr-FR"/>
        </w:rPr>
        <w:t>’</w:t>
      </w:r>
      <w:r w:rsidRPr="00F313B1">
        <w:rPr>
          <w:lang w:val="fr-FR"/>
        </w:rPr>
        <w:t>incluent pas les livres électroniques (</w:t>
      </w:r>
      <w:r w:rsidRPr="00F313B1">
        <w:rPr>
          <w:b/>
          <w:lang w:val="fr-FR"/>
        </w:rPr>
        <w:t>Croatie</w:t>
      </w:r>
      <w:r w:rsidRPr="00F313B1">
        <w:rPr>
          <w:lang w:val="fr-FR"/>
        </w:rPr>
        <w:t xml:space="preserve">, </w:t>
      </w:r>
      <w:r w:rsidRPr="00F313B1">
        <w:rPr>
          <w:b/>
          <w:lang w:val="fr-FR"/>
        </w:rPr>
        <w:t xml:space="preserve">Islande </w:t>
      </w:r>
      <w:r w:rsidRPr="00F313B1">
        <w:rPr>
          <w:lang w:val="fr-FR"/>
        </w:rPr>
        <w:t xml:space="preserve">et </w:t>
      </w:r>
      <w:r w:rsidRPr="00F313B1">
        <w:rPr>
          <w:b/>
          <w:bCs/>
          <w:lang w:val="fr-FR"/>
        </w:rPr>
        <w:t>Îles Féroé</w:t>
      </w:r>
      <w:r w:rsidRPr="00F313B1">
        <w:rPr>
          <w:lang w:val="fr-FR"/>
        </w:rPr>
        <w:t>).</w:t>
      </w:r>
    </w:p>
    <w:p w14:paraId="29BF1537" w14:textId="77777777" w:rsidR="00D749D0" w:rsidRPr="00F313B1" w:rsidRDefault="00D749D0" w:rsidP="007E0AB7">
      <w:pPr>
        <w:rPr>
          <w:lang w:val="fr-FR"/>
        </w:rPr>
      </w:pPr>
    </w:p>
    <w:p w14:paraId="60A7B8A4" w14:textId="19379ED5" w:rsidR="00C66847" w:rsidRPr="00F313B1" w:rsidRDefault="00D749D0" w:rsidP="007E0AB7">
      <w:pPr>
        <w:rPr>
          <w:lang w:val="fr-FR"/>
        </w:rPr>
      </w:pPr>
      <w:r w:rsidRPr="00F313B1">
        <w:rPr>
          <w:lang w:val="fr-FR"/>
        </w:rPr>
        <w:t xml:space="preserve">La diffusion en continu de musique et de films est prise en compte dans les systèmes de la </w:t>
      </w:r>
      <w:r w:rsidRPr="00F313B1">
        <w:rPr>
          <w:b/>
          <w:bCs/>
          <w:lang w:val="fr-FR"/>
        </w:rPr>
        <w:t>Croatie</w:t>
      </w:r>
      <w:r w:rsidRPr="00F313B1">
        <w:rPr>
          <w:lang w:val="fr-FR"/>
        </w:rPr>
        <w:t xml:space="preserve">, du </w:t>
      </w:r>
      <w:r w:rsidRPr="00F313B1">
        <w:rPr>
          <w:b/>
          <w:lang w:val="fr-FR"/>
        </w:rPr>
        <w:t>Danemark</w:t>
      </w:r>
      <w:r w:rsidRPr="00F313B1">
        <w:rPr>
          <w:lang w:val="fr-FR"/>
        </w:rPr>
        <w:t xml:space="preserve">, de la </w:t>
      </w:r>
      <w:r w:rsidRPr="00F313B1">
        <w:rPr>
          <w:b/>
          <w:lang w:val="fr-FR"/>
        </w:rPr>
        <w:t>Finlande</w:t>
      </w:r>
      <w:r w:rsidR="004320FC">
        <w:rPr>
          <w:lang w:val="fr-FR"/>
        </w:rPr>
        <w:t>,</w:t>
      </w:r>
      <w:r w:rsidRPr="00F313B1">
        <w:rPr>
          <w:lang w:val="fr-FR"/>
        </w:rPr>
        <w:t xml:space="preserve"> du </w:t>
      </w:r>
      <w:r w:rsidRPr="00F313B1">
        <w:rPr>
          <w:b/>
          <w:lang w:val="fr-FR"/>
        </w:rPr>
        <w:t>Liechtenstein</w:t>
      </w:r>
      <w:r w:rsidR="004320FC">
        <w:rPr>
          <w:lang w:val="fr-FR"/>
        </w:rPr>
        <w:t xml:space="preserve"> et</w:t>
      </w:r>
      <w:r w:rsidR="004320FC" w:rsidRPr="004320FC">
        <w:rPr>
          <w:lang w:val="fr-FR"/>
        </w:rPr>
        <w:t xml:space="preserve"> </w:t>
      </w:r>
      <w:r w:rsidR="004320FC" w:rsidRPr="00F313B1">
        <w:rPr>
          <w:lang w:val="fr-FR"/>
        </w:rPr>
        <w:t xml:space="preserve">de la </w:t>
      </w:r>
      <w:r w:rsidR="004320FC" w:rsidRPr="00F313B1">
        <w:rPr>
          <w:b/>
          <w:lang w:val="fr-FR"/>
        </w:rPr>
        <w:t>République tchèque</w:t>
      </w:r>
      <w:r w:rsidR="004320FC" w:rsidRPr="004320FC">
        <w:rPr>
          <w:bCs/>
          <w:lang w:val="fr-FR"/>
        </w:rPr>
        <w:t>.</w:t>
      </w:r>
    </w:p>
    <w:p w14:paraId="17552723" w14:textId="36045E70" w:rsidR="00D749D0" w:rsidRPr="00F313B1" w:rsidRDefault="00D749D0" w:rsidP="007E0AB7">
      <w:pPr>
        <w:rPr>
          <w:lang w:val="fr-FR"/>
        </w:rPr>
      </w:pPr>
    </w:p>
    <w:p w14:paraId="38CB2822" w14:textId="1406DA19" w:rsidR="00D749D0" w:rsidRPr="00F313B1" w:rsidRDefault="00D749D0" w:rsidP="007E0AB7">
      <w:pPr>
        <w:rPr>
          <w:lang w:val="fr-FR"/>
        </w:rPr>
      </w:pPr>
      <w:r w:rsidRPr="00F313B1">
        <w:rPr>
          <w:lang w:val="fr-FR"/>
        </w:rPr>
        <w:t>Même si de nombreuses pratiques de prêt électronique s</w:t>
      </w:r>
      <w:r w:rsidR="00C66847" w:rsidRPr="00F313B1">
        <w:rPr>
          <w:lang w:val="fr-FR"/>
        </w:rPr>
        <w:t>’</w:t>
      </w:r>
      <w:r w:rsidRPr="00F313B1">
        <w:rPr>
          <w:lang w:val="fr-FR"/>
        </w:rPr>
        <w:t>appliquent également à des cours et à des séminaires éducatifs, ces formats ne sont soumis au droit de prêt public dans aucun des systèmes actifs.</w:t>
      </w:r>
    </w:p>
    <w:p w14:paraId="6FD55270" w14:textId="77777777" w:rsidR="003E5D56" w:rsidRPr="00F313B1" w:rsidRDefault="003E5D56" w:rsidP="007E0AB7">
      <w:pPr>
        <w:rPr>
          <w:lang w:val="fr-FR"/>
        </w:rPr>
      </w:pPr>
    </w:p>
    <w:p w14:paraId="64CF5F97" w14:textId="3967FBAF" w:rsidR="00D749D0" w:rsidRPr="00F313B1" w:rsidRDefault="00D749D0" w:rsidP="00620636">
      <w:pPr>
        <w:pStyle w:val="Caption"/>
        <w:spacing w:after="60"/>
        <w:rPr>
          <w:lang w:val="fr-FR"/>
        </w:rPr>
      </w:pPr>
      <w:bookmarkStart w:id="56" w:name="_Toc159170109"/>
      <w:bookmarkStart w:id="57" w:name="_Toc165044917"/>
      <w:r w:rsidRPr="00F313B1">
        <w:rPr>
          <w:lang w:val="fr-FR"/>
        </w:rPr>
        <w:t xml:space="preserve">Tableau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8</w:t>
      </w:r>
      <w:r w:rsidRPr="00F313B1">
        <w:rPr>
          <w:lang w:val="fr-FR"/>
        </w:rPr>
        <w:fldChar w:fldCharType="end"/>
      </w:r>
      <w:r w:rsidRPr="00F313B1">
        <w:rPr>
          <w:lang w:val="fr-FR"/>
        </w:rPr>
        <w:t xml:space="preserve"> </w:t>
      </w:r>
      <w:r w:rsidR="00620636">
        <w:rPr>
          <w:lang w:val="fr-FR"/>
        </w:rPr>
        <w:t xml:space="preserve">– </w:t>
      </w:r>
      <w:r w:rsidRPr="00F313B1">
        <w:rPr>
          <w:lang w:val="fr-FR"/>
        </w:rPr>
        <w:t xml:space="preserve">Livres non numériques inclus dans les systèmes de </w:t>
      </w:r>
      <w:bookmarkEnd w:id="56"/>
      <w:r w:rsidRPr="00F313B1">
        <w:rPr>
          <w:lang w:val="fr-FR"/>
        </w:rPr>
        <w:t>droit de prêt public</w:t>
      </w:r>
      <w:bookmarkEnd w:id="57"/>
    </w:p>
    <w:tbl>
      <w:tblPr>
        <w:tblW w:w="5000" w:type="pct"/>
        <w:tblCellMar>
          <w:left w:w="70" w:type="dxa"/>
          <w:right w:w="70" w:type="dxa"/>
        </w:tblCellMar>
        <w:tblLook w:val="04A0" w:firstRow="1" w:lastRow="0" w:firstColumn="1" w:lastColumn="0" w:noHBand="0" w:noVBand="1"/>
      </w:tblPr>
      <w:tblGrid>
        <w:gridCol w:w="2194"/>
        <w:gridCol w:w="1598"/>
        <w:gridCol w:w="1598"/>
        <w:gridCol w:w="1598"/>
        <w:gridCol w:w="2367"/>
      </w:tblGrid>
      <w:tr w:rsidR="003E5D56" w:rsidRPr="00F313B1" w14:paraId="58542B02" w14:textId="77777777" w:rsidTr="002943C9">
        <w:trPr>
          <w:trHeight w:val="580"/>
        </w:trPr>
        <w:tc>
          <w:tcPr>
            <w:tcW w:w="1173" w:type="pct"/>
            <w:tcBorders>
              <w:top w:val="single" w:sz="12" w:space="0" w:color="00B0F0"/>
              <w:left w:val="nil"/>
              <w:bottom w:val="single" w:sz="12" w:space="0" w:color="00B0F0"/>
              <w:right w:val="nil"/>
            </w:tcBorders>
            <w:shd w:val="clear" w:color="auto" w:fill="auto"/>
            <w:vAlign w:val="center"/>
            <w:hideMark/>
          </w:tcPr>
          <w:p w14:paraId="79AFC7F7"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Pays</w:t>
            </w:r>
          </w:p>
        </w:tc>
        <w:tc>
          <w:tcPr>
            <w:tcW w:w="854" w:type="pct"/>
            <w:tcBorders>
              <w:top w:val="single" w:sz="12" w:space="0" w:color="00B0F0"/>
              <w:left w:val="nil"/>
              <w:bottom w:val="single" w:sz="12" w:space="0" w:color="00B0F0"/>
              <w:right w:val="nil"/>
            </w:tcBorders>
            <w:shd w:val="clear" w:color="auto" w:fill="auto"/>
            <w:vAlign w:val="center"/>
            <w:hideMark/>
          </w:tcPr>
          <w:p w14:paraId="67974078"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Musique</w:t>
            </w:r>
          </w:p>
        </w:tc>
        <w:tc>
          <w:tcPr>
            <w:tcW w:w="854" w:type="pct"/>
            <w:tcBorders>
              <w:top w:val="single" w:sz="12" w:space="0" w:color="00B0F0"/>
              <w:left w:val="nil"/>
              <w:bottom w:val="single" w:sz="12" w:space="0" w:color="00B0F0"/>
              <w:right w:val="nil"/>
            </w:tcBorders>
            <w:shd w:val="clear" w:color="auto" w:fill="auto"/>
            <w:vAlign w:val="center"/>
            <w:hideMark/>
          </w:tcPr>
          <w:p w14:paraId="3091319B"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Livres audio</w:t>
            </w:r>
          </w:p>
        </w:tc>
        <w:tc>
          <w:tcPr>
            <w:tcW w:w="854" w:type="pct"/>
            <w:tcBorders>
              <w:top w:val="single" w:sz="12" w:space="0" w:color="00B0F0"/>
              <w:left w:val="nil"/>
              <w:bottom w:val="single" w:sz="12" w:space="0" w:color="00B0F0"/>
              <w:right w:val="nil"/>
            </w:tcBorders>
            <w:shd w:val="clear" w:color="auto" w:fill="auto"/>
            <w:vAlign w:val="center"/>
            <w:hideMark/>
          </w:tcPr>
          <w:p w14:paraId="4D28E45E"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Films</w:t>
            </w:r>
          </w:p>
        </w:tc>
        <w:tc>
          <w:tcPr>
            <w:tcW w:w="1265" w:type="pct"/>
            <w:tcBorders>
              <w:top w:val="single" w:sz="12" w:space="0" w:color="00B0F0"/>
              <w:left w:val="nil"/>
              <w:bottom w:val="single" w:sz="12" w:space="0" w:color="00B0F0"/>
              <w:right w:val="nil"/>
            </w:tcBorders>
            <w:shd w:val="clear" w:color="auto" w:fill="auto"/>
            <w:vAlign w:val="center"/>
            <w:hideMark/>
          </w:tcPr>
          <w:p w14:paraId="34CDDAEB"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Cours de formation/séminaires</w:t>
            </w:r>
          </w:p>
        </w:tc>
      </w:tr>
      <w:tr w:rsidR="003E5D56" w:rsidRPr="00F313B1" w14:paraId="58CF7085"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3002CA10" w14:textId="77777777" w:rsidR="003E5D56" w:rsidRPr="00F313B1" w:rsidRDefault="003E5D56" w:rsidP="007E0AB7">
            <w:pPr>
              <w:rPr>
                <w:rFonts w:eastAsia="Times New Roman"/>
                <w:lang w:val="fr-FR" w:eastAsia="de-DE"/>
              </w:rPr>
            </w:pPr>
            <w:bookmarkStart w:id="58" w:name="_Hlk165019267"/>
            <w:r w:rsidRPr="00F313B1">
              <w:rPr>
                <w:rFonts w:eastAsia="Times New Roman"/>
                <w:lang w:val="fr-FR" w:eastAsia="de-DE"/>
              </w:rPr>
              <w:t>Allemagne</w:t>
            </w:r>
          </w:p>
        </w:tc>
        <w:tc>
          <w:tcPr>
            <w:tcW w:w="854" w:type="pct"/>
            <w:tcBorders>
              <w:top w:val="single" w:sz="4" w:space="0" w:color="000000"/>
              <w:left w:val="nil"/>
              <w:bottom w:val="single" w:sz="4" w:space="0" w:color="000000"/>
              <w:right w:val="nil"/>
            </w:tcBorders>
            <w:shd w:val="clear" w:color="000000" w:fill="C00000"/>
            <w:noWrap/>
            <w:vAlign w:val="center"/>
            <w:hideMark/>
          </w:tcPr>
          <w:p w14:paraId="760E959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288D8A2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58FA2BA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106A4B1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94F0923" w14:textId="77777777" w:rsidTr="002943C9">
        <w:trPr>
          <w:trHeight w:val="300"/>
        </w:trPr>
        <w:tc>
          <w:tcPr>
            <w:tcW w:w="1173" w:type="pct"/>
            <w:tcBorders>
              <w:top w:val="nil"/>
              <w:left w:val="nil"/>
              <w:bottom w:val="single" w:sz="4" w:space="0" w:color="000000"/>
              <w:right w:val="nil"/>
            </w:tcBorders>
            <w:shd w:val="clear" w:color="auto" w:fill="auto"/>
            <w:noWrap/>
            <w:vAlign w:val="center"/>
            <w:hideMark/>
          </w:tcPr>
          <w:p w14:paraId="291C7CE1" w14:textId="77777777" w:rsidR="003E5D56" w:rsidRPr="00F313B1" w:rsidRDefault="003E5D56" w:rsidP="007E0AB7">
            <w:pPr>
              <w:rPr>
                <w:rFonts w:eastAsia="Times New Roman"/>
                <w:lang w:val="fr-FR" w:eastAsia="de-DE"/>
              </w:rPr>
            </w:pPr>
            <w:r w:rsidRPr="00F313B1">
              <w:rPr>
                <w:rFonts w:eastAsia="Times New Roman"/>
                <w:lang w:val="fr-FR" w:eastAsia="de-DE"/>
              </w:rPr>
              <w:t>Australie</w:t>
            </w:r>
          </w:p>
        </w:tc>
        <w:tc>
          <w:tcPr>
            <w:tcW w:w="854" w:type="pct"/>
            <w:tcBorders>
              <w:top w:val="single" w:sz="12" w:space="0" w:color="00B0F0"/>
              <w:left w:val="nil"/>
              <w:bottom w:val="single" w:sz="4" w:space="0" w:color="000000"/>
              <w:right w:val="nil"/>
            </w:tcBorders>
            <w:shd w:val="clear" w:color="000000" w:fill="C00000"/>
            <w:noWrap/>
            <w:vAlign w:val="center"/>
            <w:hideMark/>
          </w:tcPr>
          <w:p w14:paraId="44EF800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12" w:space="0" w:color="00B0F0"/>
              <w:left w:val="nil"/>
              <w:bottom w:val="single" w:sz="4" w:space="0" w:color="000000"/>
              <w:right w:val="nil"/>
            </w:tcBorders>
            <w:shd w:val="clear" w:color="000000" w:fill="00B0F0"/>
            <w:noWrap/>
            <w:vAlign w:val="center"/>
            <w:hideMark/>
          </w:tcPr>
          <w:p w14:paraId="33107B6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12" w:space="0" w:color="00B0F0"/>
              <w:left w:val="nil"/>
              <w:bottom w:val="single" w:sz="4" w:space="0" w:color="000000"/>
              <w:right w:val="nil"/>
            </w:tcBorders>
            <w:shd w:val="clear" w:color="000000" w:fill="C00000"/>
            <w:noWrap/>
            <w:vAlign w:val="center"/>
            <w:hideMark/>
          </w:tcPr>
          <w:p w14:paraId="1A5A912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nil"/>
              <w:left w:val="nil"/>
              <w:bottom w:val="single" w:sz="4" w:space="0" w:color="000000"/>
              <w:right w:val="nil"/>
            </w:tcBorders>
            <w:shd w:val="clear" w:color="auto" w:fill="auto"/>
            <w:noWrap/>
            <w:vAlign w:val="center"/>
            <w:hideMark/>
          </w:tcPr>
          <w:p w14:paraId="1F7F7F9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78E71FC5"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681E8DE1" w14:textId="77777777" w:rsidR="003E5D56" w:rsidRPr="00F313B1" w:rsidRDefault="003E5D56" w:rsidP="007E0AB7">
            <w:pPr>
              <w:rPr>
                <w:rFonts w:eastAsia="Times New Roman"/>
                <w:lang w:val="fr-FR" w:eastAsia="de-DE"/>
              </w:rPr>
            </w:pPr>
            <w:r w:rsidRPr="00F313B1">
              <w:rPr>
                <w:rFonts w:eastAsia="Times New Roman"/>
                <w:lang w:val="fr-FR" w:eastAsia="de-DE"/>
              </w:rPr>
              <w:t>Autriche</w:t>
            </w:r>
          </w:p>
        </w:tc>
        <w:tc>
          <w:tcPr>
            <w:tcW w:w="854" w:type="pct"/>
            <w:tcBorders>
              <w:top w:val="single" w:sz="4" w:space="0" w:color="000000"/>
              <w:left w:val="nil"/>
              <w:bottom w:val="single" w:sz="4" w:space="0" w:color="000000"/>
              <w:right w:val="nil"/>
            </w:tcBorders>
            <w:shd w:val="clear" w:color="000000" w:fill="C00000"/>
            <w:noWrap/>
            <w:vAlign w:val="center"/>
            <w:hideMark/>
          </w:tcPr>
          <w:p w14:paraId="7735EED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6B18A2D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2B2C124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54C7327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45C7467"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55BAB908" w14:textId="77777777" w:rsidR="003E5D56" w:rsidRPr="00F313B1" w:rsidRDefault="003E5D56" w:rsidP="007E0AB7">
            <w:pPr>
              <w:rPr>
                <w:rFonts w:eastAsia="Times New Roman"/>
                <w:lang w:val="fr-FR" w:eastAsia="de-DE"/>
              </w:rPr>
            </w:pPr>
            <w:r w:rsidRPr="00F313B1">
              <w:rPr>
                <w:rFonts w:eastAsia="Times New Roman"/>
                <w:lang w:val="fr-FR" w:eastAsia="de-DE"/>
              </w:rPr>
              <w:t>Belgique</w:t>
            </w:r>
          </w:p>
        </w:tc>
        <w:tc>
          <w:tcPr>
            <w:tcW w:w="854" w:type="pct"/>
            <w:tcBorders>
              <w:top w:val="single" w:sz="4" w:space="0" w:color="000000"/>
              <w:left w:val="nil"/>
              <w:bottom w:val="single" w:sz="4" w:space="0" w:color="000000"/>
              <w:right w:val="nil"/>
            </w:tcBorders>
            <w:shd w:val="clear" w:color="000000" w:fill="C00000"/>
            <w:noWrap/>
            <w:vAlign w:val="center"/>
            <w:hideMark/>
          </w:tcPr>
          <w:p w14:paraId="77595A7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39F0A36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5FB8AEC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4B151F3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4404B35"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69EA55F4" w14:textId="77777777" w:rsidR="003E5D56" w:rsidRPr="00F313B1" w:rsidRDefault="003E5D56" w:rsidP="007E0AB7">
            <w:pPr>
              <w:rPr>
                <w:rFonts w:eastAsia="Times New Roman"/>
                <w:lang w:val="fr-FR" w:eastAsia="de-DE"/>
              </w:rPr>
            </w:pPr>
            <w:r w:rsidRPr="00F313B1">
              <w:rPr>
                <w:rFonts w:eastAsia="Times New Roman"/>
                <w:lang w:val="fr-FR" w:eastAsia="de-DE"/>
              </w:rPr>
              <w:t>Canada</w:t>
            </w:r>
          </w:p>
        </w:tc>
        <w:tc>
          <w:tcPr>
            <w:tcW w:w="854" w:type="pct"/>
            <w:tcBorders>
              <w:top w:val="single" w:sz="4" w:space="0" w:color="000000"/>
              <w:left w:val="nil"/>
              <w:bottom w:val="single" w:sz="4" w:space="0" w:color="000000"/>
              <w:right w:val="nil"/>
            </w:tcBorders>
            <w:shd w:val="clear" w:color="000000" w:fill="C00000"/>
            <w:noWrap/>
            <w:vAlign w:val="center"/>
            <w:hideMark/>
          </w:tcPr>
          <w:p w14:paraId="5DF056D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00B0F0"/>
            <w:noWrap/>
            <w:vAlign w:val="center"/>
            <w:hideMark/>
          </w:tcPr>
          <w:p w14:paraId="68416BB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C00000"/>
            <w:noWrap/>
            <w:vAlign w:val="center"/>
            <w:hideMark/>
          </w:tcPr>
          <w:p w14:paraId="30CD7ED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56876BD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05CDA39"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5191E3A7" w14:textId="77777777" w:rsidR="003E5D56" w:rsidRPr="00F313B1" w:rsidRDefault="003E5D56" w:rsidP="007E0AB7">
            <w:pPr>
              <w:rPr>
                <w:rFonts w:eastAsia="Times New Roman"/>
                <w:lang w:val="fr-FR" w:eastAsia="de-DE"/>
              </w:rPr>
            </w:pPr>
            <w:r w:rsidRPr="00F313B1">
              <w:rPr>
                <w:rFonts w:eastAsia="Times New Roman"/>
                <w:lang w:val="fr-FR" w:eastAsia="de-DE"/>
              </w:rPr>
              <w:t>Chypre</w:t>
            </w:r>
          </w:p>
        </w:tc>
        <w:tc>
          <w:tcPr>
            <w:tcW w:w="854" w:type="pct"/>
            <w:tcBorders>
              <w:top w:val="single" w:sz="4" w:space="0" w:color="000000"/>
              <w:left w:val="nil"/>
              <w:bottom w:val="single" w:sz="4" w:space="0" w:color="000000"/>
              <w:right w:val="nil"/>
            </w:tcBorders>
            <w:shd w:val="clear" w:color="000000" w:fill="C00000"/>
            <w:noWrap/>
            <w:vAlign w:val="center"/>
            <w:hideMark/>
          </w:tcPr>
          <w:p w14:paraId="64D76EB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37BFFFC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5BC5760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414E9FF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61DCE60"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052C755B" w14:textId="77777777" w:rsidR="003E5D56" w:rsidRPr="00F313B1" w:rsidRDefault="003E5D56" w:rsidP="007E0AB7">
            <w:pPr>
              <w:rPr>
                <w:rFonts w:eastAsia="Times New Roman"/>
                <w:lang w:val="fr-FR" w:eastAsia="de-DE"/>
              </w:rPr>
            </w:pPr>
            <w:r w:rsidRPr="00F313B1">
              <w:rPr>
                <w:rFonts w:eastAsia="Times New Roman"/>
                <w:lang w:val="fr-FR" w:eastAsia="de-DE"/>
              </w:rPr>
              <w:t>Croatie</w:t>
            </w:r>
          </w:p>
        </w:tc>
        <w:tc>
          <w:tcPr>
            <w:tcW w:w="854" w:type="pct"/>
            <w:tcBorders>
              <w:top w:val="single" w:sz="4" w:space="0" w:color="000000"/>
              <w:left w:val="nil"/>
              <w:bottom w:val="single" w:sz="4" w:space="0" w:color="000000"/>
              <w:right w:val="nil"/>
            </w:tcBorders>
            <w:shd w:val="clear" w:color="000000" w:fill="00B0F0"/>
            <w:noWrap/>
            <w:vAlign w:val="center"/>
            <w:hideMark/>
          </w:tcPr>
          <w:p w14:paraId="159EE3D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00B0F0"/>
            <w:noWrap/>
            <w:vAlign w:val="center"/>
            <w:hideMark/>
          </w:tcPr>
          <w:p w14:paraId="0B96ED9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00B0F0"/>
            <w:noWrap/>
            <w:vAlign w:val="center"/>
            <w:hideMark/>
          </w:tcPr>
          <w:p w14:paraId="38261FB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1265" w:type="pct"/>
            <w:tcBorders>
              <w:top w:val="single" w:sz="4" w:space="0" w:color="000000"/>
              <w:left w:val="nil"/>
              <w:bottom w:val="single" w:sz="4" w:space="0" w:color="000000"/>
              <w:right w:val="nil"/>
            </w:tcBorders>
            <w:shd w:val="clear" w:color="000000" w:fill="C00000"/>
            <w:noWrap/>
            <w:vAlign w:val="center"/>
            <w:hideMark/>
          </w:tcPr>
          <w:p w14:paraId="299AE3B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8C278B0"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308300E2" w14:textId="77777777" w:rsidR="003E5D56" w:rsidRPr="00F313B1" w:rsidRDefault="003E5D56" w:rsidP="007E0AB7">
            <w:pPr>
              <w:rPr>
                <w:rFonts w:eastAsia="Times New Roman"/>
                <w:lang w:val="fr-FR" w:eastAsia="de-DE"/>
              </w:rPr>
            </w:pPr>
            <w:r w:rsidRPr="00F313B1">
              <w:rPr>
                <w:rFonts w:eastAsia="Times New Roman"/>
                <w:lang w:val="fr-FR" w:eastAsia="de-DE"/>
              </w:rPr>
              <w:t>Danemark</w:t>
            </w:r>
          </w:p>
        </w:tc>
        <w:tc>
          <w:tcPr>
            <w:tcW w:w="854" w:type="pct"/>
            <w:tcBorders>
              <w:top w:val="single" w:sz="4" w:space="0" w:color="000000"/>
              <w:left w:val="nil"/>
              <w:bottom w:val="single" w:sz="4" w:space="0" w:color="000000"/>
              <w:right w:val="nil"/>
            </w:tcBorders>
            <w:shd w:val="clear" w:color="000000" w:fill="00B0F0"/>
            <w:noWrap/>
            <w:vAlign w:val="center"/>
            <w:hideMark/>
          </w:tcPr>
          <w:p w14:paraId="2CC5A6E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00B0F0"/>
            <w:noWrap/>
            <w:vAlign w:val="center"/>
            <w:hideMark/>
          </w:tcPr>
          <w:p w14:paraId="35A1E79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00B0F0"/>
            <w:noWrap/>
            <w:vAlign w:val="center"/>
            <w:hideMark/>
          </w:tcPr>
          <w:p w14:paraId="1F3E00E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1265" w:type="pct"/>
            <w:tcBorders>
              <w:top w:val="nil"/>
              <w:left w:val="nil"/>
              <w:bottom w:val="single" w:sz="4" w:space="0" w:color="000000"/>
              <w:right w:val="nil"/>
            </w:tcBorders>
            <w:shd w:val="clear" w:color="auto" w:fill="auto"/>
            <w:noWrap/>
            <w:vAlign w:val="center"/>
            <w:hideMark/>
          </w:tcPr>
          <w:p w14:paraId="28B5FD48"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22E5935E"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079CE75C" w14:textId="77777777" w:rsidR="003E5D56" w:rsidRPr="00F313B1" w:rsidRDefault="003E5D56" w:rsidP="007E0AB7">
            <w:pPr>
              <w:rPr>
                <w:rFonts w:eastAsia="Times New Roman"/>
                <w:lang w:val="fr-FR" w:eastAsia="de-DE"/>
              </w:rPr>
            </w:pPr>
            <w:r w:rsidRPr="00F313B1">
              <w:rPr>
                <w:rFonts w:eastAsia="Times New Roman"/>
                <w:lang w:val="fr-FR" w:eastAsia="de-DE"/>
              </w:rPr>
              <w:t>Espagne</w:t>
            </w:r>
          </w:p>
        </w:tc>
        <w:tc>
          <w:tcPr>
            <w:tcW w:w="854" w:type="pct"/>
            <w:tcBorders>
              <w:top w:val="single" w:sz="4" w:space="0" w:color="000000"/>
              <w:left w:val="nil"/>
              <w:bottom w:val="single" w:sz="4" w:space="0" w:color="000000"/>
              <w:right w:val="nil"/>
            </w:tcBorders>
            <w:shd w:val="clear" w:color="000000" w:fill="C00000"/>
            <w:noWrap/>
            <w:vAlign w:val="center"/>
            <w:hideMark/>
          </w:tcPr>
          <w:p w14:paraId="29646BB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0C854DA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710006E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2914ED6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C0E4199"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5C534108" w14:textId="77777777" w:rsidR="003E5D56" w:rsidRPr="00F313B1" w:rsidRDefault="003E5D56" w:rsidP="007E0AB7">
            <w:pPr>
              <w:rPr>
                <w:rFonts w:eastAsia="Times New Roman"/>
                <w:lang w:val="fr-FR" w:eastAsia="de-DE"/>
              </w:rPr>
            </w:pPr>
            <w:r w:rsidRPr="00F313B1">
              <w:rPr>
                <w:rFonts w:eastAsia="Times New Roman"/>
                <w:lang w:val="fr-FR" w:eastAsia="de-DE"/>
              </w:rPr>
              <w:lastRenderedPageBreak/>
              <w:t>Estonie</w:t>
            </w:r>
          </w:p>
        </w:tc>
        <w:tc>
          <w:tcPr>
            <w:tcW w:w="854" w:type="pct"/>
            <w:tcBorders>
              <w:top w:val="single" w:sz="4" w:space="0" w:color="000000"/>
              <w:left w:val="nil"/>
              <w:bottom w:val="single" w:sz="4" w:space="0" w:color="000000"/>
              <w:right w:val="nil"/>
            </w:tcBorders>
            <w:shd w:val="clear" w:color="000000" w:fill="C00000"/>
            <w:noWrap/>
            <w:vAlign w:val="center"/>
            <w:hideMark/>
          </w:tcPr>
          <w:p w14:paraId="00F2BF7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7BA8708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07F2CB2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0867AAC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45BBE0A"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19F746C1" w14:textId="77777777" w:rsidR="003E5D56" w:rsidRPr="00F313B1" w:rsidRDefault="003E5D56" w:rsidP="007E0AB7">
            <w:pPr>
              <w:rPr>
                <w:rFonts w:eastAsia="Times New Roman"/>
                <w:lang w:val="fr-FR" w:eastAsia="de-DE"/>
              </w:rPr>
            </w:pPr>
            <w:r w:rsidRPr="00F313B1">
              <w:rPr>
                <w:rFonts w:eastAsia="Times New Roman"/>
                <w:lang w:val="fr-FR" w:eastAsia="de-DE"/>
              </w:rPr>
              <w:t>Finlande</w:t>
            </w:r>
          </w:p>
        </w:tc>
        <w:tc>
          <w:tcPr>
            <w:tcW w:w="854" w:type="pct"/>
            <w:tcBorders>
              <w:top w:val="single" w:sz="4" w:space="0" w:color="000000"/>
              <w:left w:val="nil"/>
              <w:bottom w:val="single" w:sz="4" w:space="0" w:color="000000"/>
              <w:right w:val="nil"/>
            </w:tcBorders>
            <w:shd w:val="clear" w:color="000000" w:fill="00B0F0"/>
            <w:noWrap/>
            <w:vAlign w:val="center"/>
            <w:hideMark/>
          </w:tcPr>
          <w:p w14:paraId="3E62081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00B0F0"/>
            <w:noWrap/>
            <w:vAlign w:val="center"/>
            <w:hideMark/>
          </w:tcPr>
          <w:p w14:paraId="51DE54F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00B0F0"/>
            <w:noWrap/>
            <w:vAlign w:val="center"/>
            <w:hideMark/>
          </w:tcPr>
          <w:p w14:paraId="596E816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1265" w:type="pct"/>
            <w:tcBorders>
              <w:top w:val="single" w:sz="4" w:space="0" w:color="000000"/>
              <w:left w:val="nil"/>
              <w:bottom w:val="single" w:sz="4" w:space="0" w:color="000000"/>
              <w:right w:val="nil"/>
            </w:tcBorders>
            <w:shd w:val="clear" w:color="000000" w:fill="C00000"/>
            <w:noWrap/>
            <w:vAlign w:val="center"/>
            <w:hideMark/>
          </w:tcPr>
          <w:p w14:paraId="7F6798B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B915735"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0E9659C8" w14:textId="77777777" w:rsidR="003E5D56" w:rsidRPr="00F313B1" w:rsidRDefault="003E5D56" w:rsidP="007E0AB7">
            <w:pPr>
              <w:rPr>
                <w:rFonts w:eastAsia="Times New Roman"/>
                <w:lang w:val="fr-FR" w:eastAsia="de-DE"/>
              </w:rPr>
            </w:pPr>
            <w:r w:rsidRPr="00F313B1">
              <w:rPr>
                <w:rFonts w:eastAsia="Times New Roman"/>
                <w:lang w:val="fr-FR" w:eastAsia="de-DE"/>
              </w:rPr>
              <w:t>France</w:t>
            </w:r>
          </w:p>
        </w:tc>
        <w:tc>
          <w:tcPr>
            <w:tcW w:w="854" w:type="pct"/>
            <w:tcBorders>
              <w:top w:val="single" w:sz="4" w:space="0" w:color="000000"/>
              <w:left w:val="nil"/>
              <w:bottom w:val="single" w:sz="4" w:space="0" w:color="000000"/>
              <w:right w:val="nil"/>
            </w:tcBorders>
            <w:shd w:val="clear" w:color="000000" w:fill="C00000"/>
            <w:noWrap/>
            <w:vAlign w:val="center"/>
            <w:hideMark/>
          </w:tcPr>
          <w:p w14:paraId="38FF007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29C1683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7BC6D18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1561FF7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D06559E"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41CB7F32" w14:textId="77777777" w:rsidR="003E5D56" w:rsidRPr="00F313B1" w:rsidRDefault="003E5D56" w:rsidP="007E0AB7">
            <w:pPr>
              <w:rPr>
                <w:rFonts w:eastAsia="Times New Roman"/>
                <w:lang w:val="fr-FR" w:eastAsia="de-DE"/>
              </w:rPr>
            </w:pPr>
            <w:r w:rsidRPr="00F313B1">
              <w:rPr>
                <w:rFonts w:eastAsia="Times New Roman"/>
                <w:lang w:val="fr-FR" w:eastAsia="de-DE"/>
              </w:rPr>
              <w:t>Géorgie*</w:t>
            </w:r>
          </w:p>
        </w:tc>
        <w:tc>
          <w:tcPr>
            <w:tcW w:w="854" w:type="pct"/>
            <w:tcBorders>
              <w:top w:val="nil"/>
              <w:left w:val="nil"/>
              <w:bottom w:val="single" w:sz="4" w:space="0" w:color="000000"/>
              <w:right w:val="nil"/>
            </w:tcBorders>
            <w:shd w:val="clear" w:color="auto" w:fill="auto"/>
            <w:noWrap/>
            <w:vAlign w:val="center"/>
            <w:hideMark/>
          </w:tcPr>
          <w:p w14:paraId="36DB6D38"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54" w:type="pct"/>
            <w:tcBorders>
              <w:top w:val="nil"/>
              <w:left w:val="nil"/>
              <w:bottom w:val="single" w:sz="4" w:space="0" w:color="000000"/>
              <w:right w:val="nil"/>
            </w:tcBorders>
            <w:shd w:val="clear" w:color="auto" w:fill="auto"/>
            <w:noWrap/>
            <w:vAlign w:val="center"/>
            <w:hideMark/>
          </w:tcPr>
          <w:p w14:paraId="1AF9BED5"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54" w:type="pct"/>
            <w:tcBorders>
              <w:top w:val="nil"/>
              <w:left w:val="nil"/>
              <w:bottom w:val="single" w:sz="4" w:space="0" w:color="000000"/>
              <w:right w:val="nil"/>
            </w:tcBorders>
            <w:shd w:val="clear" w:color="auto" w:fill="auto"/>
            <w:noWrap/>
            <w:vAlign w:val="center"/>
            <w:hideMark/>
          </w:tcPr>
          <w:p w14:paraId="7A1AC1C6"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1265" w:type="pct"/>
            <w:tcBorders>
              <w:top w:val="nil"/>
              <w:left w:val="nil"/>
              <w:bottom w:val="single" w:sz="4" w:space="0" w:color="000000"/>
              <w:right w:val="nil"/>
            </w:tcBorders>
            <w:shd w:val="clear" w:color="auto" w:fill="auto"/>
            <w:noWrap/>
            <w:vAlign w:val="center"/>
            <w:hideMark/>
          </w:tcPr>
          <w:p w14:paraId="6F88C54F"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1421D265"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270F7A39" w14:textId="77777777" w:rsidR="003E5D56" w:rsidRPr="00F313B1" w:rsidRDefault="003E5D56" w:rsidP="007E0AB7">
            <w:pPr>
              <w:rPr>
                <w:rFonts w:eastAsia="Times New Roman"/>
                <w:lang w:val="fr-FR" w:eastAsia="de-DE"/>
              </w:rPr>
            </w:pPr>
            <w:r w:rsidRPr="00F313B1">
              <w:rPr>
                <w:rFonts w:eastAsia="Times New Roman"/>
                <w:lang w:val="fr-FR" w:eastAsia="de-DE"/>
              </w:rPr>
              <w:t>Grèce</w:t>
            </w:r>
          </w:p>
        </w:tc>
        <w:tc>
          <w:tcPr>
            <w:tcW w:w="854" w:type="pct"/>
            <w:tcBorders>
              <w:top w:val="single" w:sz="4" w:space="0" w:color="000000"/>
              <w:left w:val="nil"/>
              <w:bottom w:val="single" w:sz="4" w:space="0" w:color="000000"/>
              <w:right w:val="nil"/>
            </w:tcBorders>
            <w:shd w:val="clear" w:color="000000" w:fill="C00000"/>
            <w:noWrap/>
            <w:vAlign w:val="center"/>
            <w:hideMark/>
          </w:tcPr>
          <w:p w14:paraId="17D09ED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396B93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6F02875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4F0F2C4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58F8085"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70912E2D" w14:textId="77777777" w:rsidR="003E5D56" w:rsidRPr="00F313B1" w:rsidRDefault="003E5D56" w:rsidP="007E0AB7">
            <w:pPr>
              <w:rPr>
                <w:rFonts w:eastAsia="Times New Roman"/>
                <w:lang w:val="fr-FR" w:eastAsia="de-DE"/>
              </w:rPr>
            </w:pPr>
            <w:r w:rsidRPr="00F313B1">
              <w:rPr>
                <w:rFonts w:eastAsia="Times New Roman"/>
                <w:lang w:val="fr-FR" w:eastAsia="de-DE"/>
              </w:rPr>
              <w:t>Groenland*</w:t>
            </w:r>
          </w:p>
        </w:tc>
        <w:tc>
          <w:tcPr>
            <w:tcW w:w="854" w:type="pct"/>
            <w:tcBorders>
              <w:top w:val="nil"/>
              <w:left w:val="nil"/>
              <w:bottom w:val="single" w:sz="4" w:space="0" w:color="000000"/>
              <w:right w:val="nil"/>
            </w:tcBorders>
            <w:shd w:val="clear" w:color="auto" w:fill="auto"/>
            <w:noWrap/>
            <w:vAlign w:val="center"/>
            <w:hideMark/>
          </w:tcPr>
          <w:p w14:paraId="0CA56B1D"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54" w:type="pct"/>
            <w:tcBorders>
              <w:top w:val="nil"/>
              <w:left w:val="nil"/>
              <w:bottom w:val="single" w:sz="4" w:space="0" w:color="000000"/>
              <w:right w:val="nil"/>
            </w:tcBorders>
            <w:shd w:val="clear" w:color="auto" w:fill="auto"/>
            <w:noWrap/>
            <w:vAlign w:val="center"/>
            <w:hideMark/>
          </w:tcPr>
          <w:p w14:paraId="410AE744"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54" w:type="pct"/>
            <w:tcBorders>
              <w:top w:val="nil"/>
              <w:left w:val="nil"/>
              <w:bottom w:val="single" w:sz="4" w:space="0" w:color="000000"/>
              <w:right w:val="nil"/>
            </w:tcBorders>
            <w:shd w:val="clear" w:color="auto" w:fill="auto"/>
            <w:noWrap/>
            <w:vAlign w:val="center"/>
            <w:hideMark/>
          </w:tcPr>
          <w:p w14:paraId="5A56EA3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1265" w:type="pct"/>
            <w:tcBorders>
              <w:top w:val="nil"/>
              <w:left w:val="nil"/>
              <w:bottom w:val="single" w:sz="4" w:space="0" w:color="000000"/>
              <w:right w:val="nil"/>
            </w:tcBorders>
            <w:shd w:val="clear" w:color="auto" w:fill="auto"/>
            <w:noWrap/>
            <w:vAlign w:val="center"/>
            <w:hideMark/>
          </w:tcPr>
          <w:p w14:paraId="53649AB2"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5FB65742"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7D4250B2" w14:textId="77777777" w:rsidR="003E5D56" w:rsidRPr="00F313B1" w:rsidRDefault="003E5D56" w:rsidP="007E0AB7">
            <w:pPr>
              <w:rPr>
                <w:rFonts w:eastAsia="Times New Roman"/>
                <w:lang w:val="fr-FR" w:eastAsia="de-DE"/>
              </w:rPr>
            </w:pPr>
            <w:r w:rsidRPr="00F313B1">
              <w:rPr>
                <w:rFonts w:eastAsia="Times New Roman"/>
                <w:lang w:val="fr-FR" w:eastAsia="de-DE"/>
              </w:rPr>
              <w:t>Hongrie</w:t>
            </w:r>
          </w:p>
        </w:tc>
        <w:tc>
          <w:tcPr>
            <w:tcW w:w="854" w:type="pct"/>
            <w:tcBorders>
              <w:top w:val="single" w:sz="4" w:space="0" w:color="000000"/>
              <w:left w:val="nil"/>
              <w:bottom w:val="single" w:sz="4" w:space="0" w:color="000000"/>
              <w:right w:val="nil"/>
            </w:tcBorders>
            <w:shd w:val="clear" w:color="000000" w:fill="C00000"/>
            <w:noWrap/>
            <w:vAlign w:val="center"/>
            <w:hideMark/>
          </w:tcPr>
          <w:p w14:paraId="741EA97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5757E3D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61CB9B9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5B1C174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30BA54C"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713E75F6" w14:textId="77777777" w:rsidR="003E5D56" w:rsidRPr="00F313B1" w:rsidRDefault="003E5D56" w:rsidP="007E0AB7">
            <w:pPr>
              <w:rPr>
                <w:rFonts w:eastAsia="Times New Roman"/>
                <w:lang w:val="fr-FR" w:eastAsia="de-DE"/>
              </w:rPr>
            </w:pPr>
            <w:r w:rsidRPr="00F313B1">
              <w:rPr>
                <w:rFonts w:eastAsia="Times New Roman"/>
                <w:lang w:val="fr-FR" w:eastAsia="de-DE"/>
              </w:rPr>
              <w:t>Îles Féroé</w:t>
            </w:r>
          </w:p>
        </w:tc>
        <w:tc>
          <w:tcPr>
            <w:tcW w:w="854" w:type="pct"/>
            <w:tcBorders>
              <w:top w:val="single" w:sz="4" w:space="0" w:color="000000"/>
              <w:left w:val="nil"/>
              <w:bottom w:val="single" w:sz="4" w:space="0" w:color="000000"/>
              <w:right w:val="nil"/>
            </w:tcBorders>
            <w:shd w:val="clear" w:color="000000" w:fill="00B0F0"/>
            <w:noWrap/>
            <w:vAlign w:val="center"/>
            <w:hideMark/>
          </w:tcPr>
          <w:p w14:paraId="0440494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00B0F0"/>
            <w:noWrap/>
            <w:vAlign w:val="center"/>
            <w:hideMark/>
          </w:tcPr>
          <w:p w14:paraId="31487D8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nil"/>
              <w:left w:val="nil"/>
              <w:bottom w:val="single" w:sz="4" w:space="0" w:color="000000"/>
              <w:right w:val="nil"/>
            </w:tcBorders>
            <w:shd w:val="clear" w:color="auto" w:fill="auto"/>
            <w:noWrap/>
            <w:vAlign w:val="center"/>
            <w:hideMark/>
          </w:tcPr>
          <w:p w14:paraId="4503FE6E"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1265" w:type="pct"/>
            <w:tcBorders>
              <w:top w:val="nil"/>
              <w:left w:val="nil"/>
              <w:bottom w:val="single" w:sz="4" w:space="0" w:color="000000"/>
              <w:right w:val="nil"/>
            </w:tcBorders>
            <w:shd w:val="clear" w:color="auto" w:fill="auto"/>
            <w:noWrap/>
            <w:vAlign w:val="center"/>
            <w:hideMark/>
          </w:tcPr>
          <w:p w14:paraId="454494C2"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670770B0"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20D1581C" w14:textId="77777777" w:rsidR="003E5D56" w:rsidRPr="00F313B1" w:rsidRDefault="003E5D56" w:rsidP="007E0AB7">
            <w:pPr>
              <w:rPr>
                <w:rFonts w:eastAsia="Times New Roman"/>
                <w:lang w:val="fr-FR" w:eastAsia="de-DE"/>
              </w:rPr>
            </w:pPr>
            <w:r w:rsidRPr="00F313B1">
              <w:rPr>
                <w:rFonts w:eastAsia="Times New Roman"/>
                <w:lang w:val="fr-FR" w:eastAsia="de-DE"/>
              </w:rPr>
              <w:t>Irlande</w:t>
            </w:r>
          </w:p>
        </w:tc>
        <w:tc>
          <w:tcPr>
            <w:tcW w:w="854" w:type="pct"/>
            <w:tcBorders>
              <w:top w:val="single" w:sz="4" w:space="0" w:color="000000"/>
              <w:left w:val="nil"/>
              <w:bottom w:val="single" w:sz="4" w:space="0" w:color="000000"/>
              <w:right w:val="nil"/>
            </w:tcBorders>
            <w:shd w:val="clear" w:color="000000" w:fill="C00000"/>
            <w:noWrap/>
            <w:vAlign w:val="center"/>
            <w:hideMark/>
          </w:tcPr>
          <w:p w14:paraId="1A2DFB9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711AC73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2B5A967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4D4B910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2B2854D"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237B0427" w14:textId="77777777" w:rsidR="003E5D56" w:rsidRPr="00F313B1" w:rsidRDefault="003E5D56" w:rsidP="007E0AB7">
            <w:pPr>
              <w:rPr>
                <w:rFonts w:eastAsia="Times New Roman"/>
                <w:lang w:val="fr-FR" w:eastAsia="de-DE"/>
              </w:rPr>
            </w:pPr>
            <w:r w:rsidRPr="00F313B1">
              <w:rPr>
                <w:rFonts w:eastAsia="Times New Roman"/>
                <w:lang w:val="fr-FR" w:eastAsia="de-DE"/>
              </w:rPr>
              <w:t>Islande</w:t>
            </w:r>
          </w:p>
        </w:tc>
        <w:tc>
          <w:tcPr>
            <w:tcW w:w="854" w:type="pct"/>
            <w:tcBorders>
              <w:top w:val="single" w:sz="4" w:space="0" w:color="000000"/>
              <w:left w:val="nil"/>
              <w:bottom w:val="single" w:sz="4" w:space="0" w:color="000000"/>
              <w:right w:val="nil"/>
            </w:tcBorders>
            <w:shd w:val="clear" w:color="000000" w:fill="C00000"/>
            <w:noWrap/>
            <w:vAlign w:val="center"/>
            <w:hideMark/>
          </w:tcPr>
          <w:p w14:paraId="415B1B7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00B0F0"/>
            <w:noWrap/>
            <w:vAlign w:val="center"/>
            <w:hideMark/>
          </w:tcPr>
          <w:p w14:paraId="5F389EA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C00000"/>
            <w:noWrap/>
            <w:vAlign w:val="center"/>
            <w:hideMark/>
          </w:tcPr>
          <w:p w14:paraId="1A2A8BD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6D445D0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F6F1EF9"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45B0C333" w14:textId="77777777" w:rsidR="003E5D56" w:rsidRPr="00F313B1" w:rsidRDefault="003E5D56" w:rsidP="007E0AB7">
            <w:pPr>
              <w:rPr>
                <w:rFonts w:eastAsia="Times New Roman"/>
                <w:lang w:val="fr-FR" w:eastAsia="de-DE"/>
              </w:rPr>
            </w:pPr>
            <w:r w:rsidRPr="00F313B1">
              <w:rPr>
                <w:rFonts w:eastAsia="Times New Roman"/>
                <w:lang w:val="fr-FR" w:eastAsia="de-DE"/>
              </w:rPr>
              <w:t>Israël</w:t>
            </w:r>
          </w:p>
        </w:tc>
        <w:tc>
          <w:tcPr>
            <w:tcW w:w="854" w:type="pct"/>
            <w:tcBorders>
              <w:top w:val="single" w:sz="4" w:space="0" w:color="000000"/>
              <w:left w:val="nil"/>
              <w:bottom w:val="single" w:sz="4" w:space="0" w:color="000000"/>
              <w:right w:val="nil"/>
            </w:tcBorders>
            <w:shd w:val="clear" w:color="000000" w:fill="C00000"/>
            <w:noWrap/>
            <w:vAlign w:val="center"/>
            <w:hideMark/>
          </w:tcPr>
          <w:p w14:paraId="293D487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nil"/>
              <w:left w:val="nil"/>
              <w:bottom w:val="single" w:sz="4" w:space="0" w:color="000000"/>
              <w:right w:val="nil"/>
            </w:tcBorders>
            <w:shd w:val="clear" w:color="auto" w:fill="auto"/>
            <w:noWrap/>
            <w:vAlign w:val="center"/>
            <w:hideMark/>
          </w:tcPr>
          <w:p w14:paraId="2F125F11"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54" w:type="pct"/>
            <w:tcBorders>
              <w:top w:val="single" w:sz="4" w:space="0" w:color="000000"/>
              <w:left w:val="nil"/>
              <w:bottom w:val="single" w:sz="4" w:space="0" w:color="000000"/>
              <w:right w:val="nil"/>
            </w:tcBorders>
            <w:shd w:val="clear" w:color="000000" w:fill="C00000"/>
            <w:noWrap/>
            <w:vAlign w:val="center"/>
            <w:hideMark/>
          </w:tcPr>
          <w:p w14:paraId="6ED5D47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1C45739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A269B36"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5504111F" w14:textId="77777777" w:rsidR="003E5D56" w:rsidRPr="00F313B1" w:rsidRDefault="003E5D56" w:rsidP="007E0AB7">
            <w:pPr>
              <w:rPr>
                <w:rFonts w:eastAsia="Times New Roman"/>
                <w:lang w:val="fr-FR" w:eastAsia="de-DE"/>
              </w:rPr>
            </w:pPr>
            <w:r w:rsidRPr="00F313B1">
              <w:rPr>
                <w:rFonts w:eastAsia="Times New Roman"/>
                <w:lang w:val="fr-FR" w:eastAsia="de-DE"/>
              </w:rPr>
              <w:t>Italie</w:t>
            </w:r>
          </w:p>
        </w:tc>
        <w:tc>
          <w:tcPr>
            <w:tcW w:w="854" w:type="pct"/>
            <w:tcBorders>
              <w:top w:val="single" w:sz="4" w:space="0" w:color="000000"/>
              <w:left w:val="nil"/>
              <w:bottom w:val="single" w:sz="4" w:space="0" w:color="000000"/>
              <w:right w:val="nil"/>
            </w:tcBorders>
            <w:shd w:val="clear" w:color="000000" w:fill="C00000"/>
            <w:noWrap/>
            <w:vAlign w:val="center"/>
            <w:hideMark/>
          </w:tcPr>
          <w:p w14:paraId="1811A3D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77C8015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4EE85F5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439D71E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AAEFDC0"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061D0B43" w14:textId="77777777" w:rsidR="003E5D56" w:rsidRPr="00F313B1" w:rsidRDefault="003E5D56" w:rsidP="007E0AB7">
            <w:pPr>
              <w:rPr>
                <w:rFonts w:eastAsia="Times New Roman"/>
                <w:lang w:val="fr-FR" w:eastAsia="de-DE"/>
              </w:rPr>
            </w:pPr>
            <w:r w:rsidRPr="00F313B1">
              <w:rPr>
                <w:rFonts w:eastAsia="Times New Roman"/>
                <w:lang w:val="fr-FR" w:eastAsia="de-DE"/>
              </w:rPr>
              <w:t>Lettonie</w:t>
            </w:r>
          </w:p>
        </w:tc>
        <w:tc>
          <w:tcPr>
            <w:tcW w:w="854" w:type="pct"/>
            <w:tcBorders>
              <w:top w:val="single" w:sz="4" w:space="0" w:color="000000"/>
              <w:left w:val="nil"/>
              <w:bottom w:val="single" w:sz="4" w:space="0" w:color="000000"/>
              <w:right w:val="nil"/>
            </w:tcBorders>
            <w:shd w:val="clear" w:color="000000" w:fill="C00000"/>
            <w:noWrap/>
            <w:vAlign w:val="center"/>
            <w:hideMark/>
          </w:tcPr>
          <w:p w14:paraId="2345B60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4463DB5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45E375E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422FB13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A4F7C01"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66497601" w14:textId="77777777" w:rsidR="003E5D56" w:rsidRPr="00F313B1" w:rsidRDefault="003E5D56" w:rsidP="007E0AB7">
            <w:pPr>
              <w:rPr>
                <w:rFonts w:eastAsia="Times New Roman"/>
                <w:lang w:val="fr-FR" w:eastAsia="de-DE"/>
              </w:rPr>
            </w:pPr>
            <w:r w:rsidRPr="00F313B1">
              <w:rPr>
                <w:rFonts w:eastAsia="Times New Roman"/>
                <w:lang w:val="fr-FR" w:eastAsia="de-DE"/>
              </w:rPr>
              <w:t>Liechtenstein</w:t>
            </w:r>
          </w:p>
        </w:tc>
        <w:tc>
          <w:tcPr>
            <w:tcW w:w="854" w:type="pct"/>
            <w:tcBorders>
              <w:top w:val="single" w:sz="4" w:space="0" w:color="000000"/>
              <w:left w:val="nil"/>
              <w:bottom w:val="single" w:sz="4" w:space="0" w:color="000000"/>
              <w:right w:val="nil"/>
            </w:tcBorders>
            <w:shd w:val="clear" w:color="000000" w:fill="00B0F0"/>
            <w:noWrap/>
            <w:vAlign w:val="center"/>
            <w:hideMark/>
          </w:tcPr>
          <w:p w14:paraId="2B40FA9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00B0F0"/>
            <w:noWrap/>
            <w:vAlign w:val="center"/>
            <w:hideMark/>
          </w:tcPr>
          <w:p w14:paraId="76DAB18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00B0F0"/>
            <w:noWrap/>
            <w:vAlign w:val="center"/>
            <w:hideMark/>
          </w:tcPr>
          <w:p w14:paraId="3EDA2C4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1265" w:type="pct"/>
            <w:tcBorders>
              <w:top w:val="nil"/>
              <w:left w:val="nil"/>
              <w:bottom w:val="single" w:sz="4" w:space="0" w:color="000000"/>
              <w:right w:val="nil"/>
            </w:tcBorders>
            <w:shd w:val="clear" w:color="auto" w:fill="auto"/>
            <w:noWrap/>
            <w:vAlign w:val="center"/>
            <w:hideMark/>
          </w:tcPr>
          <w:p w14:paraId="52E0EF77"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51144F4F"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7654E8AF" w14:textId="77777777" w:rsidR="003E5D56" w:rsidRPr="00F313B1" w:rsidRDefault="003E5D56" w:rsidP="007E0AB7">
            <w:pPr>
              <w:rPr>
                <w:rFonts w:eastAsia="Times New Roman"/>
                <w:lang w:val="fr-FR" w:eastAsia="de-DE"/>
              </w:rPr>
            </w:pPr>
            <w:r w:rsidRPr="00F313B1">
              <w:rPr>
                <w:rFonts w:eastAsia="Times New Roman"/>
                <w:lang w:val="fr-FR" w:eastAsia="de-DE"/>
              </w:rPr>
              <w:t>Lituanie</w:t>
            </w:r>
          </w:p>
        </w:tc>
        <w:tc>
          <w:tcPr>
            <w:tcW w:w="854" w:type="pct"/>
            <w:tcBorders>
              <w:top w:val="single" w:sz="4" w:space="0" w:color="000000"/>
              <w:left w:val="nil"/>
              <w:bottom w:val="single" w:sz="4" w:space="0" w:color="000000"/>
              <w:right w:val="nil"/>
            </w:tcBorders>
            <w:shd w:val="clear" w:color="000000" w:fill="C00000"/>
            <w:noWrap/>
            <w:vAlign w:val="center"/>
            <w:hideMark/>
          </w:tcPr>
          <w:p w14:paraId="326F75D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7909758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7AEE988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2E5D6C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C073C7B"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133363C4" w14:textId="77777777" w:rsidR="003E5D56" w:rsidRPr="00F313B1" w:rsidRDefault="003E5D56" w:rsidP="007E0AB7">
            <w:pPr>
              <w:rPr>
                <w:rFonts w:eastAsia="Times New Roman"/>
                <w:lang w:val="fr-FR" w:eastAsia="de-DE"/>
              </w:rPr>
            </w:pPr>
            <w:r w:rsidRPr="00F313B1">
              <w:rPr>
                <w:rFonts w:eastAsia="Times New Roman"/>
                <w:lang w:val="fr-FR" w:eastAsia="de-DE"/>
              </w:rPr>
              <w:t>Luxembourg</w:t>
            </w:r>
          </w:p>
        </w:tc>
        <w:tc>
          <w:tcPr>
            <w:tcW w:w="854" w:type="pct"/>
            <w:tcBorders>
              <w:top w:val="nil"/>
              <w:left w:val="nil"/>
              <w:bottom w:val="single" w:sz="4" w:space="0" w:color="000000"/>
              <w:right w:val="nil"/>
            </w:tcBorders>
            <w:shd w:val="clear" w:color="auto" w:fill="auto"/>
            <w:noWrap/>
            <w:vAlign w:val="center"/>
            <w:hideMark/>
          </w:tcPr>
          <w:p w14:paraId="3587166B"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54" w:type="pct"/>
            <w:tcBorders>
              <w:top w:val="nil"/>
              <w:left w:val="nil"/>
              <w:bottom w:val="single" w:sz="4" w:space="0" w:color="000000"/>
              <w:right w:val="nil"/>
            </w:tcBorders>
            <w:shd w:val="clear" w:color="auto" w:fill="auto"/>
            <w:noWrap/>
            <w:vAlign w:val="center"/>
            <w:hideMark/>
          </w:tcPr>
          <w:p w14:paraId="1A73D3E6"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54" w:type="pct"/>
            <w:tcBorders>
              <w:top w:val="nil"/>
              <w:left w:val="nil"/>
              <w:bottom w:val="single" w:sz="4" w:space="0" w:color="000000"/>
              <w:right w:val="nil"/>
            </w:tcBorders>
            <w:shd w:val="clear" w:color="auto" w:fill="auto"/>
            <w:noWrap/>
            <w:vAlign w:val="center"/>
            <w:hideMark/>
          </w:tcPr>
          <w:p w14:paraId="6894EDE7"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1265" w:type="pct"/>
            <w:tcBorders>
              <w:top w:val="single" w:sz="4" w:space="0" w:color="000000"/>
              <w:left w:val="nil"/>
              <w:bottom w:val="single" w:sz="4" w:space="0" w:color="000000"/>
              <w:right w:val="nil"/>
            </w:tcBorders>
            <w:shd w:val="clear" w:color="000000" w:fill="C00000"/>
            <w:noWrap/>
            <w:vAlign w:val="center"/>
            <w:hideMark/>
          </w:tcPr>
          <w:p w14:paraId="34779E7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BF19832"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6CA8212F" w14:textId="77777777" w:rsidR="003E5D56" w:rsidRPr="00F313B1" w:rsidRDefault="003E5D56" w:rsidP="007E0AB7">
            <w:pPr>
              <w:rPr>
                <w:rFonts w:eastAsia="Times New Roman"/>
                <w:lang w:val="fr-FR" w:eastAsia="de-DE"/>
              </w:rPr>
            </w:pPr>
            <w:r w:rsidRPr="00F313B1">
              <w:rPr>
                <w:rFonts w:eastAsia="Times New Roman"/>
                <w:lang w:val="fr-FR" w:eastAsia="de-DE"/>
              </w:rPr>
              <w:t>Malte</w:t>
            </w:r>
          </w:p>
        </w:tc>
        <w:tc>
          <w:tcPr>
            <w:tcW w:w="854" w:type="pct"/>
            <w:tcBorders>
              <w:top w:val="single" w:sz="4" w:space="0" w:color="000000"/>
              <w:left w:val="nil"/>
              <w:bottom w:val="single" w:sz="4" w:space="0" w:color="000000"/>
              <w:right w:val="nil"/>
            </w:tcBorders>
            <w:shd w:val="clear" w:color="000000" w:fill="C00000"/>
            <w:noWrap/>
            <w:vAlign w:val="center"/>
            <w:hideMark/>
          </w:tcPr>
          <w:p w14:paraId="090DF48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77697FA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2554245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2803918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D6F71A8"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6E686E95" w14:textId="77777777" w:rsidR="003E5D56" w:rsidRPr="00F313B1" w:rsidRDefault="003E5D56" w:rsidP="007E0AB7">
            <w:pPr>
              <w:rPr>
                <w:rFonts w:eastAsia="Times New Roman"/>
                <w:lang w:val="fr-FR" w:eastAsia="de-DE"/>
              </w:rPr>
            </w:pPr>
            <w:r w:rsidRPr="00F313B1">
              <w:rPr>
                <w:rFonts w:eastAsia="Times New Roman"/>
                <w:lang w:val="fr-FR" w:eastAsia="de-DE"/>
              </w:rPr>
              <w:t>Norvège</w:t>
            </w:r>
          </w:p>
        </w:tc>
        <w:tc>
          <w:tcPr>
            <w:tcW w:w="854" w:type="pct"/>
            <w:tcBorders>
              <w:top w:val="single" w:sz="4" w:space="0" w:color="000000"/>
              <w:left w:val="nil"/>
              <w:bottom w:val="single" w:sz="4" w:space="0" w:color="000000"/>
              <w:right w:val="nil"/>
            </w:tcBorders>
            <w:shd w:val="clear" w:color="000000" w:fill="C00000"/>
            <w:noWrap/>
            <w:vAlign w:val="center"/>
            <w:hideMark/>
          </w:tcPr>
          <w:p w14:paraId="376741B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00B0F0"/>
            <w:noWrap/>
            <w:vAlign w:val="center"/>
            <w:hideMark/>
          </w:tcPr>
          <w:p w14:paraId="0F50DF6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C00000"/>
            <w:noWrap/>
            <w:vAlign w:val="center"/>
            <w:hideMark/>
          </w:tcPr>
          <w:p w14:paraId="2C98193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620B0FF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AF67AFE"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17682375" w14:textId="65BEC294" w:rsidR="003E5D56" w:rsidRPr="00F313B1" w:rsidRDefault="003E5D56"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854" w:type="pct"/>
            <w:tcBorders>
              <w:top w:val="single" w:sz="4" w:space="0" w:color="000000"/>
              <w:left w:val="nil"/>
              <w:bottom w:val="single" w:sz="4" w:space="0" w:color="000000"/>
              <w:right w:val="nil"/>
            </w:tcBorders>
            <w:shd w:val="clear" w:color="000000" w:fill="C00000"/>
            <w:noWrap/>
            <w:vAlign w:val="center"/>
            <w:hideMark/>
          </w:tcPr>
          <w:p w14:paraId="112508C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54CED3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1D8A012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525A3D8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F7638F1"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0CD94927" w14:textId="224C2D70" w:rsidR="003E5D56" w:rsidRPr="00F313B1" w:rsidRDefault="003E5D56"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854" w:type="pct"/>
            <w:tcBorders>
              <w:top w:val="single" w:sz="4" w:space="0" w:color="000000"/>
              <w:left w:val="nil"/>
              <w:bottom w:val="single" w:sz="4" w:space="0" w:color="000000"/>
              <w:right w:val="nil"/>
            </w:tcBorders>
            <w:shd w:val="clear" w:color="000000" w:fill="C00000"/>
            <w:noWrap/>
            <w:vAlign w:val="center"/>
            <w:hideMark/>
          </w:tcPr>
          <w:p w14:paraId="06D81FC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2C48017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616DFD5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539CBFC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68AF8C2"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357354DC" w14:textId="77777777" w:rsidR="003E5D56" w:rsidRPr="00F313B1" w:rsidRDefault="003E5D56" w:rsidP="007E0AB7">
            <w:pPr>
              <w:rPr>
                <w:rFonts w:eastAsia="Times New Roman"/>
                <w:lang w:val="fr-FR" w:eastAsia="de-DE"/>
              </w:rPr>
            </w:pPr>
            <w:r w:rsidRPr="00F313B1">
              <w:rPr>
                <w:rFonts w:eastAsia="Times New Roman"/>
                <w:lang w:val="fr-FR" w:eastAsia="de-DE"/>
              </w:rPr>
              <w:t>Pologne</w:t>
            </w:r>
          </w:p>
        </w:tc>
        <w:tc>
          <w:tcPr>
            <w:tcW w:w="854" w:type="pct"/>
            <w:tcBorders>
              <w:top w:val="single" w:sz="4" w:space="0" w:color="000000"/>
              <w:left w:val="nil"/>
              <w:bottom w:val="single" w:sz="4" w:space="0" w:color="000000"/>
              <w:right w:val="nil"/>
            </w:tcBorders>
            <w:shd w:val="clear" w:color="000000" w:fill="C00000"/>
            <w:noWrap/>
            <w:vAlign w:val="center"/>
            <w:hideMark/>
          </w:tcPr>
          <w:p w14:paraId="248B579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10AAE86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07A2C75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0AC6C54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9CCC8D6" w14:textId="77777777" w:rsidTr="002943C9">
        <w:trPr>
          <w:trHeight w:val="290"/>
        </w:trPr>
        <w:tc>
          <w:tcPr>
            <w:tcW w:w="1173" w:type="pct"/>
            <w:tcBorders>
              <w:top w:val="nil"/>
              <w:left w:val="nil"/>
              <w:bottom w:val="single" w:sz="4" w:space="0" w:color="000000"/>
              <w:right w:val="nil"/>
            </w:tcBorders>
            <w:shd w:val="clear" w:color="auto" w:fill="auto"/>
            <w:vAlign w:val="center"/>
            <w:hideMark/>
          </w:tcPr>
          <w:p w14:paraId="1C75D44A" w14:textId="77777777" w:rsidR="003E5D56" w:rsidRPr="00F313B1" w:rsidRDefault="003E5D56" w:rsidP="007E0AB7">
            <w:pPr>
              <w:rPr>
                <w:rFonts w:eastAsia="Times New Roman"/>
                <w:lang w:val="fr-FR" w:eastAsia="de-DE"/>
              </w:rPr>
            </w:pPr>
            <w:r w:rsidRPr="00F313B1">
              <w:rPr>
                <w:rFonts w:eastAsia="Times New Roman"/>
                <w:lang w:val="fr-FR" w:eastAsia="de-DE"/>
              </w:rPr>
              <w:t>République tchèque</w:t>
            </w:r>
          </w:p>
        </w:tc>
        <w:tc>
          <w:tcPr>
            <w:tcW w:w="854" w:type="pct"/>
            <w:tcBorders>
              <w:top w:val="single" w:sz="4" w:space="0" w:color="000000"/>
              <w:left w:val="nil"/>
              <w:bottom w:val="single" w:sz="4" w:space="0" w:color="000000"/>
              <w:right w:val="nil"/>
            </w:tcBorders>
            <w:shd w:val="clear" w:color="000000" w:fill="00B0F0"/>
            <w:noWrap/>
            <w:vAlign w:val="center"/>
            <w:hideMark/>
          </w:tcPr>
          <w:p w14:paraId="6F5DDBF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C00000"/>
            <w:noWrap/>
            <w:vAlign w:val="center"/>
            <w:hideMark/>
          </w:tcPr>
          <w:p w14:paraId="7ECD998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00B0F0"/>
            <w:noWrap/>
            <w:vAlign w:val="center"/>
            <w:hideMark/>
          </w:tcPr>
          <w:p w14:paraId="3088C73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1265" w:type="pct"/>
            <w:tcBorders>
              <w:top w:val="single" w:sz="4" w:space="0" w:color="000000"/>
              <w:left w:val="nil"/>
              <w:bottom w:val="single" w:sz="4" w:space="0" w:color="000000"/>
              <w:right w:val="nil"/>
            </w:tcBorders>
            <w:shd w:val="clear" w:color="000000" w:fill="C00000"/>
            <w:noWrap/>
            <w:vAlign w:val="center"/>
            <w:hideMark/>
          </w:tcPr>
          <w:p w14:paraId="0A4F286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92F369E"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60418B0A" w14:textId="13D796D2" w:rsidR="003E5D56" w:rsidRPr="00F313B1" w:rsidRDefault="003E5D56"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854" w:type="pct"/>
            <w:tcBorders>
              <w:top w:val="single" w:sz="4" w:space="0" w:color="000000"/>
              <w:left w:val="nil"/>
              <w:bottom w:val="single" w:sz="4" w:space="0" w:color="000000"/>
              <w:right w:val="nil"/>
            </w:tcBorders>
            <w:shd w:val="clear" w:color="000000" w:fill="C00000"/>
            <w:noWrap/>
            <w:vAlign w:val="center"/>
            <w:hideMark/>
          </w:tcPr>
          <w:p w14:paraId="4D7FDB8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00B0F0"/>
            <w:noWrap/>
            <w:vAlign w:val="center"/>
            <w:hideMark/>
          </w:tcPr>
          <w:p w14:paraId="3D16465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854" w:type="pct"/>
            <w:tcBorders>
              <w:top w:val="single" w:sz="4" w:space="0" w:color="000000"/>
              <w:left w:val="nil"/>
              <w:bottom w:val="single" w:sz="4" w:space="0" w:color="000000"/>
              <w:right w:val="nil"/>
            </w:tcBorders>
            <w:shd w:val="clear" w:color="000000" w:fill="C00000"/>
            <w:noWrap/>
            <w:vAlign w:val="center"/>
            <w:hideMark/>
          </w:tcPr>
          <w:p w14:paraId="1A94CE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59BED64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537D11F"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734EF02F" w14:textId="77777777" w:rsidR="003E5D56" w:rsidRPr="00F313B1" w:rsidRDefault="003E5D56" w:rsidP="007E0AB7">
            <w:pPr>
              <w:rPr>
                <w:rFonts w:eastAsia="Times New Roman"/>
                <w:lang w:val="fr-FR" w:eastAsia="de-DE"/>
              </w:rPr>
            </w:pPr>
            <w:r w:rsidRPr="00F313B1">
              <w:rPr>
                <w:rFonts w:eastAsia="Times New Roman"/>
                <w:lang w:val="fr-FR" w:eastAsia="de-DE"/>
              </w:rPr>
              <w:t>Slovaquie</w:t>
            </w:r>
          </w:p>
        </w:tc>
        <w:tc>
          <w:tcPr>
            <w:tcW w:w="854" w:type="pct"/>
            <w:tcBorders>
              <w:top w:val="single" w:sz="4" w:space="0" w:color="000000"/>
              <w:left w:val="nil"/>
              <w:bottom w:val="single" w:sz="4" w:space="0" w:color="000000"/>
              <w:right w:val="nil"/>
            </w:tcBorders>
            <w:shd w:val="clear" w:color="000000" w:fill="C00000"/>
            <w:noWrap/>
            <w:vAlign w:val="center"/>
            <w:hideMark/>
          </w:tcPr>
          <w:p w14:paraId="3661426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4C3CF85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5A0F8DF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21C6730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CB6A07E"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595E7C95" w14:textId="77777777" w:rsidR="003E5D56" w:rsidRPr="00F313B1" w:rsidRDefault="003E5D56" w:rsidP="007E0AB7">
            <w:pPr>
              <w:rPr>
                <w:rFonts w:eastAsia="Times New Roman"/>
                <w:lang w:val="fr-FR" w:eastAsia="de-DE"/>
              </w:rPr>
            </w:pPr>
            <w:r w:rsidRPr="00F313B1">
              <w:rPr>
                <w:rFonts w:eastAsia="Times New Roman"/>
                <w:lang w:val="fr-FR" w:eastAsia="de-DE"/>
              </w:rPr>
              <w:t>Slovénie</w:t>
            </w:r>
          </w:p>
        </w:tc>
        <w:tc>
          <w:tcPr>
            <w:tcW w:w="854" w:type="pct"/>
            <w:tcBorders>
              <w:top w:val="single" w:sz="4" w:space="0" w:color="000000"/>
              <w:left w:val="nil"/>
              <w:bottom w:val="single" w:sz="4" w:space="0" w:color="000000"/>
              <w:right w:val="nil"/>
            </w:tcBorders>
            <w:shd w:val="clear" w:color="000000" w:fill="C00000"/>
            <w:noWrap/>
            <w:vAlign w:val="center"/>
            <w:hideMark/>
          </w:tcPr>
          <w:p w14:paraId="18DE56A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nil"/>
              <w:left w:val="nil"/>
              <w:bottom w:val="single" w:sz="4" w:space="0" w:color="000000"/>
              <w:right w:val="nil"/>
            </w:tcBorders>
            <w:shd w:val="clear" w:color="auto" w:fill="auto"/>
            <w:noWrap/>
            <w:vAlign w:val="center"/>
            <w:hideMark/>
          </w:tcPr>
          <w:p w14:paraId="24AF9F3C"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854" w:type="pct"/>
            <w:tcBorders>
              <w:top w:val="single" w:sz="4" w:space="0" w:color="000000"/>
              <w:left w:val="nil"/>
              <w:bottom w:val="single" w:sz="4" w:space="0" w:color="000000"/>
              <w:right w:val="nil"/>
            </w:tcBorders>
            <w:shd w:val="clear" w:color="000000" w:fill="C00000"/>
            <w:noWrap/>
            <w:vAlign w:val="center"/>
            <w:hideMark/>
          </w:tcPr>
          <w:p w14:paraId="007C94B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46621B1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EFF9F98" w14:textId="77777777" w:rsidTr="002943C9">
        <w:trPr>
          <w:trHeight w:val="290"/>
        </w:trPr>
        <w:tc>
          <w:tcPr>
            <w:tcW w:w="1173" w:type="pct"/>
            <w:tcBorders>
              <w:top w:val="nil"/>
              <w:left w:val="nil"/>
              <w:bottom w:val="single" w:sz="4" w:space="0" w:color="000000"/>
              <w:right w:val="nil"/>
            </w:tcBorders>
            <w:shd w:val="clear" w:color="auto" w:fill="auto"/>
            <w:noWrap/>
            <w:vAlign w:val="center"/>
            <w:hideMark/>
          </w:tcPr>
          <w:p w14:paraId="4537E43B" w14:textId="77777777" w:rsidR="003E5D56" w:rsidRPr="00F313B1" w:rsidRDefault="003E5D56" w:rsidP="007E0AB7">
            <w:pPr>
              <w:rPr>
                <w:rFonts w:eastAsia="Times New Roman"/>
                <w:lang w:val="fr-FR" w:eastAsia="de-DE"/>
              </w:rPr>
            </w:pPr>
            <w:r w:rsidRPr="00F313B1">
              <w:rPr>
                <w:rFonts w:eastAsia="Times New Roman"/>
                <w:lang w:val="fr-FR" w:eastAsia="de-DE"/>
              </w:rPr>
              <w:t>Suède</w:t>
            </w:r>
          </w:p>
        </w:tc>
        <w:tc>
          <w:tcPr>
            <w:tcW w:w="854" w:type="pct"/>
            <w:tcBorders>
              <w:top w:val="single" w:sz="4" w:space="0" w:color="000000"/>
              <w:left w:val="nil"/>
              <w:bottom w:val="single" w:sz="4" w:space="0" w:color="000000"/>
              <w:right w:val="nil"/>
            </w:tcBorders>
            <w:shd w:val="clear" w:color="000000" w:fill="C00000"/>
            <w:noWrap/>
            <w:vAlign w:val="center"/>
            <w:hideMark/>
          </w:tcPr>
          <w:p w14:paraId="0C3B78D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6097759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854" w:type="pct"/>
            <w:tcBorders>
              <w:top w:val="single" w:sz="4" w:space="0" w:color="000000"/>
              <w:left w:val="nil"/>
              <w:bottom w:val="single" w:sz="4" w:space="0" w:color="000000"/>
              <w:right w:val="nil"/>
            </w:tcBorders>
            <w:shd w:val="clear" w:color="000000" w:fill="C00000"/>
            <w:noWrap/>
            <w:vAlign w:val="center"/>
            <w:hideMark/>
          </w:tcPr>
          <w:p w14:paraId="2D8634F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1265" w:type="pct"/>
            <w:tcBorders>
              <w:top w:val="single" w:sz="4" w:space="0" w:color="000000"/>
              <w:left w:val="nil"/>
              <w:bottom w:val="single" w:sz="4" w:space="0" w:color="000000"/>
              <w:right w:val="nil"/>
            </w:tcBorders>
            <w:shd w:val="clear" w:color="000000" w:fill="C00000"/>
            <w:noWrap/>
            <w:vAlign w:val="center"/>
            <w:hideMark/>
          </w:tcPr>
          <w:p w14:paraId="10AB845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bookmarkEnd w:id="58"/>
    </w:tbl>
    <w:p w14:paraId="29EE5703" w14:textId="77777777" w:rsidR="00D749D0" w:rsidRPr="00F313B1" w:rsidRDefault="00D749D0" w:rsidP="007E0AB7">
      <w:pPr>
        <w:rPr>
          <w:lang w:val="fr-FR"/>
        </w:rPr>
      </w:pPr>
    </w:p>
    <w:p w14:paraId="378CCBD5" w14:textId="77777777" w:rsidR="00D749D0" w:rsidRPr="00F313B1" w:rsidRDefault="00D749D0" w:rsidP="007E0AB7">
      <w:pPr>
        <w:pStyle w:val="Subtitle"/>
        <w:rPr>
          <w:lang w:val="fr-FR"/>
        </w:rPr>
      </w:pPr>
      <w:r w:rsidRPr="00F313B1">
        <w:rPr>
          <w:lang w:val="fr-FR"/>
        </w:rPr>
        <w:t>* Informations manquantes.</w:t>
      </w:r>
    </w:p>
    <w:p w14:paraId="2F7477A2" w14:textId="1E351084"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les dispositions juridiques.</w:t>
      </w:r>
    </w:p>
    <w:p w14:paraId="221E3FBF" w14:textId="77777777" w:rsidR="00D749D0" w:rsidRPr="00F313B1" w:rsidRDefault="00D749D0" w:rsidP="007E0AB7">
      <w:pPr>
        <w:rPr>
          <w:lang w:val="fr-FR"/>
        </w:rPr>
      </w:pPr>
    </w:p>
    <w:p w14:paraId="7D803735" w14:textId="7CD1E179" w:rsidR="00D749D0" w:rsidRPr="00F313B1" w:rsidRDefault="00616E86" w:rsidP="00616E86">
      <w:pPr>
        <w:pStyle w:val="Heading1"/>
      </w:pPr>
      <w:bookmarkStart w:id="59" w:name="_Toc163146730"/>
      <w:bookmarkStart w:id="60" w:name="_Toc165283629"/>
      <w:r>
        <w:t>B</w:t>
      </w:r>
      <w:r w:rsidRPr="00F313B1">
        <w:t>énéficiaires éligibles</w:t>
      </w:r>
      <w:bookmarkEnd w:id="59"/>
      <w:bookmarkEnd w:id="60"/>
    </w:p>
    <w:p w14:paraId="3AD2EEA1" w14:textId="63D421FD" w:rsidR="00D749D0" w:rsidRPr="00616E86" w:rsidRDefault="00616E86" w:rsidP="00616E86">
      <w:pPr>
        <w:pStyle w:val="Heading1"/>
        <w:rPr>
          <w:iCs/>
        </w:rPr>
      </w:pPr>
      <w:bookmarkStart w:id="61" w:name="_Ref159083249"/>
      <w:bookmarkStart w:id="62" w:name="_Toc163146731"/>
      <w:bookmarkStart w:id="63" w:name="_Toc165283630"/>
      <w:r>
        <w:t>C</w:t>
      </w:r>
      <w:r w:rsidRPr="00F313B1">
        <w:t>r</w:t>
      </w:r>
      <w:r>
        <w:t>é</w:t>
      </w:r>
      <w:r w:rsidRPr="00F313B1">
        <w:t>ateurs de texte</w:t>
      </w:r>
      <w:bookmarkEnd w:id="61"/>
      <w:bookmarkEnd w:id="62"/>
      <w:bookmarkEnd w:id="63"/>
    </w:p>
    <w:p w14:paraId="4919726D" w14:textId="446E64A6" w:rsidR="00D749D0" w:rsidRPr="00F313B1" w:rsidRDefault="00D749D0" w:rsidP="00620636">
      <w:pPr>
        <w:pStyle w:val="Caption"/>
        <w:spacing w:after="60"/>
        <w:rPr>
          <w:lang w:val="fr-FR"/>
        </w:rPr>
      </w:pPr>
      <w:bookmarkStart w:id="64" w:name="_Ref158197969"/>
      <w:bookmarkStart w:id="65" w:name="_Toc159170110"/>
      <w:bookmarkStart w:id="66" w:name="_Toc165044918"/>
      <w:r w:rsidRPr="00F313B1">
        <w:rPr>
          <w:lang w:val="fr-FR"/>
        </w:rPr>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9</w:t>
      </w:r>
      <w:r w:rsidRPr="00F313B1">
        <w:rPr>
          <w:lang w:val="fr-FR"/>
        </w:rPr>
        <w:fldChar w:fldCharType="end"/>
      </w:r>
      <w:r w:rsidRPr="00F313B1">
        <w:rPr>
          <w:lang w:val="fr-FR"/>
        </w:rPr>
        <w:t xml:space="preserve"> </w:t>
      </w:r>
      <w:r w:rsidR="00620636">
        <w:rPr>
          <w:lang w:val="fr-FR"/>
        </w:rPr>
        <w:t xml:space="preserve">– </w:t>
      </w:r>
      <w:r w:rsidRPr="00F313B1">
        <w:rPr>
          <w:lang w:val="fr-FR"/>
        </w:rPr>
        <w:t>Créateurs de textes</w:t>
      </w:r>
      <w:bookmarkStart w:id="67" w:name="_Hlk158104835"/>
      <w:r w:rsidRPr="00F313B1">
        <w:rPr>
          <w:lang w:val="fr-FR"/>
        </w:rPr>
        <w:t xml:space="preserve"> en tant que bénéficiaires éligibles dans le cadre des systèmes de </w:t>
      </w:r>
      <w:bookmarkEnd w:id="64"/>
      <w:bookmarkEnd w:id="65"/>
      <w:bookmarkEnd w:id="67"/>
      <w:r w:rsidRPr="00F313B1">
        <w:rPr>
          <w:lang w:val="fr-FR"/>
        </w:rPr>
        <w:t>droit de prêt public</w:t>
      </w:r>
      <w:bookmarkEnd w:id="66"/>
    </w:p>
    <w:tbl>
      <w:tblPr>
        <w:tblW w:w="0" w:type="auto"/>
        <w:tblCellMar>
          <w:left w:w="70" w:type="dxa"/>
          <w:right w:w="70" w:type="dxa"/>
        </w:tblCellMar>
        <w:tblLook w:val="04A0" w:firstRow="1" w:lastRow="0" w:firstColumn="1" w:lastColumn="0" w:noHBand="0" w:noVBand="1"/>
      </w:tblPr>
      <w:tblGrid>
        <w:gridCol w:w="1882"/>
        <w:gridCol w:w="840"/>
        <w:gridCol w:w="1174"/>
        <w:gridCol w:w="1022"/>
        <w:gridCol w:w="1235"/>
        <w:gridCol w:w="1065"/>
        <w:gridCol w:w="1054"/>
        <w:gridCol w:w="1083"/>
      </w:tblGrid>
      <w:tr w:rsidR="003E5D56" w:rsidRPr="00F313B1" w14:paraId="4C3FA537" w14:textId="77777777" w:rsidTr="002943C9">
        <w:trPr>
          <w:trHeight w:val="860"/>
        </w:trPr>
        <w:tc>
          <w:tcPr>
            <w:tcW w:w="0" w:type="auto"/>
            <w:tcBorders>
              <w:top w:val="single" w:sz="12" w:space="0" w:color="00B0F0"/>
              <w:left w:val="nil"/>
              <w:bottom w:val="single" w:sz="12" w:space="0" w:color="00B0F0"/>
              <w:right w:val="nil"/>
            </w:tcBorders>
            <w:shd w:val="clear" w:color="auto" w:fill="auto"/>
            <w:vAlign w:val="center"/>
            <w:hideMark/>
          </w:tcPr>
          <w:p w14:paraId="11D4E3D6" w14:textId="77777777" w:rsidR="003E5D56" w:rsidRPr="00F313B1" w:rsidRDefault="003E5D56" w:rsidP="007E0AB7">
            <w:pPr>
              <w:rPr>
                <w:rFonts w:eastAsia="Times New Roman"/>
                <w:b/>
                <w:bCs/>
                <w:color w:val="000000"/>
                <w:sz w:val="18"/>
                <w:szCs w:val="18"/>
                <w:lang w:val="fr-FR" w:eastAsia="de-DE"/>
              </w:rPr>
            </w:pPr>
            <w:r w:rsidRPr="00F313B1">
              <w:rPr>
                <w:rFonts w:eastAsia="Times New Roman"/>
                <w:b/>
                <w:bCs/>
                <w:color w:val="000000"/>
                <w:sz w:val="18"/>
                <w:szCs w:val="18"/>
                <w:lang w:val="fr-FR" w:eastAsia="de-DE"/>
              </w:rPr>
              <w:t>Pays</w:t>
            </w:r>
          </w:p>
        </w:tc>
        <w:tc>
          <w:tcPr>
            <w:tcW w:w="0" w:type="auto"/>
            <w:tcBorders>
              <w:top w:val="single" w:sz="12" w:space="0" w:color="00B0F0"/>
              <w:left w:val="nil"/>
              <w:bottom w:val="single" w:sz="12" w:space="0" w:color="00B0F0"/>
              <w:right w:val="nil"/>
            </w:tcBorders>
            <w:shd w:val="clear" w:color="auto" w:fill="auto"/>
            <w:vAlign w:val="center"/>
            <w:hideMark/>
          </w:tcPr>
          <w:p w14:paraId="2F35357A" w14:textId="77777777" w:rsidR="003E5D56" w:rsidRPr="00616E86" w:rsidRDefault="003E5D56" w:rsidP="007E0AB7">
            <w:pPr>
              <w:rPr>
                <w:rFonts w:eastAsia="Times New Roman"/>
                <w:b/>
                <w:bCs/>
                <w:color w:val="000000"/>
                <w:sz w:val="16"/>
                <w:szCs w:val="16"/>
                <w:lang w:val="fr-FR" w:eastAsia="de-DE"/>
              </w:rPr>
            </w:pPr>
            <w:r w:rsidRPr="00616E86">
              <w:rPr>
                <w:rFonts w:eastAsia="Times New Roman"/>
                <w:b/>
                <w:bCs/>
                <w:color w:val="000000"/>
                <w:sz w:val="16"/>
                <w:szCs w:val="16"/>
                <w:lang w:val="fr-FR" w:eastAsia="de-DE"/>
              </w:rPr>
              <w:t>Auteurs de textes (Livres)</w:t>
            </w:r>
          </w:p>
        </w:tc>
        <w:tc>
          <w:tcPr>
            <w:tcW w:w="0" w:type="auto"/>
            <w:tcBorders>
              <w:top w:val="single" w:sz="12" w:space="0" w:color="00B0F0"/>
              <w:left w:val="nil"/>
              <w:bottom w:val="single" w:sz="12" w:space="0" w:color="00B0F0"/>
              <w:right w:val="nil"/>
            </w:tcBorders>
            <w:shd w:val="clear" w:color="auto" w:fill="auto"/>
            <w:vAlign w:val="center"/>
            <w:hideMark/>
          </w:tcPr>
          <w:p w14:paraId="27514DA8" w14:textId="1ECD73CE" w:rsidR="003E5D56" w:rsidRPr="00616E86" w:rsidRDefault="003E5D56" w:rsidP="007E0AB7">
            <w:pPr>
              <w:rPr>
                <w:rFonts w:eastAsia="Times New Roman"/>
                <w:b/>
                <w:bCs/>
                <w:color w:val="000000"/>
                <w:sz w:val="16"/>
                <w:szCs w:val="16"/>
                <w:lang w:val="fr-FR" w:eastAsia="de-DE"/>
              </w:rPr>
            </w:pPr>
            <w:r w:rsidRPr="00616E86">
              <w:rPr>
                <w:rFonts w:eastAsia="Times New Roman"/>
                <w:b/>
                <w:bCs/>
                <w:color w:val="000000"/>
                <w:sz w:val="16"/>
                <w:szCs w:val="16"/>
                <w:lang w:val="fr-FR" w:eastAsia="de-DE"/>
              </w:rPr>
              <w:t xml:space="preserve">Auteurs originaux, </w:t>
            </w:r>
            <w:r w:rsidR="00C66847" w:rsidRPr="00616E86">
              <w:rPr>
                <w:rFonts w:eastAsia="Times New Roman"/>
                <w:b/>
                <w:bCs/>
                <w:color w:val="000000"/>
                <w:sz w:val="16"/>
                <w:szCs w:val="16"/>
                <w:lang w:val="fr-FR" w:eastAsia="de-DE"/>
              </w:rPr>
              <w:t>y compris</w:t>
            </w:r>
            <w:r w:rsidRPr="00616E86">
              <w:rPr>
                <w:rFonts w:eastAsia="Times New Roman"/>
                <w:b/>
                <w:bCs/>
                <w:color w:val="000000"/>
                <w:sz w:val="16"/>
                <w:szCs w:val="16"/>
                <w:lang w:val="fr-FR" w:eastAsia="de-DE"/>
              </w:rPr>
              <w:t xml:space="preserve"> dans le cas d</w:t>
            </w:r>
            <w:r w:rsidR="00C66847" w:rsidRPr="00616E86">
              <w:rPr>
                <w:rFonts w:eastAsia="Times New Roman"/>
                <w:b/>
                <w:bCs/>
                <w:color w:val="000000"/>
                <w:sz w:val="16"/>
                <w:szCs w:val="16"/>
                <w:lang w:val="fr-FR" w:eastAsia="de-DE"/>
              </w:rPr>
              <w:t>’</w:t>
            </w:r>
            <w:r w:rsidRPr="00616E86">
              <w:rPr>
                <w:rFonts w:eastAsia="Times New Roman"/>
                <w:b/>
                <w:bCs/>
                <w:color w:val="000000"/>
                <w:sz w:val="16"/>
                <w:szCs w:val="16"/>
                <w:lang w:val="fr-FR" w:eastAsia="de-DE"/>
              </w:rPr>
              <w:t>œuvres traduites</w:t>
            </w:r>
          </w:p>
        </w:tc>
        <w:tc>
          <w:tcPr>
            <w:tcW w:w="0" w:type="auto"/>
            <w:tcBorders>
              <w:top w:val="single" w:sz="12" w:space="0" w:color="00B0F0"/>
              <w:left w:val="nil"/>
              <w:bottom w:val="single" w:sz="12" w:space="0" w:color="00B0F0"/>
              <w:right w:val="nil"/>
            </w:tcBorders>
            <w:shd w:val="clear" w:color="auto" w:fill="auto"/>
            <w:vAlign w:val="center"/>
            <w:hideMark/>
          </w:tcPr>
          <w:p w14:paraId="751CF2AE" w14:textId="1DEB8B6C" w:rsidR="003E5D56" w:rsidRPr="00616E86" w:rsidRDefault="003E5D56" w:rsidP="007E0AB7">
            <w:pPr>
              <w:rPr>
                <w:rFonts w:eastAsia="Times New Roman"/>
                <w:b/>
                <w:bCs/>
                <w:color w:val="000000"/>
                <w:sz w:val="16"/>
                <w:szCs w:val="16"/>
                <w:lang w:val="fr-FR" w:eastAsia="de-DE"/>
              </w:rPr>
            </w:pPr>
            <w:r w:rsidRPr="00616E86">
              <w:rPr>
                <w:rFonts w:eastAsia="Times New Roman"/>
                <w:b/>
                <w:bCs/>
                <w:color w:val="000000"/>
                <w:sz w:val="16"/>
                <w:szCs w:val="16"/>
                <w:lang w:val="fr-FR" w:eastAsia="de-DE"/>
              </w:rPr>
              <w:t>Auteurs d</w:t>
            </w:r>
            <w:r w:rsidR="00C66847" w:rsidRPr="00616E86">
              <w:rPr>
                <w:rFonts w:eastAsia="Times New Roman"/>
                <w:b/>
                <w:bCs/>
                <w:color w:val="000000"/>
                <w:sz w:val="16"/>
                <w:szCs w:val="16"/>
                <w:lang w:val="fr-FR" w:eastAsia="de-DE"/>
              </w:rPr>
              <w:t>’</w:t>
            </w:r>
            <w:r w:rsidRPr="00616E86">
              <w:rPr>
                <w:rFonts w:eastAsia="Times New Roman"/>
                <w:b/>
                <w:bCs/>
                <w:color w:val="000000"/>
                <w:sz w:val="16"/>
                <w:szCs w:val="16"/>
                <w:lang w:val="fr-FR" w:eastAsia="de-DE"/>
              </w:rPr>
              <w:t>œuvres compilées</w:t>
            </w:r>
          </w:p>
        </w:tc>
        <w:tc>
          <w:tcPr>
            <w:tcW w:w="0" w:type="auto"/>
            <w:tcBorders>
              <w:top w:val="single" w:sz="12" w:space="0" w:color="00B0F0"/>
              <w:left w:val="nil"/>
              <w:bottom w:val="single" w:sz="12" w:space="0" w:color="00B0F0"/>
              <w:right w:val="nil"/>
            </w:tcBorders>
            <w:shd w:val="clear" w:color="auto" w:fill="auto"/>
            <w:vAlign w:val="center"/>
            <w:hideMark/>
          </w:tcPr>
          <w:p w14:paraId="7296F671" w14:textId="77777777" w:rsidR="003E5D56" w:rsidRPr="00616E86" w:rsidRDefault="003E5D56" w:rsidP="007E0AB7">
            <w:pPr>
              <w:rPr>
                <w:rFonts w:eastAsia="Times New Roman"/>
                <w:b/>
                <w:bCs/>
                <w:color w:val="000000"/>
                <w:sz w:val="16"/>
                <w:szCs w:val="16"/>
                <w:lang w:val="fr-FR" w:eastAsia="de-DE"/>
              </w:rPr>
            </w:pPr>
            <w:r w:rsidRPr="00616E86">
              <w:rPr>
                <w:rFonts w:eastAsia="Times New Roman"/>
                <w:b/>
                <w:bCs/>
                <w:color w:val="000000"/>
                <w:sz w:val="16"/>
                <w:szCs w:val="16"/>
                <w:lang w:val="fr-FR" w:eastAsia="de-DE"/>
              </w:rPr>
              <w:t>Auteurs utilisant un pseudonyme</w:t>
            </w:r>
          </w:p>
        </w:tc>
        <w:tc>
          <w:tcPr>
            <w:tcW w:w="0" w:type="auto"/>
            <w:tcBorders>
              <w:top w:val="single" w:sz="12" w:space="0" w:color="00B0F0"/>
              <w:left w:val="nil"/>
              <w:bottom w:val="single" w:sz="12" w:space="0" w:color="00B0F0"/>
              <w:right w:val="nil"/>
            </w:tcBorders>
            <w:shd w:val="clear" w:color="auto" w:fill="auto"/>
            <w:vAlign w:val="center"/>
            <w:hideMark/>
          </w:tcPr>
          <w:p w14:paraId="2479495C" w14:textId="77777777" w:rsidR="003E5D56" w:rsidRPr="00616E86" w:rsidRDefault="003E5D56" w:rsidP="007E0AB7">
            <w:pPr>
              <w:rPr>
                <w:rFonts w:eastAsia="Times New Roman"/>
                <w:b/>
                <w:bCs/>
                <w:color w:val="000000"/>
                <w:sz w:val="16"/>
                <w:szCs w:val="16"/>
                <w:lang w:val="fr-FR" w:eastAsia="de-DE"/>
              </w:rPr>
            </w:pPr>
            <w:r w:rsidRPr="00616E86">
              <w:rPr>
                <w:rFonts w:eastAsia="Times New Roman"/>
                <w:b/>
                <w:bCs/>
                <w:color w:val="000000"/>
                <w:sz w:val="16"/>
                <w:szCs w:val="16"/>
                <w:lang w:val="fr-FR" w:eastAsia="de-DE"/>
              </w:rPr>
              <w:t>Traducteurs</w:t>
            </w:r>
          </w:p>
        </w:tc>
        <w:tc>
          <w:tcPr>
            <w:tcW w:w="0" w:type="auto"/>
            <w:tcBorders>
              <w:top w:val="single" w:sz="12" w:space="0" w:color="00B0F0"/>
              <w:left w:val="nil"/>
              <w:bottom w:val="single" w:sz="12" w:space="0" w:color="00B0F0"/>
              <w:right w:val="nil"/>
            </w:tcBorders>
            <w:shd w:val="clear" w:color="auto" w:fill="auto"/>
            <w:vAlign w:val="center"/>
            <w:hideMark/>
          </w:tcPr>
          <w:p w14:paraId="5C000F15" w14:textId="77777777" w:rsidR="003E5D56" w:rsidRPr="00616E86" w:rsidRDefault="003E5D56" w:rsidP="007E0AB7">
            <w:pPr>
              <w:rPr>
                <w:rFonts w:eastAsia="Times New Roman"/>
                <w:b/>
                <w:bCs/>
                <w:color w:val="000000"/>
                <w:sz w:val="16"/>
                <w:szCs w:val="16"/>
                <w:lang w:val="fr-FR" w:eastAsia="de-DE"/>
              </w:rPr>
            </w:pPr>
            <w:r w:rsidRPr="00616E86">
              <w:rPr>
                <w:rFonts w:eastAsia="Times New Roman"/>
                <w:b/>
                <w:bCs/>
                <w:color w:val="000000"/>
                <w:sz w:val="16"/>
                <w:szCs w:val="16"/>
                <w:lang w:val="fr-FR" w:eastAsia="de-DE"/>
              </w:rPr>
              <w:t>Rédacteurs en chef</w:t>
            </w:r>
          </w:p>
        </w:tc>
        <w:tc>
          <w:tcPr>
            <w:tcW w:w="0" w:type="auto"/>
            <w:tcBorders>
              <w:top w:val="single" w:sz="12" w:space="0" w:color="00B0F0"/>
              <w:left w:val="nil"/>
              <w:bottom w:val="single" w:sz="12" w:space="0" w:color="00B0F0"/>
              <w:right w:val="nil"/>
            </w:tcBorders>
            <w:shd w:val="clear" w:color="auto" w:fill="auto"/>
            <w:vAlign w:val="center"/>
            <w:hideMark/>
          </w:tcPr>
          <w:p w14:paraId="094F8F78" w14:textId="77777777" w:rsidR="003E5D56" w:rsidRPr="00616E86" w:rsidRDefault="003E5D56" w:rsidP="007E0AB7">
            <w:pPr>
              <w:rPr>
                <w:rFonts w:eastAsia="Times New Roman"/>
                <w:b/>
                <w:bCs/>
                <w:color w:val="000000"/>
                <w:sz w:val="16"/>
                <w:szCs w:val="16"/>
                <w:lang w:val="fr-FR" w:eastAsia="de-DE"/>
              </w:rPr>
            </w:pPr>
            <w:r w:rsidRPr="00616E86">
              <w:rPr>
                <w:rFonts w:eastAsia="Times New Roman"/>
                <w:b/>
                <w:bCs/>
                <w:color w:val="000000"/>
                <w:sz w:val="16"/>
                <w:szCs w:val="16"/>
                <w:lang w:val="fr-FR" w:eastAsia="de-DE"/>
              </w:rPr>
              <w:t>Journalistes</w:t>
            </w:r>
          </w:p>
        </w:tc>
      </w:tr>
      <w:tr w:rsidR="003E5D56" w:rsidRPr="00F313B1" w14:paraId="0B25FF95"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40B218C8" w14:textId="77777777" w:rsidR="003E5D56" w:rsidRPr="00F313B1" w:rsidRDefault="003E5D56" w:rsidP="007E0AB7">
            <w:pPr>
              <w:rPr>
                <w:rFonts w:eastAsia="Times New Roman"/>
                <w:lang w:val="fr-FR" w:eastAsia="de-DE"/>
              </w:rPr>
            </w:pPr>
            <w:bookmarkStart w:id="68" w:name="_Hlk165019361"/>
            <w:r w:rsidRPr="00F313B1">
              <w:rPr>
                <w:rFonts w:eastAsia="Times New Roman"/>
                <w:lang w:val="fr-FR" w:eastAsia="de-DE"/>
              </w:rPr>
              <w:t>Allemagne</w:t>
            </w:r>
          </w:p>
        </w:tc>
        <w:tc>
          <w:tcPr>
            <w:tcW w:w="0" w:type="auto"/>
            <w:tcBorders>
              <w:top w:val="single" w:sz="4" w:space="0" w:color="auto"/>
              <w:left w:val="nil"/>
              <w:bottom w:val="single" w:sz="4" w:space="0" w:color="auto"/>
              <w:right w:val="nil"/>
            </w:tcBorders>
            <w:shd w:val="clear" w:color="000000" w:fill="00B0F0"/>
            <w:noWrap/>
            <w:vAlign w:val="center"/>
            <w:hideMark/>
          </w:tcPr>
          <w:p w14:paraId="0B6D766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1649E7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C2032E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A4D31B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E7A0DF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7B77A1D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7888368" w14:textId="77777777" w:rsidR="003E5D56" w:rsidRPr="00F313B1" w:rsidRDefault="003E5D56" w:rsidP="007E0AB7">
            <w:pPr>
              <w:jc w:val="center"/>
              <w:rPr>
                <w:rFonts w:eastAsia="Times New Roman"/>
                <w:color w:val="000000"/>
                <w:sz w:val="18"/>
                <w:szCs w:val="18"/>
                <w:lang w:val="fr-FR" w:eastAsia="de-DE"/>
              </w:rPr>
            </w:pPr>
          </w:p>
        </w:tc>
      </w:tr>
      <w:tr w:rsidR="003E5D56" w:rsidRPr="00F313B1" w14:paraId="369EBAFE" w14:textId="77777777" w:rsidTr="002943C9">
        <w:trPr>
          <w:trHeight w:val="300"/>
        </w:trPr>
        <w:tc>
          <w:tcPr>
            <w:tcW w:w="0" w:type="auto"/>
            <w:tcBorders>
              <w:top w:val="nil"/>
              <w:left w:val="nil"/>
              <w:bottom w:val="single" w:sz="4" w:space="0" w:color="auto"/>
              <w:right w:val="nil"/>
            </w:tcBorders>
            <w:shd w:val="clear" w:color="auto" w:fill="auto"/>
            <w:noWrap/>
            <w:vAlign w:val="center"/>
            <w:hideMark/>
          </w:tcPr>
          <w:p w14:paraId="4BCA9F97" w14:textId="77777777" w:rsidR="003E5D56" w:rsidRPr="00F313B1" w:rsidRDefault="003E5D56" w:rsidP="007E0AB7">
            <w:pPr>
              <w:rPr>
                <w:rFonts w:eastAsia="Times New Roman"/>
                <w:lang w:val="fr-FR" w:eastAsia="de-DE"/>
              </w:rPr>
            </w:pPr>
            <w:r w:rsidRPr="00F313B1">
              <w:rPr>
                <w:rFonts w:eastAsia="Times New Roman"/>
                <w:lang w:val="fr-FR" w:eastAsia="de-DE"/>
              </w:rPr>
              <w:t>Australie</w:t>
            </w:r>
          </w:p>
        </w:tc>
        <w:tc>
          <w:tcPr>
            <w:tcW w:w="0" w:type="auto"/>
            <w:tcBorders>
              <w:top w:val="nil"/>
              <w:left w:val="nil"/>
              <w:bottom w:val="single" w:sz="4" w:space="0" w:color="auto"/>
              <w:right w:val="nil"/>
            </w:tcBorders>
            <w:shd w:val="clear" w:color="000000" w:fill="00B0F0"/>
            <w:noWrap/>
            <w:vAlign w:val="center"/>
            <w:hideMark/>
          </w:tcPr>
          <w:p w14:paraId="375940F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000000" w:fill="C00000"/>
            <w:noWrap/>
            <w:vAlign w:val="center"/>
            <w:hideMark/>
          </w:tcPr>
          <w:p w14:paraId="761F21A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nil"/>
              <w:left w:val="nil"/>
              <w:bottom w:val="single" w:sz="4" w:space="0" w:color="auto"/>
              <w:right w:val="nil"/>
            </w:tcBorders>
            <w:shd w:val="clear" w:color="000000" w:fill="00B0F0"/>
            <w:noWrap/>
            <w:vAlign w:val="center"/>
            <w:hideMark/>
          </w:tcPr>
          <w:p w14:paraId="235A9AD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5F24912"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000000" w:fill="00B0F0"/>
            <w:noWrap/>
            <w:vAlign w:val="center"/>
            <w:hideMark/>
          </w:tcPr>
          <w:p w14:paraId="1AEA2F2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000000" w:fill="00B0F0"/>
            <w:noWrap/>
            <w:vAlign w:val="center"/>
            <w:hideMark/>
          </w:tcPr>
          <w:p w14:paraId="251EB49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000000" w:fill="C00000"/>
            <w:noWrap/>
            <w:vAlign w:val="center"/>
            <w:hideMark/>
          </w:tcPr>
          <w:p w14:paraId="260205A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D065392"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2788362" w14:textId="77777777" w:rsidR="003E5D56" w:rsidRPr="00F313B1" w:rsidRDefault="003E5D56" w:rsidP="007E0AB7">
            <w:pPr>
              <w:rPr>
                <w:rFonts w:eastAsia="Times New Roman"/>
                <w:lang w:val="fr-FR" w:eastAsia="de-DE"/>
              </w:rPr>
            </w:pPr>
            <w:r w:rsidRPr="00F313B1">
              <w:rPr>
                <w:rFonts w:eastAsia="Times New Roman"/>
                <w:lang w:val="fr-FR" w:eastAsia="de-DE"/>
              </w:rPr>
              <w:t>Autriche</w:t>
            </w:r>
          </w:p>
        </w:tc>
        <w:tc>
          <w:tcPr>
            <w:tcW w:w="0" w:type="auto"/>
            <w:tcBorders>
              <w:top w:val="single" w:sz="4" w:space="0" w:color="auto"/>
              <w:left w:val="nil"/>
              <w:bottom w:val="single" w:sz="4" w:space="0" w:color="auto"/>
              <w:right w:val="nil"/>
            </w:tcBorders>
            <w:shd w:val="clear" w:color="000000" w:fill="00B0F0"/>
            <w:noWrap/>
            <w:vAlign w:val="center"/>
            <w:hideMark/>
          </w:tcPr>
          <w:p w14:paraId="645509A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D60880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B4FCAD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F25607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7F27E4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CE3944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41BB645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3C0E218"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6C0F7B0" w14:textId="77777777" w:rsidR="003E5D56" w:rsidRPr="00F313B1" w:rsidRDefault="003E5D56" w:rsidP="007E0AB7">
            <w:pPr>
              <w:rPr>
                <w:rFonts w:eastAsia="Times New Roman"/>
                <w:lang w:val="fr-FR" w:eastAsia="de-DE"/>
              </w:rPr>
            </w:pPr>
            <w:r w:rsidRPr="00F313B1">
              <w:rPr>
                <w:rFonts w:eastAsia="Times New Roman"/>
                <w:lang w:val="fr-FR" w:eastAsia="de-DE"/>
              </w:rPr>
              <w:t>Belgique</w:t>
            </w:r>
          </w:p>
        </w:tc>
        <w:tc>
          <w:tcPr>
            <w:tcW w:w="0" w:type="auto"/>
            <w:tcBorders>
              <w:top w:val="single" w:sz="4" w:space="0" w:color="auto"/>
              <w:left w:val="nil"/>
              <w:bottom w:val="single" w:sz="4" w:space="0" w:color="auto"/>
              <w:right w:val="nil"/>
            </w:tcBorders>
            <w:shd w:val="clear" w:color="000000" w:fill="00B0F0"/>
            <w:noWrap/>
            <w:vAlign w:val="center"/>
            <w:hideMark/>
          </w:tcPr>
          <w:p w14:paraId="33EAC0C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FF261B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09B980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C230EC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7FA5C1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AAB542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9C8B4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150B129"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79AEA5E1" w14:textId="77777777" w:rsidR="003E5D56" w:rsidRPr="00F313B1" w:rsidRDefault="003E5D56" w:rsidP="007E0AB7">
            <w:pPr>
              <w:rPr>
                <w:rFonts w:eastAsia="Times New Roman"/>
                <w:lang w:val="fr-FR" w:eastAsia="de-DE"/>
              </w:rPr>
            </w:pPr>
            <w:r w:rsidRPr="00F313B1">
              <w:rPr>
                <w:rFonts w:eastAsia="Times New Roman"/>
                <w:lang w:val="fr-FR" w:eastAsia="de-DE"/>
              </w:rPr>
              <w:t>Canada</w:t>
            </w:r>
          </w:p>
        </w:tc>
        <w:tc>
          <w:tcPr>
            <w:tcW w:w="0" w:type="auto"/>
            <w:tcBorders>
              <w:top w:val="single" w:sz="4" w:space="0" w:color="auto"/>
              <w:left w:val="nil"/>
              <w:bottom w:val="single" w:sz="4" w:space="0" w:color="auto"/>
              <w:right w:val="nil"/>
            </w:tcBorders>
            <w:shd w:val="clear" w:color="000000" w:fill="00B0F0"/>
            <w:noWrap/>
            <w:vAlign w:val="center"/>
            <w:hideMark/>
          </w:tcPr>
          <w:p w14:paraId="3C1EAFE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04F4B3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D0496E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41EF32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2637E3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DEE6D7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1EE9FB0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408C8E2"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FA93567" w14:textId="77777777" w:rsidR="003E5D56" w:rsidRPr="00F313B1" w:rsidRDefault="003E5D56" w:rsidP="007E0AB7">
            <w:pPr>
              <w:rPr>
                <w:rFonts w:eastAsia="Times New Roman"/>
                <w:lang w:val="fr-FR" w:eastAsia="de-DE"/>
              </w:rPr>
            </w:pPr>
            <w:r w:rsidRPr="00F313B1">
              <w:rPr>
                <w:rFonts w:eastAsia="Times New Roman"/>
                <w:lang w:val="fr-FR" w:eastAsia="de-DE"/>
              </w:rPr>
              <w:t>Chypre</w:t>
            </w:r>
          </w:p>
        </w:tc>
        <w:tc>
          <w:tcPr>
            <w:tcW w:w="0" w:type="auto"/>
            <w:tcBorders>
              <w:top w:val="single" w:sz="4" w:space="0" w:color="auto"/>
              <w:left w:val="nil"/>
              <w:bottom w:val="single" w:sz="4" w:space="0" w:color="auto"/>
              <w:right w:val="nil"/>
            </w:tcBorders>
            <w:shd w:val="clear" w:color="000000" w:fill="00B0F0"/>
            <w:noWrap/>
            <w:vAlign w:val="center"/>
            <w:hideMark/>
          </w:tcPr>
          <w:p w14:paraId="7972A38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DF78C1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CC539E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54BF31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DB9A9D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76B4CFC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1193F4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41B1FFDD"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100F89D4" w14:textId="77777777" w:rsidR="003E5D56" w:rsidRPr="00F313B1" w:rsidRDefault="003E5D56" w:rsidP="007E0AB7">
            <w:pPr>
              <w:rPr>
                <w:rFonts w:eastAsia="Times New Roman"/>
                <w:lang w:val="fr-FR" w:eastAsia="de-DE"/>
              </w:rPr>
            </w:pPr>
            <w:r w:rsidRPr="00F313B1">
              <w:rPr>
                <w:rFonts w:eastAsia="Times New Roman"/>
                <w:lang w:val="fr-FR" w:eastAsia="de-DE"/>
              </w:rPr>
              <w:t>Croatie</w:t>
            </w:r>
          </w:p>
        </w:tc>
        <w:tc>
          <w:tcPr>
            <w:tcW w:w="0" w:type="auto"/>
            <w:tcBorders>
              <w:top w:val="single" w:sz="4" w:space="0" w:color="auto"/>
              <w:left w:val="nil"/>
              <w:bottom w:val="single" w:sz="4" w:space="0" w:color="auto"/>
              <w:right w:val="nil"/>
            </w:tcBorders>
            <w:shd w:val="clear" w:color="000000" w:fill="00B0F0"/>
            <w:noWrap/>
            <w:vAlign w:val="center"/>
            <w:hideMark/>
          </w:tcPr>
          <w:p w14:paraId="3F274A1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151C6B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941587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AEA811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1688A8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298530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8B5635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5214EDF0"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64B19EA5" w14:textId="77777777" w:rsidR="003E5D56" w:rsidRPr="00F313B1" w:rsidRDefault="003E5D56" w:rsidP="007E0AB7">
            <w:pPr>
              <w:rPr>
                <w:rFonts w:eastAsia="Times New Roman"/>
                <w:lang w:val="fr-FR" w:eastAsia="de-DE"/>
              </w:rPr>
            </w:pPr>
            <w:r w:rsidRPr="00F313B1">
              <w:rPr>
                <w:rFonts w:eastAsia="Times New Roman"/>
                <w:lang w:val="fr-FR" w:eastAsia="de-DE"/>
              </w:rPr>
              <w:lastRenderedPageBreak/>
              <w:t>Danemark</w:t>
            </w:r>
          </w:p>
        </w:tc>
        <w:tc>
          <w:tcPr>
            <w:tcW w:w="0" w:type="auto"/>
            <w:tcBorders>
              <w:top w:val="single" w:sz="4" w:space="0" w:color="auto"/>
              <w:left w:val="nil"/>
              <w:bottom w:val="single" w:sz="4" w:space="0" w:color="auto"/>
              <w:right w:val="nil"/>
            </w:tcBorders>
            <w:shd w:val="clear" w:color="000000" w:fill="00B0F0"/>
            <w:noWrap/>
            <w:vAlign w:val="center"/>
            <w:hideMark/>
          </w:tcPr>
          <w:p w14:paraId="0D20063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09B69D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538FCC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76455E2A"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5E3A5A3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7FA475B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6344664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06FCA285"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7F8EDDA" w14:textId="77777777" w:rsidR="003E5D56" w:rsidRPr="00F313B1" w:rsidRDefault="003E5D56" w:rsidP="007E0AB7">
            <w:pPr>
              <w:rPr>
                <w:rFonts w:eastAsia="Times New Roman"/>
                <w:lang w:val="fr-FR" w:eastAsia="de-DE"/>
              </w:rPr>
            </w:pPr>
            <w:r w:rsidRPr="00F313B1">
              <w:rPr>
                <w:rFonts w:eastAsia="Times New Roman"/>
                <w:lang w:val="fr-FR" w:eastAsia="de-DE"/>
              </w:rPr>
              <w:t>Espagne</w:t>
            </w:r>
          </w:p>
        </w:tc>
        <w:tc>
          <w:tcPr>
            <w:tcW w:w="0" w:type="auto"/>
            <w:tcBorders>
              <w:top w:val="single" w:sz="4" w:space="0" w:color="auto"/>
              <w:left w:val="nil"/>
              <w:bottom w:val="single" w:sz="4" w:space="0" w:color="auto"/>
              <w:right w:val="nil"/>
            </w:tcBorders>
            <w:shd w:val="clear" w:color="000000" w:fill="00B0F0"/>
            <w:noWrap/>
            <w:vAlign w:val="center"/>
            <w:hideMark/>
          </w:tcPr>
          <w:p w14:paraId="73C9799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34B8FC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4D8401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71F173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ECB15B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600CDAC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832FC0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6886C37"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24F37E57" w14:textId="77777777" w:rsidR="003E5D56" w:rsidRPr="00F313B1" w:rsidRDefault="003E5D56" w:rsidP="007E0AB7">
            <w:pPr>
              <w:rPr>
                <w:rFonts w:eastAsia="Times New Roman"/>
                <w:lang w:val="fr-FR" w:eastAsia="de-DE"/>
              </w:rPr>
            </w:pPr>
            <w:r w:rsidRPr="00F313B1">
              <w:rPr>
                <w:rFonts w:eastAsia="Times New Roman"/>
                <w:lang w:val="fr-FR" w:eastAsia="de-DE"/>
              </w:rPr>
              <w:t>Estonie</w:t>
            </w:r>
          </w:p>
        </w:tc>
        <w:tc>
          <w:tcPr>
            <w:tcW w:w="0" w:type="auto"/>
            <w:tcBorders>
              <w:top w:val="single" w:sz="4" w:space="0" w:color="auto"/>
              <w:left w:val="nil"/>
              <w:bottom w:val="single" w:sz="4" w:space="0" w:color="auto"/>
              <w:right w:val="nil"/>
            </w:tcBorders>
            <w:shd w:val="clear" w:color="000000" w:fill="00B0F0"/>
            <w:noWrap/>
            <w:vAlign w:val="center"/>
            <w:hideMark/>
          </w:tcPr>
          <w:p w14:paraId="2C42A80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434AE8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418E57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A27A6F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E3D86C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0967945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65B1F17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36C7E7CE"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6AAC76F5" w14:textId="77777777" w:rsidR="003E5D56" w:rsidRPr="00F313B1" w:rsidRDefault="003E5D56" w:rsidP="007E0AB7">
            <w:pPr>
              <w:rPr>
                <w:rFonts w:eastAsia="Times New Roman"/>
                <w:lang w:val="fr-FR" w:eastAsia="de-DE"/>
              </w:rPr>
            </w:pPr>
            <w:r w:rsidRPr="00F313B1">
              <w:rPr>
                <w:rFonts w:eastAsia="Times New Roman"/>
                <w:lang w:val="fr-FR" w:eastAsia="de-DE"/>
              </w:rPr>
              <w:t>Finlande</w:t>
            </w:r>
          </w:p>
        </w:tc>
        <w:tc>
          <w:tcPr>
            <w:tcW w:w="0" w:type="auto"/>
            <w:tcBorders>
              <w:top w:val="single" w:sz="4" w:space="0" w:color="auto"/>
              <w:left w:val="nil"/>
              <w:bottom w:val="single" w:sz="4" w:space="0" w:color="auto"/>
              <w:right w:val="nil"/>
            </w:tcBorders>
            <w:shd w:val="clear" w:color="000000" w:fill="00B0F0"/>
            <w:noWrap/>
            <w:vAlign w:val="center"/>
            <w:hideMark/>
          </w:tcPr>
          <w:p w14:paraId="755C944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BB2657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5EBDDF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4AE8B0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7180D3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70BEEA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736A79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7346BA5"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2E149A29" w14:textId="77777777" w:rsidR="003E5D56" w:rsidRPr="00F313B1" w:rsidRDefault="003E5D56" w:rsidP="007E0AB7">
            <w:pPr>
              <w:rPr>
                <w:rFonts w:eastAsia="Times New Roman"/>
                <w:lang w:val="fr-FR" w:eastAsia="de-DE"/>
              </w:rPr>
            </w:pPr>
            <w:r w:rsidRPr="00F313B1">
              <w:rPr>
                <w:rFonts w:eastAsia="Times New Roman"/>
                <w:lang w:val="fr-FR" w:eastAsia="de-DE"/>
              </w:rPr>
              <w:t>France</w:t>
            </w:r>
          </w:p>
        </w:tc>
        <w:tc>
          <w:tcPr>
            <w:tcW w:w="0" w:type="auto"/>
            <w:tcBorders>
              <w:top w:val="single" w:sz="4" w:space="0" w:color="auto"/>
              <w:left w:val="nil"/>
              <w:bottom w:val="single" w:sz="4" w:space="0" w:color="auto"/>
              <w:right w:val="nil"/>
            </w:tcBorders>
            <w:shd w:val="clear" w:color="000000" w:fill="00B0F0"/>
            <w:noWrap/>
            <w:vAlign w:val="center"/>
            <w:hideMark/>
          </w:tcPr>
          <w:p w14:paraId="676AE5F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B04409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D2ECC3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75DB21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085570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669408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4EDD348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A876EE2"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1125B8D" w14:textId="77777777" w:rsidR="003E5D56" w:rsidRPr="00F313B1" w:rsidRDefault="003E5D56" w:rsidP="007E0AB7">
            <w:pPr>
              <w:rPr>
                <w:rFonts w:eastAsia="Times New Roman"/>
                <w:lang w:val="fr-FR" w:eastAsia="de-DE"/>
              </w:rPr>
            </w:pPr>
            <w:r w:rsidRPr="00F313B1">
              <w:rPr>
                <w:rFonts w:eastAsia="Times New Roman"/>
                <w:lang w:val="fr-FR" w:eastAsia="de-DE"/>
              </w:rPr>
              <w:t>Géorgie*</w:t>
            </w:r>
          </w:p>
        </w:tc>
        <w:tc>
          <w:tcPr>
            <w:tcW w:w="0" w:type="auto"/>
            <w:tcBorders>
              <w:top w:val="nil"/>
              <w:left w:val="nil"/>
              <w:bottom w:val="single" w:sz="4" w:space="0" w:color="auto"/>
              <w:right w:val="nil"/>
            </w:tcBorders>
            <w:shd w:val="clear" w:color="auto" w:fill="auto"/>
            <w:noWrap/>
            <w:vAlign w:val="center"/>
            <w:hideMark/>
          </w:tcPr>
          <w:p w14:paraId="484F1C6B"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1E0219CD"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51A49AA6"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32CDAF97"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17D6132B"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0AAA0DE6"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38E3E9A7" w14:textId="77777777" w:rsidR="003E5D56" w:rsidRPr="00F313B1" w:rsidRDefault="003E5D56" w:rsidP="007E0AB7">
            <w:pPr>
              <w:jc w:val="center"/>
              <w:rPr>
                <w:rFonts w:eastAsia="Times New Roman"/>
                <w:color w:val="000000"/>
                <w:sz w:val="18"/>
                <w:szCs w:val="18"/>
                <w:lang w:val="fr-FR" w:eastAsia="de-DE"/>
              </w:rPr>
            </w:pPr>
          </w:p>
        </w:tc>
      </w:tr>
      <w:tr w:rsidR="003E5D56" w:rsidRPr="00F313B1" w14:paraId="22FB54F3"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8B584F4" w14:textId="77777777" w:rsidR="003E5D56" w:rsidRPr="00F313B1" w:rsidRDefault="003E5D56" w:rsidP="007E0AB7">
            <w:pPr>
              <w:rPr>
                <w:rFonts w:eastAsia="Times New Roman"/>
                <w:lang w:val="fr-FR" w:eastAsia="de-DE"/>
              </w:rPr>
            </w:pPr>
            <w:r w:rsidRPr="00F313B1">
              <w:rPr>
                <w:rFonts w:eastAsia="Times New Roman"/>
                <w:lang w:val="fr-FR" w:eastAsia="de-DE"/>
              </w:rPr>
              <w:t>Grèce</w:t>
            </w:r>
          </w:p>
        </w:tc>
        <w:tc>
          <w:tcPr>
            <w:tcW w:w="0" w:type="auto"/>
            <w:tcBorders>
              <w:top w:val="single" w:sz="4" w:space="0" w:color="auto"/>
              <w:left w:val="nil"/>
              <w:bottom w:val="single" w:sz="4" w:space="0" w:color="auto"/>
              <w:right w:val="nil"/>
            </w:tcBorders>
            <w:shd w:val="clear" w:color="000000" w:fill="00B0F0"/>
            <w:noWrap/>
            <w:vAlign w:val="center"/>
            <w:hideMark/>
          </w:tcPr>
          <w:p w14:paraId="46BA6EF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93FC9E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F318A6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A9718B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19AE32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E09AA2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3D2A47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6508E7DB"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1EF6B636" w14:textId="77777777" w:rsidR="003E5D56" w:rsidRPr="00F313B1" w:rsidRDefault="003E5D56" w:rsidP="007E0AB7">
            <w:pPr>
              <w:rPr>
                <w:rFonts w:eastAsia="Times New Roman"/>
                <w:lang w:val="fr-FR" w:eastAsia="de-DE"/>
              </w:rPr>
            </w:pPr>
            <w:r w:rsidRPr="00F313B1">
              <w:rPr>
                <w:rFonts w:eastAsia="Times New Roman"/>
                <w:lang w:val="fr-FR" w:eastAsia="de-DE"/>
              </w:rPr>
              <w:t>Groenland</w:t>
            </w:r>
          </w:p>
        </w:tc>
        <w:tc>
          <w:tcPr>
            <w:tcW w:w="0" w:type="auto"/>
            <w:tcBorders>
              <w:top w:val="single" w:sz="4" w:space="0" w:color="auto"/>
              <w:left w:val="nil"/>
              <w:bottom w:val="single" w:sz="4" w:space="0" w:color="auto"/>
              <w:right w:val="nil"/>
            </w:tcBorders>
            <w:shd w:val="clear" w:color="000000" w:fill="00B0F0"/>
            <w:noWrap/>
            <w:vAlign w:val="center"/>
            <w:hideMark/>
          </w:tcPr>
          <w:p w14:paraId="79B8F77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47FAF68F"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01D1B3E1"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64EE6FBD"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2A419DED"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325445AB"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66019047" w14:textId="77777777" w:rsidR="003E5D56" w:rsidRPr="00F313B1" w:rsidRDefault="003E5D56" w:rsidP="007E0AB7">
            <w:pPr>
              <w:jc w:val="center"/>
              <w:rPr>
                <w:rFonts w:eastAsia="Times New Roman"/>
                <w:color w:val="000000"/>
                <w:sz w:val="18"/>
                <w:szCs w:val="18"/>
                <w:lang w:val="fr-FR" w:eastAsia="de-DE"/>
              </w:rPr>
            </w:pPr>
          </w:p>
        </w:tc>
      </w:tr>
      <w:tr w:rsidR="003E5D56" w:rsidRPr="00F313B1" w14:paraId="26D4186F"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21B3A443" w14:textId="77777777" w:rsidR="003E5D56" w:rsidRPr="00F313B1" w:rsidRDefault="003E5D56" w:rsidP="007E0AB7">
            <w:pPr>
              <w:rPr>
                <w:rFonts w:eastAsia="Times New Roman"/>
                <w:lang w:val="fr-FR" w:eastAsia="de-DE"/>
              </w:rPr>
            </w:pPr>
            <w:r w:rsidRPr="00F313B1">
              <w:rPr>
                <w:rFonts w:eastAsia="Times New Roman"/>
                <w:lang w:val="fr-FR" w:eastAsia="de-DE"/>
              </w:rPr>
              <w:t>Hongrie</w:t>
            </w:r>
          </w:p>
        </w:tc>
        <w:tc>
          <w:tcPr>
            <w:tcW w:w="0" w:type="auto"/>
            <w:tcBorders>
              <w:top w:val="single" w:sz="4" w:space="0" w:color="auto"/>
              <w:left w:val="nil"/>
              <w:bottom w:val="single" w:sz="4" w:space="0" w:color="auto"/>
              <w:right w:val="nil"/>
            </w:tcBorders>
            <w:shd w:val="clear" w:color="000000" w:fill="00B0F0"/>
            <w:noWrap/>
            <w:vAlign w:val="center"/>
            <w:hideMark/>
          </w:tcPr>
          <w:p w14:paraId="03B160C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6DB76B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C66D11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F70C53C"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644B732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D8C74C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57A7B2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69572E74"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31BA1ECF" w14:textId="77777777" w:rsidR="003E5D56" w:rsidRPr="00F313B1" w:rsidRDefault="003E5D56" w:rsidP="007E0AB7">
            <w:pPr>
              <w:rPr>
                <w:rFonts w:eastAsia="Times New Roman"/>
                <w:lang w:val="fr-FR" w:eastAsia="de-DE"/>
              </w:rPr>
            </w:pPr>
            <w:r w:rsidRPr="00F313B1">
              <w:rPr>
                <w:rFonts w:eastAsia="Times New Roman"/>
                <w:lang w:val="fr-FR" w:eastAsia="de-DE"/>
              </w:rPr>
              <w:t>Îles Féroé</w:t>
            </w:r>
          </w:p>
        </w:tc>
        <w:tc>
          <w:tcPr>
            <w:tcW w:w="0" w:type="auto"/>
            <w:tcBorders>
              <w:top w:val="single" w:sz="4" w:space="0" w:color="auto"/>
              <w:left w:val="nil"/>
              <w:bottom w:val="single" w:sz="4" w:space="0" w:color="auto"/>
              <w:right w:val="nil"/>
            </w:tcBorders>
            <w:shd w:val="clear" w:color="000000" w:fill="00B0F0"/>
            <w:noWrap/>
            <w:vAlign w:val="center"/>
            <w:hideMark/>
          </w:tcPr>
          <w:p w14:paraId="4C3CC5C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27CA10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239C6A3"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4D8606D3"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29C09B8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D1C545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2DBE7C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44F0FEA6"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09E19B1" w14:textId="77777777" w:rsidR="003E5D56" w:rsidRPr="00F313B1" w:rsidRDefault="003E5D56" w:rsidP="007E0AB7">
            <w:pPr>
              <w:rPr>
                <w:rFonts w:eastAsia="Times New Roman"/>
                <w:lang w:val="fr-FR" w:eastAsia="de-DE"/>
              </w:rPr>
            </w:pPr>
            <w:r w:rsidRPr="00F313B1">
              <w:rPr>
                <w:rFonts w:eastAsia="Times New Roman"/>
                <w:lang w:val="fr-FR" w:eastAsia="de-DE"/>
              </w:rPr>
              <w:t>Irlande</w:t>
            </w:r>
          </w:p>
        </w:tc>
        <w:tc>
          <w:tcPr>
            <w:tcW w:w="0" w:type="auto"/>
            <w:tcBorders>
              <w:top w:val="single" w:sz="4" w:space="0" w:color="auto"/>
              <w:left w:val="nil"/>
              <w:bottom w:val="single" w:sz="4" w:space="0" w:color="auto"/>
              <w:right w:val="nil"/>
            </w:tcBorders>
            <w:shd w:val="clear" w:color="000000" w:fill="00B0F0"/>
            <w:noWrap/>
            <w:vAlign w:val="center"/>
            <w:hideMark/>
          </w:tcPr>
          <w:p w14:paraId="5C4C775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C8A13F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82E18F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B80BB5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49F928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48C53F8D"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single" w:sz="4" w:space="0" w:color="auto"/>
              <w:left w:val="nil"/>
              <w:bottom w:val="single" w:sz="4" w:space="0" w:color="auto"/>
              <w:right w:val="nil"/>
            </w:tcBorders>
            <w:shd w:val="clear" w:color="000000" w:fill="C00000"/>
            <w:noWrap/>
            <w:vAlign w:val="center"/>
            <w:hideMark/>
          </w:tcPr>
          <w:p w14:paraId="5223DD6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CE92E7F"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6C65FE6B" w14:textId="77777777" w:rsidR="003E5D56" w:rsidRPr="00F313B1" w:rsidRDefault="003E5D56" w:rsidP="007E0AB7">
            <w:pPr>
              <w:rPr>
                <w:rFonts w:eastAsia="Times New Roman"/>
                <w:lang w:val="fr-FR" w:eastAsia="de-DE"/>
              </w:rPr>
            </w:pPr>
            <w:r w:rsidRPr="00F313B1">
              <w:rPr>
                <w:rFonts w:eastAsia="Times New Roman"/>
                <w:lang w:val="fr-FR" w:eastAsia="de-DE"/>
              </w:rPr>
              <w:t>Islande</w:t>
            </w:r>
          </w:p>
        </w:tc>
        <w:tc>
          <w:tcPr>
            <w:tcW w:w="0" w:type="auto"/>
            <w:tcBorders>
              <w:top w:val="single" w:sz="4" w:space="0" w:color="auto"/>
              <w:left w:val="nil"/>
              <w:bottom w:val="single" w:sz="4" w:space="0" w:color="auto"/>
              <w:right w:val="nil"/>
            </w:tcBorders>
            <w:shd w:val="clear" w:color="000000" w:fill="00B0F0"/>
            <w:noWrap/>
            <w:vAlign w:val="center"/>
            <w:hideMark/>
          </w:tcPr>
          <w:p w14:paraId="1FDE401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2C4D778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2EECF8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0E9C605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027909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28E3AFA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1D7551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7FDC606"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18A9ACBC" w14:textId="77777777" w:rsidR="003E5D56" w:rsidRPr="00F313B1" w:rsidRDefault="003E5D56" w:rsidP="007E0AB7">
            <w:pPr>
              <w:rPr>
                <w:rFonts w:eastAsia="Times New Roman"/>
                <w:lang w:val="fr-FR" w:eastAsia="de-DE"/>
              </w:rPr>
            </w:pPr>
            <w:r w:rsidRPr="00F313B1">
              <w:rPr>
                <w:rFonts w:eastAsia="Times New Roman"/>
                <w:lang w:val="fr-FR" w:eastAsia="de-DE"/>
              </w:rPr>
              <w:t>Israël</w:t>
            </w:r>
          </w:p>
        </w:tc>
        <w:tc>
          <w:tcPr>
            <w:tcW w:w="0" w:type="auto"/>
            <w:tcBorders>
              <w:top w:val="single" w:sz="4" w:space="0" w:color="auto"/>
              <w:left w:val="nil"/>
              <w:bottom w:val="single" w:sz="4" w:space="0" w:color="auto"/>
              <w:right w:val="nil"/>
            </w:tcBorders>
            <w:shd w:val="clear" w:color="000000" w:fill="00B0F0"/>
            <w:noWrap/>
            <w:vAlign w:val="center"/>
            <w:hideMark/>
          </w:tcPr>
          <w:p w14:paraId="40545FA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FE705D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CD94BA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7380117"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5A8E846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287A545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80236D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621F85" w:rsidRPr="00F313B1" w14:paraId="7043E97F" w14:textId="77777777" w:rsidTr="00621F85">
        <w:trPr>
          <w:trHeight w:val="290"/>
        </w:trPr>
        <w:tc>
          <w:tcPr>
            <w:tcW w:w="0" w:type="auto"/>
            <w:tcBorders>
              <w:top w:val="nil"/>
              <w:left w:val="nil"/>
              <w:bottom w:val="single" w:sz="4" w:space="0" w:color="auto"/>
              <w:right w:val="nil"/>
            </w:tcBorders>
            <w:shd w:val="clear" w:color="auto" w:fill="auto"/>
            <w:noWrap/>
            <w:vAlign w:val="center"/>
            <w:hideMark/>
          </w:tcPr>
          <w:p w14:paraId="2DA27C6B" w14:textId="77777777" w:rsidR="00621F85" w:rsidRPr="00F313B1" w:rsidRDefault="00621F85" w:rsidP="00621F85">
            <w:pPr>
              <w:rPr>
                <w:rFonts w:eastAsia="Times New Roman"/>
                <w:lang w:val="fr-FR" w:eastAsia="de-DE"/>
              </w:rPr>
            </w:pPr>
            <w:r w:rsidRPr="00F313B1">
              <w:rPr>
                <w:rFonts w:eastAsia="Times New Roman"/>
                <w:lang w:val="fr-FR" w:eastAsia="de-DE"/>
              </w:rPr>
              <w:t>Italie**</w:t>
            </w:r>
          </w:p>
        </w:tc>
        <w:tc>
          <w:tcPr>
            <w:tcW w:w="0" w:type="auto"/>
            <w:tcBorders>
              <w:top w:val="nil"/>
              <w:left w:val="nil"/>
              <w:bottom w:val="single" w:sz="4" w:space="0" w:color="auto"/>
              <w:right w:val="nil"/>
            </w:tcBorders>
            <w:shd w:val="clear" w:color="000000" w:fill="C9C9C9"/>
            <w:noWrap/>
            <w:vAlign w:val="center"/>
            <w:hideMark/>
          </w:tcPr>
          <w:p w14:paraId="4D8BDD1A" w14:textId="682510C9" w:rsidR="00621F85" w:rsidRPr="00F313B1" w:rsidRDefault="00621F85" w:rsidP="00621F85">
            <w:pPr>
              <w:jc w:val="center"/>
              <w:rPr>
                <w:rFonts w:eastAsia="Times New Roman"/>
                <w:color w:val="000000"/>
                <w:sz w:val="18"/>
                <w:szCs w:val="18"/>
                <w:lang w:val="fr-FR" w:eastAsia="de-DE"/>
              </w:rPr>
            </w:pPr>
            <w:r w:rsidRPr="00F313B1">
              <w:rPr>
                <w:rFonts w:eastAsia="Times New Roman"/>
                <w:color w:val="000000"/>
                <w:sz w:val="18"/>
                <w:szCs w:val="18"/>
                <w:lang w:val="fr-FR" w:eastAsia="de-DE"/>
              </w:rPr>
              <w:t>n</w:t>
            </w:r>
            <w:r>
              <w:rPr>
                <w:rFonts w:eastAsia="Times New Roman"/>
                <w:color w:val="000000"/>
                <w:sz w:val="18"/>
                <w:szCs w:val="18"/>
                <w:lang w:val="fr-FR" w:eastAsia="de-DE"/>
              </w:rPr>
              <w:t>.d.</w:t>
            </w:r>
          </w:p>
        </w:tc>
        <w:tc>
          <w:tcPr>
            <w:tcW w:w="0" w:type="auto"/>
            <w:tcBorders>
              <w:top w:val="nil"/>
              <w:left w:val="nil"/>
              <w:bottom w:val="single" w:sz="4" w:space="0" w:color="auto"/>
              <w:right w:val="nil"/>
            </w:tcBorders>
            <w:shd w:val="clear" w:color="000000" w:fill="C9C9C9"/>
            <w:noWrap/>
            <w:vAlign w:val="center"/>
            <w:hideMark/>
          </w:tcPr>
          <w:p w14:paraId="09AE0C2F" w14:textId="7101D9F1" w:rsidR="00621F85" w:rsidRPr="00F313B1" w:rsidRDefault="00621F85" w:rsidP="00621F85">
            <w:pPr>
              <w:jc w:val="center"/>
              <w:rPr>
                <w:rFonts w:eastAsia="Times New Roman"/>
                <w:color w:val="000000"/>
                <w:sz w:val="18"/>
                <w:szCs w:val="18"/>
                <w:lang w:val="fr-FR" w:eastAsia="de-DE"/>
              </w:rPr>
            </w:pPr>
            <w:r w:rsidRPr="00847595">
              <w:rPr>
                <w:rFonts w:eastAsia="Times New Roman"/>
                <w:color w:val="000000"/>
                <w:sz w:val="18"/>
                <w:szCs w:val="18"/>
                <w:lang w:val="fr-FR" w:eastAsia="de-DE"/>
              </w:rPr>
              <w:t>n.d.</w:t>
            </w:r>
          </w:p>
        </w:tc>
        <w:tc>
          <w:tcPr>
            <w:tcW w:w="0" w:type="auto"/>
            <w:tcBorders>
              <w:top w:val="nil"/>
              <w:left w:val="nil"/>
              <w:bottom w:val="single" w:sz="4" w:space="0" w:color="auto"/>
              <w:right w:val="nil"/>
            </w:tcBorders>
            <w:shd w:val="clear" w:color="000000" w:fill="C9C9C9"/>
            <w:noWrap/>
            <w:vAlign w:val="center"/>
            <w:hideMark/>
          </w:tcPr>
          <w:p w14:paraId="75162377" w14:textId="6F12D41B" w:rsidR="00621F85" w:rsidRPr="00F313B1" w:rsidRDefault="00621F85" w:rsidP="00621F85">
            <w:pPr>
              <w:jc w:val="center"/>
              <w:rPr>
                <w:rFonts w:eastAsia="Times New Roman"/>
                <w:color w:val="000000"/>
                <w:sz w:val="18"/>
                <w:szCs w:val="18"/>
                <w:lang w:val="fr-FR" w:eastAsia="de-DE"/>
              </w:rPr>
            </w:pPr>
            <w:r w:rsidRPr="00847595">
              <w:rPr>
                <w:rFonts w:eastAsia="Times New Roman"/>
                <w:color w:val="000000"/>
                <w:sz w:val="18"/>
                <w:szCs w:val="18"/>
                <w:lang w:val="fr-FR" w:eastAsia="de-DE"/>
              </w:rPr>
              <w:t>n.d.</w:t>
            </w:r>
          </w:p>
        </w:tc>
        <w:tc>
          <w:tcPr>
            <w:tcW w:w="0" w:type="auto"/>
            <w:tcBorders>
              <w:top w:val="nil"/>
              <w:left w:val="nil"/>
              <w:bottom w:val="single" w:sz="4" w:space="0" w:color="auto"/>
              <w:right w:val="nil"/>
            </w:tcBorders>
            <w:shd w:val="clear" w:color="000000" w:fill="C9C9C9"/>
            <w:noWrap/>
            <w:vAlign w:val="center"/>
            <w:hideMark/>
          </w:tcPr>
          <w:p w14:paraId="6D5B7581" w14:textId="405FFCD4" w:rsidR="00621F85" w:rsidRPr="00F313B1" w:rsidRDefault="00621F85" w:rsidP="00621F85">
            <w:pPr>
              <w:jc w:val="center"/>
              <w:rPr>
                <w:rFonts w:eastAsia="Times New Roman"/>
                <w:color w:val="000000"/>
                <w:sz w:val="18"/>
                <w:szCs w:val="18"/>
                <w:lang w:val="fr-FR" w:eastAsia="de-DE"/>
              </w:rPr>
            </w:pPr>
            <w:r w:rsidRPr="00847595">
              <w:rPr>
                <w:rFonts w:eastAsia="Times New Roman"/>
                <w:color w:val="000000"/>
                <w:sz w:val="18"/>
                <w:szCs w:val="18"/>
                <w:lang w:val="fr-FR" w:eastAsia="de-DE"/>
              </w:rPr>
              <w:t>n.d.</w:t>
            </w:r>
          </w:p>
        </w:tc>
        <w:tc>
          <w:tcPr>
            <w:tcW w:w="0" w:type="auto"/>
            <w:tcBorders>
              <w:top w:val="nil"/>
              <w:left w:val="nil"/>
              <w:bottom w:val="single" w:sz="4" w:space="0" w:color="auto"/>
              <w:right w:val="nil"/>
            </w:tcBorders>
            <w:shd w:val="clear" w:color="000000" w:fill="C9C9C9"/>
            <w:noWrap/>
            <w:vAlign w:val="center"/>
            <w:hideMark/>
          </w:tcPr>
          <w:p w14:paraId="68B7B7A4" w14:textId="3D7335F2" w:rsidR="00621F85" w:rsidRPr="00F313B1" w:rsidRDefault="00621F85" w:rsidP="00621F85">
            <w:pPr>
              <w:jc w:val="center"/>
              <w:rPr>
                <w:rFonts w:eastAsia="Times New Roman"/>
                <w:color w:val="000000"/>
                <w:sz w:val="18"/>
                <w:szCs w:val="18"/>
                <w:lang w:val="fr-FR" w:eastAsia="de-DE"/>
              </w:rPr>
            </w:pPr>
            <w:r w:rsidRPr="00847595">
              <w:rPr>
                <w:rFonts w:eastAsia="Times New Roman"/>
                <w:color w:val="000000"/>
                <w:sz w:val="18"/>
                <w:szCs w:val="18"/>
                <w:lang w:val="fr-FR" w:eastAsia="de-DE"/>
              </w:rPr>
              <w:t>n.d.</w:t>
            </w:r>
          </w:p>
        </w:tc>
        <w:tc>
          <w:tcPr>
            <w:tcW w:w="0" w:type="auto"/>
            <w:tcBorders>
              <w:top w:val="nil"/>
              <w:left w:val="nil"/>
              <w:bottom w:val="single" w:sz="4" w:space="0" w:color="auto"/>
              <w:right w:val="nil"/>
            </w:tcBorders>
            <w:shd w:val="clear" w:color="000000" w:fill="C9C9C9"/>
            <w:noWrap/>
            <w:vAlign w:val="center"/>
            <w:hideMark/>
          </w:tcPr>
          <w:p w14:paraId="6B0D106D" w14:textId="07E95218" w:rsidR="00621F85" w:rsidRPr="00F313B1" w:rsidRDefault="00621F85" w:rsidP="00621F85">
            <w:pPr>
              <w:jc w:val="center"/>
              <w:rPr>
                <w:rFonts w:eastAsia="Times New Roman"/>
                <w:color w:val="000000"/>
                <w:sz w:val="18"/>
                <w:szCs w:val="18"/>
                <w:lang w:val="fr-FR" w:eastAsia="de-DE"/>
              </w:rPr>
            </w:pPr>
            <w:r w:rsidRPr="00847595">
              <w:rPr>
                <w:rFonts w:eastAsia="Times New Roman"/>
                <w:color w:val="000000"/>
                <w:sz w:val="18"/>
                <w:szCs w:val="18"/>
                <w:lang w:val="fr-FR" w:eastAsia="de-DE"/>
              </w:rPr>
              <w:t>n.d.</w:t>
            </w:r>
          </w:p>
        </w:tc>
        <w:tc>
          <w:tcPr>
            <w:tcW w:w="0" w:type="auto"/>
            <w:tcBorders>
              <w:top w:val="nil"/>
              <w:left w:val="nil"/>
              <w:bottom w:val="single" w:sz="4" w:space="0" w:color="auto"/>
              <w:right w:val="nil"/>
            </w:tcBorders>
            <w:shd w:val="clear" w:color="000000" w:fill="C9C9C9"/>
            <w:noWrap/>
            <w:vAlign w:val="center"/>
            <w:hideMark/>
          </w:tcPr>
          <w:p w14:paraId="6F3C1D7B" w14:textId="1CFF19A5" w:rsidR="00621F85" w:rsidRPr="00F313B1" w:rsidRDefault="00621F85" w:rsidP="00621F85">
            <w:pPr>
              <w:jc w:val="center"/>
              <w:rPr>
                <w:rFonts w:eastAsia="Times New Roman"/>
                <w:color w:val="000000"/>
                <w:sz w:val="18"/>
                <w:szCs w:val="18"/>
                <w:lang w:val="fr-FR" w:eastAsia="de-DE"/>
              </w:rPr>
            </w:pPr>
            <w:r w:rsidRPr="00847595">
              <w:rPr>
                <w:rFonts w:eastAsia="Times New Roman"/>
                <w:color w:val="000000"/>
                <w:sz w:val="18"/>
                <w:szCs w:val="18"/>
                <w:lang w:val="fr-FR" w:eastAsia="de-DE"/>
              </w:rPr>
              <w:t>n.d.</w:t>
            </w:r>
          </w:p>
        </w:tc>
      </w:tr>
      <w:tr w:rsidR="003E5D56" w:rsidRPr="00F313B1" w14:paraId="71DF5A38"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7861AA0A" w14:textId="77777777" w:rsidR="003E5D56" w:rsidRPr="00F313B1" w:rsidRDefault="003E5D56" w:rsidP="007E0AB7">
            <w:pPr>
              <w:rPr>
                <w:rFonts w:eastAsia="Times New Roman"/>
                <w:lang w:val="fr-FR" w:eastAsia="de-DE"/>
              </w:rPr>
            </w:pPr>
            <w:r w:rsidRPr="00F313B1">
              <w:rPr>
                <w:rFonts w:eastAsia="Times New Roman"/>
                <w:lang w:val="fr-FR" w:eastAsia="de-DE"/>
              </w:rPr>
              <w:t>Lettonie</w:t>
            </w:r>
          </w:p>
        </w:tc>
        <w:tc>
          <w:tcPr>
            <w:tcW w:w="0" w:type="auto"/>
            <w:tcBorders>
              <w:top w:val="single" w:sz="4" w:space="0" w:color="auto"/>
              <w:left w:val="nil"/>
              <w:bottom w:val="single" w:sz="4" w:space="0" w:color="auto"/>
              <w:right w:val="nil"/>
            </w:tcBorders>
            <w:shd w:val="clear" w:color="000000" w:fill="00B0F0"/>
            <w:noWrap/>
            <w:vAlign w:val="center"/>
            <w:hideMark/>
          </w:tcPr>
          <w:p w14:paraId="55C53A0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A508DF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F62172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11E899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B90FA3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53DCB93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5BA94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039414C"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20951C3E" w14:textId="77777777" w:rsidR="003E5D56" w:rsidRPr="00F313B1" w:rsidRDefault="003E5D56" w:rsidP="007E0AB7">
            <w:pPr>
              <w:rPr>
                <w:rFonts w:eastAsia="Times New Roman"/>
                <w:lang w:val="fr-FR" w:eastAsia="de-DE"/>
              </w:rPr>
            </w:pPr>
            <w:r w:rsidRPr="00F313B1">
              <w:rPr>
                <w:rFonts w:eastAsia="Times New Roman"/>
                <w:lang w:val="fr-FR" w:eastAsia="de-DE"/>
              </w:rPr>
              <w:t>Liechtenstein</w:t>
            </w:r>
          </w:p>
        </w:tc>
        <w:tc>
          <w:tcPr>
            <w:tcW w:w="0" w:type="auto"/>
            <w:tcBorders>
              <w:top w:val="single" w:sz="4" w:space="0" w:color="auto"/>
              <w:left w:val="nil"/>
              <w:bottom w:val="single" w:sz="4" w:space="0" w:color="auto"/>
              <w:right w:val="nil"/>
            </w:tcBorders>
            <w:shd w:val="clear" w:color="000000" w:fill="00B0F0"/>
            <w:noWrap/>
            <w:vAlign w:val="center"/>
            <w:hideMark/>
          </w:tcPr>
          <w:p w14:paraId="136940C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7E6EC5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10645A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8AA4B3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81558D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5FF5608"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nil"/>
              <w:left w:val="nil"/>
              <w:bottom w:val="single" w:sz="4" w:space="0" w:color="auto"/>
              <w:right w:val="nil"/>
            </w:tcBorders>
            <w:shd w:val="clear" w:color="auto" w:fill="auto"/>
            <w:noWrap/>
            <w:vAlign w:val="center"/>
            <w:hideMark/>
          </w:tcPr>
          <w:p w14:paraId="7F941D69" w14:textId="77777777" w:rsidR="003E5D56" w:rsidRPr="00F313B1" w:rsidRDefault="003E5D56" w:rsidP="007E0AB7">
            <w:pPr>
              <w:jc w:val="center"/>
              <w:rPr>
                <w:rFonts w:eastAsia="Times New Roman"/>
                <w:color w:val="000000"/>
                <w:sz w:val="18"/>
                <w:szCs w:val="18"/>
                <w:lang w:val="fr-FR" w:eastAsia="de-DE"/>
              </w:rPr>
            </w:pPr>
          </w:p>
        </w:tc>
      </w:tr>
      <w:tr w:rsidR="003E5D56" w:rsidRPr="00F313B1" w14:paraId="1CE47A2F"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F8B0010" w14:textId="77777777" w:rsidR="003E5D56" w:rsidRPr="00F313B1" w:rsidRDefault="003E5D56" w:rsidP="007E0AB7">
            <w:pPr>
              <w:rPr>
                <w:rFonts w:eastAsia="Times New Roman"/>
                <w:lang w:val="fr-FR" w:eastAsia="de-DE"/>
              </w:rPr>
            </w:pPr>
            <w:r w:rsidRPr="00F313B1">
              <w:rPr>
                <w:rFonts w:eastAsia="Times New Roman"/>
                <w:lang w:val="fr-FR" w:eastAsia="de-DE"/>
              </w:rPr>
              <w:t>Lituanie</w:t>
            </w:r>
          </w:p>
        </w:tc>
        <w:tc>
          <w:tcPr>
            <w:tcW w:w="0" w:type="auto"/>
            <w:tcBorders>
              <w:top w:val="single" w:sz="4" w:space="0" w:color="auto"/>
              <w:left w:val="nil"/>
              <w:bottom w:val="single" w:sz="4" w:space="0" w:color="auto"/>
              <w:right w:val="nil"/>
            </w:tcBorders>
            <w:shd w:val="clear" w:color="000000" w:fill="00B0F0"/>
            <w:noWrap/>
            <w:vAlign w:val="center"/>
            <w:hideMark/>
          </w:tcPr>
          <w:p w14:paraId="728E3E9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6047D2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542078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1278F0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5A6AFD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16B5DDE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A0F6D6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E8C48A7"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04302349" w14:textId="77777777" w:rsidR="003E5D56" w:rsidRPr="00F313B1" w:rsidRDefault="003E5D56" w:rsidP="007E0AB7">
            <w:pPr>
              <w:rPr>
                <w:rFonts w:eastAsia="Times New Roman"/>
                <w:lang w:val="fr-FR" w:eastAsia="de-DE"/>
              </w:rPr>
            </w:pPr>
            <w:r w:rsidRPr="00F313B1">
              <w:rPr>
                <w:rFonts w:eastAsia="Times New Roman"/>
                <w:lang w:val="fr-FR" w:eastAsia="de-DE"/>
              </w:rPr>
              <w:t>Luxembourg</w:t>
            </w:r>
          </w:p>
        </w:tc>
        <w:tc>
          <w:tcPr>
            <w:tcW w:w="0" w:type="auto"/>
            <w:tcBorders>
              <w:top w:val="single" w:sz="4" w:space="0" w:color="auto"/>
              <w:left w:val="nil"/>
              <w:bottom w:val="single" w:sz="4" w:space="0" w:color="auto"/>
              <w:right w:val="nil"/>
            </w:tcBorders>
            <w:shd w:val="clear" w:color="000000" w:fill="00B0F0"/>
            <w:noWrap/>
            <w:vAlign w:val="center"/>
            <w:hideMark/>
          </w:tcPr>
          <w:p w14:paraId="45C6629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6C00D3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0C9090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B6CDF0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AB62A3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497EBC9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1E15348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56896CDC"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6CBF7F2" w14:textId="77777777" w:rsidR="003E5D56" w:rsidRPr="00F313B1" w:rsidRDefault="003E5D56" w:rsidP="007E0AB7">
            <w:pPr>
              <w:rPr>
                <w:rFonts w:eastAsia="Times New Roman"/>
                <w:lang w:val="fr-FR" w:eastAsia="de-DE"/>
              </w:rPr>
            </w:pPr>
            <w:r w:rsidRPr="00F313B1">
              <w:rPr>
                <w:rFonts w:eastAsia="Times New Roman"/>
                <w:lang w:val="fr-FR" w:eastAsia="de-DE"/>
              </w:rPr>
              <w:t>Malte</w:t>
            </w:r>
          </w:p>
        </w:tc>
        <w:tc>
          <w:tcPr>
            <w:tcW w:w="0" w:type="auto"/>
            <w:tcBorders>
              <w:top w:val="single" w:sz="4" w:space="0" w:color="auto"/>
              <w:left w:val="nil"/>
              <w:bottom w:val="single" w:sz="4" w:space="0" w:color="auto"/>
              <w:right w:val="nil"/>
            </w:tcBorders>
            <w:shd w:val="clear" w:color="000000" w:fill="00B0F0"/>
            <w:noWrap/>
            <w:vAlign w:val="center"/>
            <w:hideMark/>
          </w:tcPr>
          <w:p w14:paraId="69F3F17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4E83CB1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3113B95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5CB9A24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58938B0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F499AC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35C4B61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1125AAA"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71222715" w14:textId="77777777" w:rsidR="003E5D56" w:rsidRPr="00F313B1" w:rsidRDefault="003E5D56" w:rsidP="007E0AB7">
            <w:pPr>
              <w:rPr>
                <w:rFonts w:eastAsia="Times New Roman"/>
                <w:lang w:val="fr-FR" w:eastAsia="de-DE"/>
              </w:rPr>
            </w:pPr>
            <w:r w:rsidRPr="00F313B1">
              <w:rPr>
                <w:rFonts w:eastAsia="Times New Roman"/>
                <w:lang w:val="fr-FR" w:eastAsia="de-DE"/>
              </w:rPr>
              <w:t>Norvège</w:t>
            </w:r>
          </w:p>
        </w:tc>
        <w:tc>
          <w:tcPr>
            <w:tcW w:w="0" w:type="auto"/>
            <w:tcBorders>
              <w:top w:val="single" w:sz="4" w:space="0" w:color="auto"/>
              <w:left w:val="nil"/>
              <w:bottom w:val="single" w:sz="4" w:space="0" w:color="auto"/>
              <w:right w:val="nil"/>
            </w:tcBorders>
            <w:shd w:val="clear" w:color="000000" w:fill="00B0F0"/>
            <w:noWrap/>
            <w:vAlign w:val="center"/>
            <w:hideMark/>
          </w:tcPr>
          <w:p w14:paraId="464257C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A2F210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D12BCF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2E75AC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091FCB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4B99382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00BD5B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598B42F"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682D2AC2" w14:textId="119CFEA9" w:rsidR="003E5D56" w:rsidRPr="00F313B1" w:rsidRDefault="003E5D56"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0" w:type="auto"/>
            <w:tcBorders>
              <w:top w:val="single" w:sz="4" w:space="0" w:color="auto"/>
              <w:left w:val="nil"/>
              <w:bottom w:val="single" w:sz="4" w:space="0" w:color="auto"/>
              <w:right w:val="nil"/>
            </w:tcBorders>
            <w:shd w:val="clear" w:color="000000" w:fill="00B0F0"/>
            <w:noWrap/>
            <w:vAlign w:val="center"/>
            <w:hideMark/>
          </w:tcPr>
          <w:p w14:paraId="27CE502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0E6F0A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6AAAE0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CE406D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52E6F89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01DC73C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015283D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F29D019"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5E45612F" w14:textId="5D385B53" w:rsidR="003E5D56" w:rsidRPr="00F313B1" w:rsidRDefault="003E5D56"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0" w:type="auto"/>
            <w:tcBorders>
              <w:top w:val="single" w:sz="4" w:space="0" w:color="auto"/>
              <w:left w:val="nil"/>
              <w:bottom w:val="single" w:sz="4" w:space="0" w:color="auto"/>
              <w:right w:val="nil"/>
            </w:tcBorders>
            <w:shd w:val="clear" w:color="000000" w:fill="00B0F0"/>
            <w:noWrap/>
            <w:vAlign w:val="center"/>
            <w:hideMark/>
          </w:tcPr>
          <w:p w14:paraId="26AE274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226D65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6FAB7B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B6743C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39FCE4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4BA7C5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1413F6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7042B038"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222110B9" w14:textId="77777777" w:rsidR="003E5D56" w:rsidRPr="00F313B1" w:rsidRDefault="003E5D56" w:rsidP="007E0AB7">
            <w:pPr>
              <w:rPr>
                <w:rFonts w:eastAsia="Times New Roman"/>
                <w:lang w:val="fr-FR" w:eastAsia="de-DE"/>
              </w:rPr>
            </w:pPr>
            <w:r w:rsidRPr="00F313B1">
              <w:rPr>
                <w:rFonts w:eastAsia="Times New Roman"/>
                <w:lang w:val="fr-FR" w:eastAsia="de-DE"/>
              </w:rPr>
              <w:t>Pologne</w:t>
            </w:r>
          </w:p>
        </w:tc>
        <w:tc>
          <w:tcPr>
            <w:tcW w:w="0" w:type="auto"/>
            <w:tcBorders>
              <w:top w:val="single" w:sz="4" w:space="0" w:color="auto"/>
              <w:left w:val="nil"/>
              <w:bottom w:val="single" w:sz="4" w:space="0" w:color="auto"/>
              <w:right w:val="nil"/>
            </w:tcBorders>
            <w:shd w:val="clear" w:color="000000" w:fill="00B0F0"/>
            <w:noWrap/>
            <w:vAlign w:val="center"/>
            <w:hideMark/>
          </w:tcPr>
          <w:p w14:paraId="698B412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1E504F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0A0636B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B6DEF3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37DBCB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79BD55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F822E9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53DCF75" w14:textId="77777777" w:rsidTr="002943C9">
        <w:trPr>
          <w:trHeight w:val="290"/>
        </w:trPr>
        <w:tc>
          <w:tcPr>
            <w:tcW w:w="0" w:type="auto"/>
            <w:tcBorders>
              <w:top w:val="nil"/>
              <w:left w:val="nil"/>
              <w:bottom w:val="single" w:sz="4" w:space="0" w:color="auto"/>
              <w:right w:val="nil"/>
            </w:tcBorders>
            <w:shd w:val="clear" w:color="auto" w:fill="auto"/>
            <w:vAlign w:val="center"/>
            <w:hideMark/>
          </w:tcPr>
          <w:p w14:paraId="496F524C" w14:textId="77777777" w:rsidR="003E5D56" w:rsidRPr="00F313B1" w:rsidRDefault="003E5D56" w:rsidP="007E0AB7">
            <w:pPr>
              <w:rPr>
                <w:rFonts w:eastAsia="Times New Roman"/>
                <w:lang w:val="fr-FR" w:eastAsia="de-DE"/>
              </w:rPr>
            </w:pPr>
            <w:r w:rsidRPr="00F313B1">
              <w:rPr>
                <w:rFonts w:eastAsia="Times New Roman"/>
                <w:lang w:val="fr-FR" w:eastAsia="de-DE"/>
              </w:rPr>
              <w:t>République tchèque</w:t>
            </w:r>
          </w:p>
        </w:tc>
        <w:tc>
          <w:tcPr>
            <w:tcW w:w="0" w:type="auto"/>
            <w:tcBorders>
              <w:top w:val="single" w:sz="4" w:space="0" w:color="auto"/>
              <w:left w:val="nil"/>
              <w:bottom w:val="single" w:sz="4" w:space="0" w:color="auto"/>
              <w:right w:val="nil"/>
            </w:tcBorders>
            <w:shd w:val="clear" w:color="000000" w:fill="00B0F0"/>
            <w:noWrap/>
            <w:vAlign w:val="center"/>
            <w:hideMark/>
          </w:tcPr>
          <w:p w14:paraId="4EB5147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13DFC1F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0A20462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32FBC2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9510AC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2517C83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C67CD5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7B37901"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3F4CAC92" w14:textId="691F11FB" w:rsidR="003E5D56" w:rsidRPr="00F313B1" w:rsidRDefault="003E5D56"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0" w:type="auto"/>
            <w:tcBorders>
              <w:top w:val="single" w:sz="4" w:space="0" w:color="auto"/>
              <w:left w:val="nil"/>
              <w:bottom w:val="single" w:sz="4" w:space="0" w:color="auto"/>
              <w:right w:val="nil"/>
            </w:tcBorders>
            <w:shd w:val="clear" w:color="000000" w:fill="00B0F0"/>
            <w:noWrap/>
            <w:vAlign w:val="center"/>
            <w:hideMark/>
          </w:tcPr>
          <w:p w14:paraId="7B853A8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124011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D4A054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00B0F0"/>
            <w:noWrap/>
            <w:vAlign w:val="center"/>
            <w:hideMark/>
          </w:tcPr>
          <w:p w14:paraId="3BB84FCD" w14:textId="77777777" w:rsidR="003E5D56" w:rsidRPr="00F313B1" w:rsidRDefault="003E5D56" w:rsidP="007E0AB7">
            <w:pPr>
              <w:jc w:val="center"/>
              <w:rPr>
                <w:rFonts w:eastAsia="Times New Roman"/>
                <w:color w:val="FFFFFF" w:themeColor="background1"/>
                <w:sz w:val="18"/>
                <w:szCs w:val="18"/>
                <w:lang w:val="fr-FR" w:eastAsia="de-DE"/>
              </w:rPr>
            </w:pPr>
            <w:r w:rsidRPr="00F313B1">
              <w:rPr>
                <w:rFonts w:eastAsia="Times New Roman"/>
                <w:color w:val="FFFFFF" w:themeColor="background1"/>
                <w:sz w:val="18"/>
                <w:szCs w:val="18"/>
                <w:lang w:val="fr-FR" w:eastAsia="de-DE"/>
              </w:rPr>
              <w:t>OUI</w:t>
            </w:r>
          </w:p>
        </w:tc>
        <w:tc>
          <w:tcPr>
            <w:tcW w:w="0" w:type="auto"/>
            <w:tcBorders>
              <w:top w:val="single" w:sz="4" w:space="0" w:color="auto"/>
              <w:left w:val="nil"/>
              <w:bottom w:val="single" w:sz="4" w:space="0" w:color="auto"/>
              <w:right w:val="nil"/>
            </w:tcBorders>
            <w:shd w:val="clear" w:color="auto" w:fill="00B0F0"/>
            <w:noWrap/>
            <w:vAlign w:val="center"/>
            <w:hideMark/>
          </w:tcPr>
          <w:p w14:paraId="28DA465D" w14:textId="77777777" w:rsidR="003E5D56" w:rsidRPr="00F313B1" w:rsidRDefault="003E5D56" w:rsidP="007E0AB7">
            <w:pPr>
              <w:jc w:val="center"/>
              <w:rPr>
                <w:rFonts w:eastAsia="Times New Roman"/>
                <w:color w:val="FFFFFF" w:themeColor="background1"/>
                <w:sz w:val="18"/>
                <w:szCs w:val="18"/>
                <w:lang w:val="fr-FR" w:eastAsia="de-DE"/>
              </w:rPr>
            </w:pPr>
            <w:r w:rsidRPr="00F313B1">
              <w:rPr>
                <w:rFonts w:eastAsia="Times New Roman"/>
                <w:color w:val="FFFFFF" w:themeColor="background1"/>
                <w:sz w:val="18"/>
                <w:szCs w:val="18"/>
                <w:lang w:val="fr-FR" w:eastAsia="de-DE"/>
              </w:rPr>
              <w:t>OUI</w:t>
            </w:r>
          </w:p>
        </w:tc>
        <w:tc>
          <w:tcPr>
            <w:tcW w:w="0" w:type="auto"/>
            <w:tcBorders>
              <w:top w:val="nil"/>
              <w:left w:val="nil"/>
              <w:bottom w:val="single" w:sz="4" w:space="0" w:color="auto"/>
              <w:right w:val="nil"/>
            </w:tcBorders>
            <w:shd w:val="clear" w:color="auto" w:fill="00B0F0"/>
            <w:noWrap/>
            <w:vAlign w:val="center"/>
            <w:hideMark/>
          </w:tcPr>
          <w:p w14:paraId="58CA1DEC" w14:textId="77777777" w:rsidR="003E5D56" w:rsidRPr="00F313B1" w:rsidRDefault="003E5D56" w:rsidP="007E0AB7">
            <w:pPr>
              <w:jc w:val="center"/>
              <w:rPr>
                <w:rFonts w:eastAsia="Times New Roman"/>
                <w:color w:val="FFFFFF" w:themeColor="background1"/>
                <w:sz w:val="18"/>
                <w:szCs w:val="18"/>
                <w:lang w:val="fr-FR" w:eastAsia="de-DE"/>
              </w:rPr>
            </w:pPr>
            <w:r w:rsidRPr="00F313B1">
              <w:rPr>
                <w:rFonts w:eastAsia="Times New Roman"/>
                <w:color w:val="FFFFFF" w:themeColor="background1"/>
                <w:sz w:val="18"/>
                <w:szCs w:val="18"/>
                <w:lang w:val="fr-FR" w:eastAsia="de-DE"/>
              </w:rPr>
              <w:t>OUI</w:t>
            </w:r>
          </w:p>
        </w:tc>
        <w:tc>
          <w:tcPr>
            <w:tcW w:w="0" w:type="auto"/>
            <w:tcBorders>
              <w:top w:val="nil"/>
              <w:left w:val="nil"/>
              <w:bottom w:val="single" w:sz="4" w:space="0" w:color="auto"/>
              <w:right w:val="nil"/>
            </w:tcBorders>
            <w:shd w:val="clear" w:color="auto" w:fill="C00000"/>
            <w:noWrap/>
            <w:vAlign w:val="center"/>
            <w:hideMark/>
          </w:tcPr>
          <w:p w14:paraId="5CEAD327" w14:textId="77777777" w:rsidR="003E5D56" w:rsidRPr="00F313B1" w:rsidRDefault="003E5D56" w:rsidP="007E0AB7">
            <w:pPr>
              <w:jc w:val="center"/>
              <w:rPr>
                <w:rFonts w:eastAsia="Times New Roman"/>
                <w:color w:val="FFFFFF" w:themeColor="background1"/>
                <w:sz w:val="18"/>
                <w:szCs w:val="18"/>
                <w:lang w:val="fr-FR" w:eastAsia="de-DE"/>
              </w:rPr>
            </w:pPr>
            <w:r w:rsidRPr="00F313B1">
              <w:rPr>
                <w:rFonts w:eastAsia="Times New Roman"/>
                <w:color w:val="FFFFFF" w:themeColor="background1"/>
                <w:sz w:val="18"/>
                <w:szCs w:val="18"/>
                <w:lang w:val="fr-FR" w:eastAsia="de-DE"/>
              </w:rPr>
              <w:t>NON</w:t>
            </w:r>
          </w:p>
        </w:tc>
      </w:tr>
      <w:tr w:rsidR="003E5D56" w:rsidRPr="00F313B1" w14:paraId="41029843"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7B35DC2C" w14:textId="77777777" w:rsidR="003E5D56" w:rsidRPr="00F313B1" w:rsidRDefault="003E5D56" w:rsidP="007E0AB7">
            <w:pPr>
              <w:rPr>
                <w:rFonts w:eastAsia="Times New Roman"/>
                <w:lang w:val="fr-FR" w:eastAsia="de-DE"/>
              </w:rPr>
            </w:pPr>
            <w:r w:rsidRPr="00F313B1">
              <w:rPr>
                <w:rFonts w:eastAsia="Times New Roman"/>
                <w:lang w:val="fr-FR" w:eastAsia="de-DE"/>
              </w:rPr>
              <w:t>Slovaquie</w:t>
            </w:r>
          </w:p>
        </w:tc>
        <w:tc>
          <w:tcPr>
            <w:tcW w:w="0" w:type="auto"/>
            <w:tcBorders>
              <w:top w:val="single" w:sz="4" w:space="0" w:color="auto"/>
              <w:left w:val="nil"/>
              <w:bottom w:val="single" w:sz="4" w:space="0" w:color="auto"/>
              <w:right w:val="nil"/>
            </w:tcBorders>
            <w:shd w:val="clear" w:color="000000" w:fill="00B0F0"/>
            <w:noWrap/>
            <w:vAlign w:val="center"/>
            <w:hideMark/>
          </w:tcPr>
          <w:p w14:paraId="5C4C88C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7F274F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221701E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7B06D0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6549B2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26D05A8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22D5AD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A2708AD"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1B9817FC" w14:textId="77777777" w:rsidR="003E5D56" w:rsidRPr="00F313B1" w:rsidRDefault="003E5D56" w:rsidP="007E0AB7">
            <w:pPr>
              <w:rPr>
                <w:rFonts w:eastAsia="Times New Roman"/>
                <w:lang w:val="fr-FR" w:eastAsia="de-DE"/>
              </w:rPr>
            </w:pPr>
            <w:r w:rsidRPr="00F313B1">
              <w:rPr>
                <w:rFonts w:eastAsia="Times New Roman"/>
                <w:lang w:val="fr-FR" w:eastAsia="de-DE"/>
              </w:rPr>
              <w:t>Slovénie</w:t>
            </w:r>
          </w:p>
        </w:tc>
        <w:tc>
          <w:tcPr>
            <w:tcW w:w="0" w:type="auto"/>
            <w:tcBorders>
              <w:top w:val="single" w:sz="4" w:space="0" w:color="auto"/>
              <w:left w:val="nil"/>
              <w:bottom w:val="single" w:sz="4" w:space="0" w:color="auto"/>
              <w:right w:val="nil"/>
            </w:tcBorders>
            <w:shd w:val="clear" w:color="000000" w:fill="00B0F0"/>
            <w:noWrap/>
            <w:vAlign w:val="center"/>
            <w:hideMark/>
          </w:tcPr>
          <w:p w14:paraId="34DCE9A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9FB791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F622D2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46AB596" w14:textId="77777777" w:rsidR="003E5D56" w:rsidRPr="00F313B1" w:rsidRDefault="003E5D56" w:rsidP="007E0AB7">
            <w:pPr>
              <w:jc w:val="center"/>
              <w:rPr>
                <w:rFonts w:eastAsia="Times New Roman"/>
                <w:color w:val="000000"/>
                <w:sz w:val="18"/>
                <w:szCs w:val="18"/>
                <w:lang w:val="fr-FR" w:eastAsia="de-DE"/>
              </w:rPr>
            </w:pPr>
          </w:p>
        </w:tc>
        <w:tc>
          <w:tcPr>
            <w:tcW w:w="0" w:type="auto"/>
            <w:tcBorders>
              <w:top w:val="single" w:sz="4" w:space="0" w:color="auto"/>
              <w:left w:val="nil"/>
              <w:bottom w:val="single" w:sz="4" w:space="0" w:color="auto"/>
              <w:right w:val="nil"/>
            </w:tcBorders>
            <w:shd w:val="clear" w:color="000000" w:fill="00B0F0"/>
            <w:noWrap/>
            <w:vAlign w:val="center"/>
            <w:hideMark/>
          </w:tcPr>
          <w:p w14:paraId="1CC530D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53EF201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7AEDB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1D462BC"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3684AC84" w14:textId="77777777" w:rsidR="003E5D56" w:rsidRPr="00F313B1" w:rsidRDefault="003E5D56" w:rsidP="007E0AB7">
            <w:pPr>
              <w:rPr>
                <w:rFonts w:eastAsia="Times New Roman"/>
                <w:lang w:val="fr-FR" w:eastAsia="de-DE"/>
              </w:rPr>
            </w:pPr>
            <w:r w:rsidRPr="00F313B1">
              <w:rPr>
                <w:rFonts w:eastAsia="Times New Roman"/>
                <w:lang w:val="fr-FR" w:eastAsia="de-DE"/>
              </w:rPr>
              <w:t>Suède</w:t>
            </w:r>
          </w:p>
        </w:tc>
        <w:tc>
          <w:tcPr>
            <w:tcW w:w="0" w:type="auto"/>
            <w:tcBorders>
              <w:top w:val="single" w:sz="4" w:space="0" w:color="auto"/>
              <w:left w:val="nil"/>
              <w:bottom w:val="single" w:sz="4" w:space="0" w:color="auto"/>
              <w:right w:val="nil"/>
            </w:tcBorders>
            <w:shd w:val="clear" w:color="000000" w:fill="00B0F0"/>
            <w:noWrap/>
            <w:vAlign w:val="center"/>
            <w:hideMark/>
          </w:tcPr>
          <w:p w14:paraId="1ADB0B5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604FA63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6AA90F2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2B756A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E8559A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5CCD530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BF71B0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bookmarkEnd w:id="68"/>
    </w:tbl>
    <w:p w14:paraId="2AFA6F34" w14:textId="77777777" w:rsidR="00D749D0" w:rsidRPr="00F313B1" w:rsidRDefault="00D749D0" w:rsidP="007E0AB7">
      <w:pPr>
        <w:pStyle w:val="Subtitle"/>
        <w:rPr>
          <w:lang w:val="fr-FR"/>
        </w:rPr>
      </w:pPr>
    </w:p>
    <w:p w14:paraId="6488F52E" w14:textId="77777777" w:rsidR="00D749D0" w:rsidRPr="00F313B1" w:rsidRDefault="00D749D0" w:rsidP="007E0AB7">
      <w:pPr>
        <w:pStyle w:val="Subtitle"/>
        <w:rPr>
          <w:lang w:val="fr-FR"/>
        </w:rPr>
      </w:pPr>
      <w:r w:rsidRPr="00F313B1">
        <w:rPr>
          <w:lang w:val="fr-FR"/>
        </w:rPr>
        <w:t>* Informations manquantes.</w:t>
      </w:r>
    </w:p>
    <w:p w14:paraId="7532D700" w14:textId="77777777" w:rsidR="00D749D0" w:rsidRPr="00F313B1" w:rsidRDefault="00D749D0" w:rsidP="007E0AB7">
      <w:pPr>
        <w:pStyle w:val="Subtitle"/>
        <w:rPr>
          <w:lang w:val="fr-FR"/>
        </w:rPr>
      </w:pPr>
      <w:r w:rsidRPr="00F313B1">
        <w:rPr>
          <w:lang w:val="fr-FR"/>
        </w:rPr>
        <w:t>** Aucune distribution aux particuliers, le droit de prêt public est accordé uniquement à des fins culturelles.</w:t>
      </w:r>
    </w:p>
    <w:p w14:paraId="3A6F0D6B" w14:textId="201E867B"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les dispositions juridiques.</w:t>
      </w:r>
    </w:p>
    <w:p w14:paraId="5162836F" w14:textId="77777777" w:rsidR="00D749D0" w:rsidRPr="00F313B1" w:rsidRDefault="00D749D0" w:rsidP="007E0AB7">
      <w:pPr>
        <w:rPr>
          <w:lang w:val="fr-FR"/>
        </w:rPr>
      </w:pPr>
    </w:p>
    <w:p w14:paraId="4B5910B1" w14:textId="2394F702" w:rsidR="00D749D0" w:rsidRPr="00F313B1" w:rsidRDefault="00D749D0" w:rsidP="007E0AB7">
      <w:pPr>
        <w:rPr>
          <w:lang w:val="fr-FR"/>
        </w:rPr>
      </w:pPr>
      <w:r w:rsidRPr="00F313B1">
        <w:rPr>
          <w:lang w:val="fr-FR"/>
        </w:rPr>
        <w:t>L</w:t>
      </w:r>
      <w:r w:rsidR="00C66847" w:rsidRPr="00F313B1">
        <w:rPr>
          <w:lang w:val="fr-FR"/>
        </w:rPr>
        <w:t>’</w:t>
      </w:r>
      <w:r w:rsidRPr="00F313B1">
        <w:rPr>
          <w:lang w:val="fr-FR"/>
        </w:rPr>
        <w:t>inclusion des auteurs de textes et des traducteurs, en particulier ceux d</w:t>
      </w:r>
      <w:r w:rsidR="00C66847" w:rsidRPr="00F313B1">
        <w:rPr>
          <w:lang w:val="fr-FR"/>
        </w:rPr>
        <w:t>’</w:t>
      </w:r>
      <w:r w:rsidRPr="00F313B1">
        <w:rPr>
          <w:lang w:val="fr-FR"/>
        </w:rPr>
        <w:t>œuvres littéraires, est un principe universel des systèmes de droit de prêt publ</w:t>
      </w:r>
      <w:r w:rsidR="005E39BA" w:rsidRPr="00F313B1">
        <w:rPr>
          <w:lang w:val="fr-FR"/>
        </w:rPr>
        <w:t>ic.  Ce</w:t>
      </w:r>
      <w:r w:rsidRPr="00F313B1">
        <w:rPr>
          <w:lang w:val="fr-FR"/>
        </w:rPr>
        <w:t>pendant, on trouve des nuances dans la diversité des contributions des auteurs et la reconnaissance spécifique accordée aux différents rôles dans le processus créatif.</w:t>
      </w:r>
    </w:p>
    <w:p w14:paraId="32E22833" w14:textId="77777777" w:rsidR="00D749D0" w:rsidRPr="00F313B1" w:rsidRDefault="00D749D0" w:rsidP="007E0AB7">
      <w:pPr>
        <w:rPr>
          <w:lang w:val="fr-FR"/>
        </w:rPr>
      </w:pPr>
    </w:p>
    <w:p w14:paraId="0605F90E" w14:textId="1F50234E" w:rsidR="00C66847" w:rsidRPr="00F313B1" w:rsidRDefault="00D749D0" w:rsidP="00616E86">
      <w:pPr>
        <w:pStyle w:val="ListParagraph"/>
        <w:numPr>
          <w:ilvl w:val="0"/>
          <w:numId w:val="21"/>
        </w:numPr>
        <w:ind w:left="567" w:hanging="567"/>
        <w:rPr>
          <w:b/>
          <w:bCs/>
          <w:lang w:val="fr-FR"/>
        </w:rPr>
      </w:pPr>
      <w:r w:rsidRPr="00F313B1">
        <w:rPr>
          <w:b/>
          <w:bCs/>
          <w:lang w:val="fr-FR"/>
        </w:rPr>
        <w:t>Auteurs originaux d</w:t>
      </w:r>
      <w:r w:rsidR="00C66847" w:rsidRPr="00F313B1">
        <w:rPr>
          <w:b/>
          <w:bCs/>
          <w:lang w:val="fr-FR"/>
        </w:rPr>
        <w:t>’</w:t>
      </w:r>
      <w:r w:rsidRPr="00F313B1">
        <w:rPr>
          <w:b/>
          <w:bCs/>
          <w:lang w:val="fr-FR"/>
        </w:rPr>
        <w:t>œuvres traduites</w:t>
      </w:r>
    </w:p>
    <w:p w14:paraId="3CAB14BB" w14:textId="1D635022" w:rsidR="00D749D0" w:rsidRPr="00F313B1" w:rsidRDefault="00D749D0" w:rsidP="00616E86">
      <w:pPr>
        <w:pStyle w:val="ListParagraph"/>
        <w:ind w:left="0"/>
        <w:rPr>
          <w:lang w:val="fr-FR"/>
        </w:rPr>
      </w:pPr>
    </w:p>
    <w:p w14:paraId="0A4716D0" w14:textId="3EF015BB" w:rsidR="00D749D0" w:rsidRPr="00F313B1" w:rsidRDefault="00D749D0" w:rsidP="007E0AB7">
      <w:pPr>
        <w:rPr>
          <w:lang w:val="fr-FR"/>
        </w:rPr>
      </w:pPr>
      <w:r w:rsidRPr="00F313B1">
        <w:rPr>
          <w:lang w:val="fr-FR"/>
        </w:rPr>
        <w:t>Les systèmes varient dans leur approche de la rémunération des auteurs originaux lorsque leurs œuvres sont traduit</w:t>
      </w:r>
      <w:r w:rsidR="005E39BA" w:rsidRPr="00F313B1">
        <w:rPr>
          <w:lang w:val="fr-FR"/>
        </w:rPr>
        <w:t>es.  Le</w:t>
      </w:r>
      <w:r w:rsidRPr="00F313B1">
        <w:rPr>
          <w:lang w:val="fr-FR"/>
        </w:rPr>
        <w:t>s systèmes qui mettent l</w:t>
      </w:r>
      <w:r w:rsidR="00C66847" w:rsidRPr="00F313B1">
        <w:rPr>
          <w:lang w:val="fr-FR"/>
        </w:rPr>
        <w:t>’</w:t>
      </w:r>
      <w:r w:rsidRPr="00F313B1">
        <w:rPr>
          <w:lang w:val="fr-FR"/>
        </w:rPr>
        <w:t>accent sur la promotion de la langue et de la culture nationales peuvent choisir de ne pas rémunérer les auteurs originaux pour les traductio</w:t>
      </w:r>
      <w:r w:rsidR="005E39BA" w:rsidRPr="00F313B1">
        <w:rPr>
          <w:lang w:val="fr-FR"/>
        </w:rPr>
        <w:t>ns.  Co</w:t>
      </w:r>
      <w:r w:rsidRPr="00F313B1">
        <w:rPr>
          <w:lang w:val="fr-FR"/>
        </w:rPr>
        <w:t xml:space="preserve">mme le cadre juridique international ne les oblige pas à un traitement national (voir </w:t>
      </w:r>
      <w:r w:rsidRPr="00F313B1">
        <w:rPr>
          <w:lang w:val="fr-FR"/>
        </w:rPr>
        <w:fldChar w:fldCharType="begin" w:fldLock="1"/>
      </w:r>
      <w:r w:rsidRPr="00F313B1">
        <w:rPr>
          <w:lang w:val="fr-FR"/>
        </w:rPr>
        <w:instrText xml:space="preserve"> REF _Ref158981259 \r \h </w:instrText>
      </w:r>
      <w:r w:rsidRPr="00F313B1">
        <w:rPr>
          <w:lang w:val="fr-FR"/>
        </w:rPr>
      </w:r>
      <w:r w:rsidRPr="00F313B1">
        <w:rPr>
          <w:lang w:val="fr-FR"/>
        </w:rPr>
        <w:fldChar w:fldCharType="separate"/>
      </w:r>
      <w:r w:rsidRPr="00F313B1">
        <w:rPr>
          <w:lang w:val="fr-FR"/>
        </w:rPr>
        <w:t>5.1</w:t>
      </w:r>
      <w:r w:rsidRPr="00F313B1">
        <w:rPr>
          <w:lang w:val="fr-FR"/>
        </w:rPr>
        <w:fldChar w:fldCharType="end"/>
      </w:r>
      <w:r w:rsidRPr="00F313B1">
        <w:rPr>
          <w:lang w:val="fr-FR"/>
        </w:rPr>
        <w:t>), ils peuvent choisir d</w:t>
      </w:r>
      <w:r w:rsidR="00C66847" w:rsidRPr="00F313B1">
        <w:rPr>
          <w:lang w:val="fr-FR"/>
        </w:rPr>
        <w:t>’</w:t>
      </w:r>
      <w:r w:rsidRPr="00F313B1">
        <w:rPr>
          <w:lang w:val="fr-FR"/>
        </w:rPr>
        <w:t>adopter d</w:t>
      </w:r>
      <w:r w:rsidR="00C66847" w:rsidRPr="00F313B1">
        <w:rPr>
          <w:lang w:val="fr-FR"/>
        </w:rPr>
        <w:t>’</w:t>
      </w:r>
      <w:r w:rsidRPr="00F313B1">
        <w:rPr>
          <w:lang w:val="fr-FR"/>
        </w:rPr>
        <w:t>autres réglementations.</w:t>
      </w:r>
    </w:p>
    <w:p w14:paraId="6442EAF9" w14:textId="77777777" w:rsidR="00D749D0" w:rsidRPr="00F313B1" w:rsidRDefault="00D749D0" w:rsidP="007E0AB7">
      <w:pPr>
        <w:rPr>
          <w:lang w:val="fr-FR"/>
        </w:rPr>
      </w:pPr>
    </w:p>
    <w:p w14:paraId="763D423F" w14:textId="1352E237" w:rsidR="00D749D0" w:rsidRPr="00F313B1" w:rsidRDefault="00D749D0" w:rsidP="00616E86">
      <w:pPr>
        <w:pStyle w:val="ListParagraph"/>
        <w:numPr>
          <w:ilvl w:val="0"/>
          <w:numId w:val="21"/>
        </w:numPr>
        <w:ind w:left="1134" w:hanging="567"/>
        <w:rPr>
          <w:lang w:val="fr-FR"/>
        </w:rPr>
      </w:pPr>
      <w:r w:rsidRPr="00F313B1">
        <w:rPr>
          <w:lang w:val="fr-FR"/>
        </w:rPr>
        <w:t xml:space="preserve">Le système </w:t>
      </w:r>
      <w:r w:rsidRPr="00F313B1">
        <w:rPr>
          <w:b/>
          <w:lang w:val="fr-FR"/>
        </w:rPr>
        <w:t xml:space="preserve">australien </w:t>
      </w:r>
      <w:r w:rsidRPr="00F313B1">
        <w:rPr>
          <w:lang w:val="fr-FR"/>
        </w:rPr>
        <w:t>met l</w:t>
      </w:r>
      <w:r w:rsidR="00C66847" w:rsidRPr="00F313B1">
        <w:rPr>
          <w:lang w:val="fr-FR"/>
        </w:rPr>
        <w:t>’</w:t>
      </w:r>
      <w:r w:rsidRPr="00F313B1">
        <w:rPr>
          <w:lang w:val="fr-FR"/>
        </w:rPr>
        <w:t>accent sur la rémunération des créateurs australiens de livres et des éditeurs de livres en Austral</w:t>
      </w:r>
      <w:r w:rsidR="005E39BA" w:rsidRPr="00F313B1">
        <w:rPr>
          <w:lang w:val="fr-FR"/>
        </w:rPr>
        <w:t>ie.  Il</w:t>
      </w:r>
      <w:r w:rsidRPr="00F313B1">
        <w:rPr>
          <w:lang w:val="fr-FR"/>
        </w:rPr>
        <w:t xml:space="preserve"> </w:t>
      </w:r>
      <w:r w:rsidR="00C66847" w:rsidRPr="00F313B1">
        <w:rPr>
          <w:lang w:val="fr-FR"/>
        </w:rPr>
        <w:t>“v</w:t>
      </w:r>
      <w:r w:rsidRPr="00F313B1">
        <w:rPr>
          <w:lang w:val="fr-FR"/>
        </w:rPr>
        <w:t>ise à soutenir l</w:t>
      </w:r>
      <w:r w:rsidR="00C66847" w:rsidRPr="00F313B1">
        <w:rPr>
          <w:lang w:val="fr-FR"/>
        </w:rPr>
        <w:t>’</w:t>
      </w:r>
      <w:r w:rsidRPr="00F313B1">
        <w:rPr>
          <w:lang w:val="fr-FR"/>
        </w:rPr>
        <w:t xml:space="preserve">enrichissement de la </w:t>
      </w:r>
      <w:r w:rsidRPr="00F313B1">
        <w:rPr>
          <w:lang w:val="fr-FR"/>
        </w:rPr>
        <w:lastRenderedPageBreak/>
        <w:t>culture australienne en encourageant les Australiens à écrire des livres et en encourageant les éditeurs à publier des livres en Australi</w:t>
      </w:r>
      <w:r w:rsidR="00C66847" w:rsidRPr="00F313B1">
        <w:rPr>
          <w:lang w:val="fr-FR"/>
        </w:rPr>
        <w:t>e”</w:t>
      </w:r>
      <w:r w:rsidRPr="00F313B1">
        <w:rPr>
          <w:lang w:val="fr-FR"/>
        </w:rPr>
        <w:t xml:space="preserve">. </w:t>
      </w:r>
      <w:r w:rsidR="005C5154" w:rsidRPr="00F313B1">
        <w:rPr>
          <w:lang w:val="fr-FR"/>
        </w:rPr>
        <w:t xml:space="preserve"> </w:t>
      </w:r>
      <w:r w:rsidRPr="00F313B1">
        <w:rPr>
          <w:lang w:val="fr-FR"/>
        </w:rPr>
        <w:t>Sur cette base, il ne verse pas de droit de prêt public à des auteurs, illustrateurs, traducteurs, compilateurs ou éditeurs qui ne sont pas australiens.</w:t>
      </w:r>
    </w:p>
    <w:p w14:paraId="27236B64" w14:textId="77777777" w:rsidR="00D749D0" w:rsidRPr="00F313B1" w:rsidRDefault="00D749D0" w:rsidP="007E0AB7">
      <w:pPr>
        <w:rPr>
          <w:lang w:val="fr-FR"/>
        </w:rPr>
      </w:pPr>
    </w:p>
    <w:p w14:paraId="14DBA297" w14:textId="25594BC5" w:rsidR="00D749D0" w:rsidRPr="00F313B1" w:rsidRDefault="00D749D0" w:rsidP="007E0AB7">
      <w:pPr>
        <w:rPr>
          <w:lang w:val="fr-FR"/>
        </w:rPr>
      </w:pPr>
      <w:r w:rsidRPr="00F313B1">
        <w:rPr>
          <w:lang w:val="fr-FR"/>
        </w:rPr>
        <w:t>Des fonds limités et des langues nationales peu parlées ou peu traduites peuvent influencer la décision de n</w:t>
      </w:r>
      <w:r w:rsidR="00C66847" w:rsidRPr="00F313B1">
        <w:rPr>
          <w:lang w:val="fr-FR"/>
        </w:rPr>
        <w:t>’</w:t>
      </w:r>
      <w:r w:rsidRPr="00F313B1">
        <w:rPr>
          <w:lang w:val="fr-FR"/>
        </w:rPr>
        <w:t>inclure que les auteurs originaux dans leur propre langue.</w:t>
      </w:r>
    </w:p>
    <w:p w14:paraId="48F9245E" w14:textId="77777777" w:rsidR="00D749D0" w:rsidRPr="00F313B1" w:rsidRDefault="00D749D0" w:rsidP="007E0AB7">
      <w:pPr>
        <w:rPr>
          <w:lang w:val="fr-FR"/>
        </w:rPr>
      </w:pPr>
    </w:p>
    <w:p w14:paraId="0A2AFBB0" w14:textId="77777777" w:rsidR="00C66847" w:rsidRPr="00F313B1" w:rsidRDefault="00D749D0" w:rsidP="00616E86">
      <w:pPr>
        <w:pStyle w:val="ListParagraph"/>
        <w:numPr>
          <w:ilvl w:val="0"/>
          <w:numId w:val="21"/>
        </w:numPr>
        <w:ind w:left="1134" w:hanging="567"/>
        <w:rPr>
          <w:lang w:val="fr-FR"/>
        </w:rPr>
      </w:pPr>
      <w:r w:rsidRPr="00616E86">
        <w:rPr>
          <w:bCs/>
          <w:lang w:val="fr-FR"/>
        </w:rPr>
        <w:t xml:space="preserve">La </w:t>
      </w:r>
      <w:r w:rsidRPr="00F313B1">
        <w:rPr>
          <w:b/>
          <w:lang w:val="fr-FR"/>
        </w:rPr>
        <w:t>Croatie</w:t>
      </w:r>
      <w:r w:rsidRPr="00F313B1">
        <w:rPr>
          <w:lang w:val="fr-FR"/>
        </w:rPr>
        <w:t xml:space="preserve">, le </w:t>
      </w:r>
      <w:r w:rsidRPr="00F313B1">
        <w:rPr>
          <w:b/>
          <w:lang w:val="fr-FR"/>
        </w:rPr>
        <w:t xml:space="preserve">Groenland </w:t>
      </w:r>
      <w:r w:rsidRPr="00F313B1">
        <w:rPr>
          <w:lang w:val="fr-FR"/>
        </w:rPr>
        <w:t xml:space="preserve">et la </w:t>
      </w:r>
      <w:r w:rsidRPr="00F313B1">
        <w:rPr>
          <w:b/>
          <w:lang w:val="fr-FR"/>
        </w:rPr>
        <w:t xml:space="preserve">Pologne </w:t>
      </w:r>
      <w:r w:rsidRPr="00F313B1">
        <w:rPr>
          <w:lang w:val="fr-FR"/>
        </w:rPr>
        <w:t>limitent les bénéficiaires éligibles à ceux qui apportent une contribution à des publications originales et à des publications traduites dans leurs langues respectives.</w:t>
      </w:r>
    </w:p>
    <w:p w14:paraId="0884AB28" w14:textId="2E303340" w:rsidR="00D749D0" w:rsidRPr="00F313B1" w:rsidRDefault="00D749D0" w:rsidP="00616E86">
      <w:pPr>
        <w:pStyle w:val="ListParagraph"/>
        <w:ind w:left="0"/>
        <w:rPr>
          <w:lang w:val="fr-FR"/>
        </w:rPr>
      </w:pPr>
    </w:p>
    <w:p w14:paraId="64A6E04A" w14:textId="2D22B32A" w:rsidR="00D749D0" w:rsidRPr="00F313B1" w:rsidRDefault="00D749D0" w:rsidP="007E0AB7">
      <w:pPr>
        <w:rPr>
          <w:lang w:val="fr-FR"/>
        </w:rPr>
      </w:pPr>
      <w:r w:rsidRPr="00F313B1">
        <w:rPr>
          <w:lang w:val="fr-FR"/>
        </w:rPr>
        <w:t>Lors de la mise en place de nouveaux systèmes, l</w:t>
      </w:r>
      <w:r w:rsidR="00C66847" w:rsidRPr="00F313B1">
        <w:rPr>
          <w:lang w:val="fr-FR"/>
        </w:rPr>
        <w:t>’</w:t>
      </w:r>
      <w:r w:rsidRPr="00F313B1">
        <w:rPr>
          <w:lang w:val="fr-FR"/>
        </w:rPr>
        <w:t>échange de redevances dans le cadre d</w:t>
      </w:r>
      <w:r w:rsidR="00C66847" w:rsidRPr="00F313B1">
        <w:rPr>
          <w:lang w:val="fr-FR"/>
        </w:rPr>
        <w:t>’</w:t>
      </w:r>
      <w:r w:rsidRPr="00F313B1">
        <w:rPr>
          <w:lang w:val="fr-FR"/>
        </w:rPr>
        <w:t xml:space="preserve">accords réciproques entre les organisations de gestion collectives qui les régissent peut être considéré comme un moyen de rémunérer les auteurs originaux, comme le recommande le considérant 16.a) de la Directive </w:t>
      </w:r>
      <w:r w:rsidR="00C66847" w:rsidRPr="00F313B1">
        <w:rPr>
          <w:lang w:val="fr-FR"/>
        </w:rPr>
        <w:t>de 2006</w:t>
      </w:r>
      <w:r w:rsidRPr="00F313B1">
        <w:rPr>
          <w:lang w:val="fr-FR"/>
        </w:rPr>
        <w:t xml:space="preserve"> relative au droit de location et de prêt, en particulier pour ceux qui agissent dans le cadre d</w:t>
      </w:r>
      <w:r w:rsidR="00C66847" w:rsidRPr="00F313B1">
        <w:rPr>
          <w:lang w:val="fr-FR"/>
        </w:rPr>
        <w:t>’</w:t>
      </w:r>
      <w:r w:rsidRPr="00F313B1">
        <w:rPr>
          <w:lang w:val="fr-FR"/>
        </w:rPr>
        <w:t>un régime de droit europé</w:t>
      </w:r>
      <w:r w:rsidR="005E39BA" w:rsidRPr="00F313B1">
        <w:rPr>
          <w:lang w:val="fr-FR"/>
        </w:rPr>
        <w:t>en.  Ce</w:t>
      </w:r>
      <w:r w:rsidRPr="00F313B1">
        <w:rPr>
          <w:lang w:val="fr-FR"/>
        </w:rPr>
        <w:t>tte mesure a été jugée nécessaire en Europe, car le principe du traitement national prévu par la Convention de Berne n</w:t>
      </w:r>
      <w:r w:rsidR="00C66847" w:rsidRPr="00F313B1">
        <w:rPr>
          <w:lang w:val="fr-FR"/>
        </w:rPr>
        <w:t>’</w:t>
      </w:r>
      <w:r w:rsidRPr="00F313B1">
        <w:rPr>
          <w:lang w:val="fr-FR"/>
        </w:rPr>
        <w:t>est pas applicable</w:t>
      </w:r>
      <w:r w:rsidRPr="00F313B1">
        <w:rPr>
          <w:rStyle w:val="FootnoteReference"/>
          <w:lang w:val="fr-FR"/>
        </w:rPr>
        <w:footnoteReference w:id="79"/>
      </w:r>
      <w:r w:rsidRPr="00F313B1">
        <w:rPr>
          <w:lang w:val="fr-FR"/>
        </w:rPr>
        <w:t>.</w:t>
      </w:r>
    </w:p>
    <w:p w14:paraId="70F77103" w14:textId="77777777" w:rsidR="00D749D0" w:rsidRPr="00F313B1" w:rsidRDefault="00D749D0" w:rsidP="007E0AB7">
      <w:pPr>
        <w:rPr>
          <w:lang w:val="fr-FR"/>
        </w:rPr>
      </w:pPr>
    </w:p>
    <w:p w14:paraId="5FB78323" w14:textId="1180D38C" w:rsidR="00D749D0" w:rsidRPr="00F313B1" w:rsidRDefault="00D749D0" w:rsidP="007E0AB7">
      <w:pPr>
        <w:rPr>
          <w:lang w:val="fr-FR"/>
        </w:rPr>
      </w:pPr>
      <w:r w:rsidRPr="00F313B1">
        <w:rPr>
          <w:lang w:val="fr-FR"/>
        </w:rPr>
        <w:t>Les accords de réciprocité offrent également aux auteurs un avantage considérable, en particulier lorsque des marchés solides allouent une part proportionnelle à des marchés plus peti</w:t>
      </w:r>
      <w:r w:rsidR="005E39BA" w:rsidRPr="00F313B1">
        <w:rPr>
          <w:lang w:val="fr-FR"/>
        </w:rPr>
        <w:t>ts.  To</w:t>
      </w:r>
      <w:r w:rsidRPr="00F313B1">
        <w:rPr>
          <w:lang w:val="fr-FR"/>
        </w:rPr>
        <w:t>utefois, les fonds consacrés au pays tiers dans le cadre d</w:t>
      </w:r>
      <w:r w:rsidR="00C66847" w:rsidRPr="00F313B1">
        <w:rPr>
          <w:lang w:val="fr-FR"/>
        </w:rPr>
        <w:t>’</w:t>
      </w:r>
      <w:r w:rsidRPr="00F313B1">
        <w:rPr>
          <w:lang w:val="fr-FR"/>
        </w:rPr>
        <w:t>un accord doivent, selon le Conseil européen des écrivains, toujours être plafonnés par rapport au budget total pour faire en sorte que les auteurs des pays en développement ou des langues à faible diffusion bénéficient du fait d</w:t>
      </w:r>
      <w:r w:rsidR="00C66847" w:rsidRPr="00F313B1">
        <w:rPr>
          <w:lang w:val="fr-FR"/>
        </w:rPr>
        <w:t>’</w:t>
      </w:r>
      <w:r w:rsidRPr="00F313B1">
        <w:rPr>
          <w:lang w:val="fr-FR"/>
        </w:rPr>
        <w:t>avoir leurs œuvres empruntées dans les pays où le nombre de lecteurs est élevé</w:t>
      </w:r>
      <w:r w:rsidRPr="00F313B1">
        <w:rPr>
          <w:rStyle w:val="FootnoteReference"/>
          <w:lang w:val="fr-FR"/>
        </w:rPr>
        <w:footnoteReference w:id="80"/>
      </w:r>
      <w:r w:rsidRPr="00F313B1">
        <w:rPr>
          <w:lang w:val="fr-FR"/>
        </w:rPr>
        <w:t>.</w:t>
      </w:r>
    </w:p>
    <w:p w14:paraId="1E2ECA15" w14:textId="77777777" w:rsidR="00D749D0" w:rsidRPr="00616E86" w:rsidRDefault="00D749D0" w:rsidP="00616E86">
      <w:pPr>
        <w:pStyle w:val="ListParagraph"/>
        <w:ind w:left="0"/>
        <w:rPr>
          <w:lang w:val="fr-FR"/>
        </w:rPr>
      </w:pPr>
    </w:p>
    <w:p w14:paraId="040B3E7B" w14:textId="26AE5E4C" w:rsidR="00D749D0" w:rsidRPr="00F313B1" w:rsidRDefault="00D749D0" w:rsidP="00616E86">
      <w:pPr>
        <w:pStyle w:val="ListParagraph"/>
        <w:numPr>
          <w:ilvl w:val="0"/>
          <w:numId w:val="21"/>
        </w:numPr>
        <w:ind w:left="567" w:hanging="567"/>
        <w:rPr>
          <w:b/>
          <w:bCs/>
          <w:lang w:val="fr-FR"/>
        </w:rPr>
      </w:pPr>
      <w:r w:rsidRPr="00F313B1">
        <w:rPr>
          <w:b/>
          <w:bCs/>
          <w:lang w:val="fr-FR"/>
        </w:rPr>
        <w:t>Auteurs d</w:t>
      </w:r>
      <w:r w:rsidR="00C66847" w:rsidRPr="00F313B1">
        <w:rPr>
          <w:b/>
          <w:bCs/>
          <w:lang w:val="fr-FR"/>
        </w:rPr>
        <w:t>’</w:t>
      </w:r>
      <w:r w:rsidRPr="00F313B1">
        <w:rPr>
          <w:b/>
          <w:bCs/>
          <w:lang w:val="fr-FR"/>
        </w:rPr>
        <w:t>œuvres compilées</w:t>
      </w:r>
    </w:p>
    <w:p w14:paraId="3E68A6A9" w14:textId="77777777" w:rsidR="00D749D0" w:rsidRPr="00F313B1" w:rsidRDefault="00D749D0" w:rsidP="007E0AB7">
      <w:pPr>
        <w:rPr>
          <w:lang w:val="fr-FR"/>
        </w:rPr>
      </w:pPr>
    </w:p>
    <w:p w14:paraId="4FCE8127" w14:textId="1A027D7B" w:rsidR="00D749D0" w:rsidRPr="00F313B1" w:rsidRDefault="00D749D0" w:rsidP="007E0AB7">
      <w:pPr>
        <w:rPr>
          <w:lang w:val="fr-FR"/>
        </w:rPr>
      </w:pPr>
      <w:r w:rsidRPr="00F313B1">
        <w:rPr>
          <w:lang w:val="fr-FR"/>
        </w:rPr>
        <w:t>Les œuvres d</w:t>
      </w:r>
      <w:r w:rsidR="00C66847" w:rsidRPr="00F313B1">
        <w:rPr>
          <w:lang w:val="fr-FR"/>
        </w:rPr>
        <w:t>’</w:t>
      </w:r>
      <w:r w:rsidRPr="00F313B1">
        <w:rPr>
          <w:lang w:val="fr-FR"/>
        </w:rPr>
        <w:t>auteurs qui figurent dans des compilations posent des problèmes d</w:t>
      </w:r>
      <w:r w:rsidR="00C66847" w:rsidRPr="00F313B1">
        <w:rPr>
          <w:lang w:val="fr-FR"/>
        </w:rPr>
        <w:t>’</w:t>
      </w:r>
      <w:r w:rsidRPr="00F313B1">
        <w:rPr>
          <w:lang w:val="fr-FR"/>
        </w:rPr>
        <w:t>identificati</w:t>
      </w:r>
      <w:r w:rsidR="005E39BA" w:rsidRPr="00F313B1">
        <w:rPr>
          <w:lang w:val="fr-FR"/>
        </w:rPr>
        <w:t>on.  Po</w:t>
      </w:r>
      <w:r w:rsidRPr="00F313B1">
        <w:rPr>
          <w:lang w:val="fr-FR"/>
        </w:rPr>
        <w:t>ur simplifier les processus et gérer les coûts, de nombreux systèmes de droit de prêt public limitent l</w:t>
      </w:r>
      <w:r w:rsidR="00C66847" w:rsidRPr="00F313B1">
        <w:rPr>
          <w:lang w:val="fr-FR"/>
        </w:rPr>
        <w:t>’</w:t>
      </w:r>
      <w:r w:rsidRPr="00F313B1">
        <w:rPr>
          <w:lang w:val="fr-FR"/>
        </w:rPr>
        <w:t>inclusion des auteurs dans des compilations à un nombre spécifique, souvent compris entre 3 (</w:t>
      </w:r>
      <w:r w:rsidRPr="00F313B1">
        <w:rPr>
          <w:b/>
          <w:lang w:val="fr-FR"/>
        </w:rPr>
        <w:t>Suède</w:t>
      </w:r>
      <w:r w:rsidRPr="00F313B1">
        <w:rPr>
          <w:lang w:val="fr-FR"/>
        </w:rPr>
        <w:t>) et 5 (</w:t>
      </w:r>
      <w:r w:rsidRPr="00F313B1">
        <w:rPr>
          <w:b/>
          <w:lang w:val="fr-FR"/>
        </w:rPr>
        <w:t>Canada</w:t>
      </w:r>
      <w:r w:rsidRPr="00F313B1">
        <w:rPr>
          <w:lang w:val="fr-FR"/>
        </w:rPr>
        <w:t>), ce qui constitue une approche pragmatique du problème.</w:t>
      </w:r>
    </w:p>
    <w:p w14:paraId="403D9441" w14:textId="77777777" w:rsidR="00D749D0" w:rsidRPr="00F313B1" w:rsidRDefault="00D749D0" w:rsidP="007E0AB7">
      <w:pPr>
        <w:rPr>
          <w:lang w:val="fr-FR"/>
        </w:rPr>
      </w:pPr>
    </w:p>
    <w:p w14:paraId="44172CAF" w14:textId="77777777" w:rsidR="00C66847" w:rsidRPr="00F313B1" w:rsidRDefault="00D749D0" w:rsidP="00616E86">
      <w:pPr>
        <w:pStyle w:val="ListParagraph"/>
        <w:numPr>
          <w:ilvl w:val="0"/>
          <w:numId w:val="21"/>
        </w:numPr>
        <w:ind w:left="567" w:hanging="567"/>
        <w:rPr>
          <w:b/>
          <w:bCs/>
          <w:lang w:val="fr-FR"/>
        </w:rPr>
      </w:pPr>
      <w:r w:rsidRPr="00F313B1">
        <w:rPr>
          <w:b/>
          <w:bCs/>
          <w:lang w:val="fr-FR"/>
        </w:rPr>
        <w:t>Auteurs utilisant un pseudonyme</w:t>
      </w:r>
    </w:p>
    <w:p w14:paraId="1C7D43CB" w14:textId="2E0655D2" w:rsidR="00D749D0" w:rsidRPr="00616E86" w:rsidRDefault="00D749D0" w:rsidP="00616E86">
      <w:pPr>
        <w:rPr>
          <w:lang w:val="fr-FR"/>
        </w:rPr>
      </w:pPr>
    </w:p>
    <w:p w14:paraId="2BC27C30" w14:textId="4D9965E1" w:rsidR="00C66847" w:rsidRPr="00F313B1" w:rsidRDefault="00D749D0" w:rsidP="007E0AB7">
      <w:pPr>
        <w:rPr>
          <w:lang w:val="fr-FR"/>
        </w:rPr>
      </w:pPr>
      <w:r w:rsidRPr="00F313B1">
        <w:rPr>
          <w:lang w:val="fr-FR"/>
        </w:rPr>
        <w:t>Les auteurs qui écrivent sous des pseudonymes ajoutent une autre couche de complexi</w:t>
      </w:r>
      <w:r w:rsidR="005E39BA" w:rsidRPr="00F313B1">
        <w:rPr>
          <w:lang w:val="fr-FR"/>
        </w:rPr>
        <w:t>té.  Le</w:t>
      </w:r>
      <w:r w:rsidRPr="00F313B1">
        <w:rPr>
          <w:lang w:val="fr-FR"/>
        </w:rPr>
        <w:t>s systèmes de droit de prêt public relèvent ce défi en s</w:t>
      </w:r>
      <w:r w:rsidR="00C66847" w:rsidRPr="00F313B1">
        <w:rPr>
          <w:lang w:val="fr-FR"/>
        </w:rPr>
        <w:t>’</w:t>
      </w:r>
      <w:r w:rsidRPr="00F313B1">
        <w:rPr>
          <w:lang w:val="fr-FR"/>
        </w:rPr>
        <w:t>appuyant sur les capacités des organisations de gestion collective et des organisations d</w:t>
      </w:r>
      <w:r w:rsidR="00C66847" w:rsidRPr="00F313B1">
        <w:rPr>
          <w:lang w:val="fr-FR"/>
        </w:rPr>
        <w:t>’</w:t>
      </w:r>
      <w:r w:rsidRPr="00F313B1">
        <w:rPr>
          <w:lang w:val="fr-FR"/>
        </w:rPr>
        <w:t>auteurs à faire correspondre les données relatives aux prêts ou aux œuvres publiées à leurs archives internes.</w:t>
      </w:r>
    </w:p>
    <w:p w14:paraId="385AC129" w14:textId="481A15C8" w:rsidR="00D749D0" w:rsidRPr="00F313B1" w:rsidRDefault="00D749D0" w:rsidP="007E0AB7">
      <w:pPr>
        <w:rPr>
          <w:lang w:val="fr-FR"/>
        </w:rPr>
      </w:pPr>
    </w:p>
    <w:p w14:paraId="64843A88" w14:textId="77777777" w:rsidR="00D749D0" w:rsidRPr="00F313B1" w:rsidRDefault="00D749D0" w:rsidP="00616E86">
      <w:pPr>
        <w:pStyle w:val="ListParagraph"/>
        <w:numPr>
          <w:ilvl w:val="0"/>
          <w:numId w:val="21"/>
        </w:numPr>
        <w:ind w:left="567" w:hanging="567"/>
        <w:rPr>
          <w:b/>
          <w:bCs/>
          <w:lang w:val="fr-FR"/>
        </w:rPr>
      </w:pPr>
      <w:r w:rsidRPr="00F313B1">
        <w:rPr>
          <w:b/>
          <w:bCs/>
          <w:lang w:val="fr-FR"/>
        </w:rPr>
        <w:t>Contributions des éditeurs</w:t>
      </w:r>
    </w:p>
    <w:p w14:paraId="3FC658EF" w14:textId="77777777" w:rsidR="00D749D0" w:rsidRPr="00616E86" w:rsidRDefault="00D749D0" w:rsidP="00616E86">
      <w:pPr>
        <w:rPr>
          <w:lang w:val="fr-FR"/>
        </w:rPr>
      </w:pPr>
    </w:p>
    <w:p w14:paraId="5F6EF9E7" w14:textId="3116222A" w:rsidR="00C66847" w:rsidRPr="00F313B1" w:rsidRDefault="00D749D0" w:rsidP="007E0AB7">
      <w:pPr>
        <w:rPr>
          <w:lang w:val="fr-FR"/>
        </w:rPr>
      </w:pPr>
      <w:r w:rsidRPr="00F313B1">
        <w:rPr>
          <w:lang w:val="fr-FR"/>
        </w:rPr>
        <w:t>Les éditeurs peuvent contribuer à une œuvre imprimée de manière à être protégé</w:t>
      </w:r>
      <w:r w:rsidR="00DC22AA">
        <w:rPr>
          <w:lang w:val="fr-FR"/>
        </w:rPr>
        <w:t>e</w:t>
      </w:r>
      <w:r w:rsidRPr="00F313B1">
        <w:rPr>
          <w:lang w:val="fr-FR"/>
        </w:rPr>
        <w:t xml:space="preserve"> par le droit d</w:t>
      </w:r>
      <w:r w:rsidR="00C66847" w:rsidRPr="00F313B1">
        <w:rPr>
          <w:lang w:val="fr-FR"/>
        </w:rPr>
        <w:t>’</w:t>
      </w:r>
      <w:r w:rsidRPr="00F313B1">
        <w:rPr>
          <w:lang w:val="fr-FR"/>
        </w:rPr>
        <w:t>aute</w:t>
      </w:r>
      <w:r w:rsidR="005E39BA" w:rsidRPr="00F313B1">
        <w:rPr>
          <w:lang w:val="fr-FR"/>
        </w:rPr>
        <w:t>ur.  Ce</w:t>
      </w:r>
      <w:r w:rsidRPr="00F313B1">
        <w:rPr>
          <w:lang w:val="fr-FR"/>
        </w:rPr>
        <w:t>pendant, de manière générale, il est difficile de distinguer les œuvres ainsi protégées par le droit d</w:t>
      </w:r>
      <w:r w:rsidR="00C66847" w:rsidRPr="00F313B1">
        <w:rPr>
          <w:lang w:val="fr-FR"/>
        </w:rPr>
        <w:t>’</w:t>
      </w:r>
      <w:r w:rsidRPr="00F313B1">
        <w:rPr>
          <w:lang w:val="fr-FR"/>
        </w:rPr>
        <w:t>auteur des autr</w:t>
      </w:r>
      <w:r w:rsidR="005E39BA" w:rsidRPr="00F313B1">
        <w:rPr>
          <w:lang w:val="fr-FR"/>
        </w:rPr>
        <w:t>es.  La</w:t>
      </w:r>
      <w:r w:rsidRPr="00F313B1">
        <w:rPr>
          <w:lang w:val="fr-FR"/>
        </w:rPr>
        <w:t xml:space="preserve"> majorité des systèmes de droit de prêt public ne permettent aux éditeurs de recevoir une part de la rémunération pour prêt public que s</w:t>
      </w:r>
      <w:r w:rsidR="00C66847" w:rsidRPr="00F313B1">
        <w:rPr>
          <w:lang w:val="fr-FR"/>
        </w:rPr>
        <w:t>’</w:t>
      </w:r>
      <w:r w:rsidRPr="00F313B1">
        <w:rPr>
          <w:lang w:val="fr-FR"/>
        </w:rPr>
        <w:t>ils ont également contribué à l</w:t>
      </w:r>
      <w:r w:rsidR="00C66847" w:rsidRPr="00F313B1">
        <w:rPr>
          <w:lang w:val="fr-FR"/>
        </w:rPr>
        <w:t>’</w:t>
      </w:r>
      <w:r w:rsidRPr="00F313B1">
        <w:rPr>
          <w:lang w:val="fr-FR"/>
        </w:rPr>
        <w:t>ouvrage en tant que rédacteurs de textes (notamment de chapitres introducti</w:t>
      </w:r>
      <w:r w:rsidR="005E39BA" w:rsidRPr="00F313B1">
        <w:rPr>
          <w:lang w:val="fr-FR"/>
        </w:rPr>
        <w:t>fs).  Da</w:t>
      </w:r>
      <w:r w:rsidRPr="00F313B1">
        <w:rPr>
          <w:lang w:val="fr-FR"/>
        </w:rPr>
        <w:t xml:space="preserve">ns ces cas, le </w:t>
      </w:r>
      <w:r w:rsidRPr="00F313B1">
        <w:rPr>
          <w:lang w:val="fr-FR"/>
        </w:rPr>
        <w:fldChar w:fldCharType="begin" w:fldLock="1"/>
      </w:r>
      <w:r w:rsidRPr="00F313B1">
        <w:rPr>
          <w:lang w:val="fr-FR"/>
        </w:rPr>
        <w:instrText xml:space="preserve"> REF _Ref158197969 \h </w:instrText>
      </w:r>
      <w:r w:rsidRPr="00F313B1">
        <w:rPr>
          <w:lang w:val="fr-FR"/>
        </w:rPr>
      </w:r>
      <w:r w:rsidRPr="00F313B1">
        <w:rPr>
          <w:lang w:val="fr-FR"/>
        </w:rPr>
        <w:fldChar w:fldCharType="separate"/>
      </w:r>
      <w:r w:rsidRPr="00F313B1">
        <w:rPr>
          <w:lang w:val="fr-FR"/>
        </w:rPr>
        <w:t>tableau</w:t>
      </w:r>
      <w:r w:rsidR="005C5154" w:rsidRPr="00F313B1">
        <w:rPr>
          <w:lang w:val="fr-FR"/>
        </w:rPr>
        <w:t> </w:t>
      </w:r>
      <w:r w:rsidRPr="00F313B1">
        <w:rPr>
          <w:noProof/>
          <w:lang w:val="fr-FR"/>
        </w:rPr>
        <w:t xml:space="preserve">9 sur les créateurs de </w:t>
      </w:r>
      <w:r w:rsidRPr="00F313B1">
        <w:rPr>
          <w:lang w:val="fr-FR"/>
        </w:rPr>
        <w:t xml:space="preserve">textes en tant que bénéficiaires </w:t>
      </w:r>
      <w:r w:rsidRPr="00F313B1">
        <w:rPr>
          <w:lang w:val="fr-FR"/>
        </w:rPr>
        <w:lastRenderedPageBreak/>
        <w:t xml:space="preserve">éligibles dans le cadre des systèmes de droit de prêt public </w:t>
      </w:r>
      <w:r w:rsidRPr="00F313B1">
        <w:rPr>
          <w:lang w:val="fr-FR"/>
        </w:rPr>
        <w:fldChar w:fldCharType="end"/>
      </w:r>
      <w:r w:rsidRPr="00F313B1">
        <w:rPr>
          <w:lang w:val="fr-FR"/>
        </w:rPr>
        <w:t>n</w:t>
      </w:r>
      <w:r w:rsidR="00C66847" w:rsidRPr="00F313B1">
        <w:rPr>
          <w:lang w:val="fr-FR"/>
        </w:rPr>
        <w:t>’</w:t>
      </w:r>
      <w:r w:rsidRPr="00F313B1">
        <w:rPr>
          <w:lang w:val="fr-FR"/>
        </w:rPr>
        <w:t>indiquera pas un droit d</w:t>
      </w:r>
      <w:r w:rsidR="00C66847" w:rsidRPr="00F313B1">
        <w:rPr>
          <w:lang w:val="fr-FR"/>
        </w:rPr>
        <w:t>’</w:t>
      </w:r>
      <w:r w:rsidRPr="00F313B1">
        <w:rPr>
          <w:lang w:val="fr-FR"/>
        </w:rPr>
        <w:t>éditeur, mais reconnaîtrait la part de l</w:t>
      </w:r>
      <w:r w:rsidR="00C66847" w:rsidRPr="00F313B1">
        <w:rPr>
          <w:lang w:val="fr-FR"/>
        </w:rPr>
        <w:t>’</w:t>
      </w:r>
      <w:r w:rsidRPr="00F313B1">
        <w:rPr>
          <w:lang w:val="fr-FR"/>
        </w:rPr>
        <w:t>éditeur comme une part de l</w:t>
      </w:r>
      <w:r w:rsidR="00C66847" w:rsidRPr="00F313B1">
        <w:rPr>
          <w:lang w:val="fr-FR"/>
        </w:rPr>
        <w:t>’</w:t>
      </w:r>
      <w:r w:rsidRPr="00F313B1">
        <w:rPr>
          <w:lang w:val="fr-FR"/>
        </w:rPr>
        <w:t>auteur d</w:t>
      </w:r>
      <w:r w:rsidR="00C66847" w:rsidRPr="00F313B1">
        <w:rPr>
          <w:lang w:val="fr-FR"/>
        </w:rPr>
        <w:t>’</w:t>
      </w:r>
      <w:r w:rsidRPr="00F313B1">
        <w:rPr>
          <w:lang w:val="fr-FR"/>
        </w:rPr>
        <w:t>une œuvre compilée.</w:t>
      </w:r>
    </w:p>
    <w:p w14:paraId="5F783D48" w14:textId="5F2311CE" w:rsidR="00D749D0" w:rsidRPr="00F313B1" w:rsidRDefault="00D749D0" w:rsidP="007E0AB7">
      <w:pPr>
        <w:rPr>
          <w:lang w:val="fr-FR"/>
        </w:rPr>
      </w:pPr>
    </w:p>
    <w:p w14:paraId="22D3D577" w14:textId="5881FED4" w:rsidR="00D749D0" w:rsidRPr="00F313B1" w:rsidRDefault="00D749D0" w:rsidP="00616E86">
      <w:pPr>
        <w:pStyle w:val="ListParagraph"/>
        <w:numPr>
          <w:ilvl w:val="0"/>
          <w:numId w:val="21"/>
        </w:numPr>
        <w:ind w:left="1134" w:hanging="567"/>
        <w:rPr>
          <w:lang w:val="fr-FR"/>
        </w:rPr>
      </w:pPr>
      <w:r w:rsidRPr="00F313B1">
        <w:rPr>
          <w:lang w:val="fr-FR"/>
        </w:rPr>
        <w:t xml:space="preserve">En </w:t>
      </w:r>
      <w:r w:rsidRPr="00F313B1">
        <w:rPr>
          <w:b/>
          <w:lang w:val="fr-FR"/>
        </w:rPr>
        <w:t>Allemagne</w:t>
      </w:r>
      <w:r w:rsidRPr="00F313B1">
        <w:rPr>
          <w:lang w:val="fr-FR"/>
        </w:rPr>
        <w:t>, où les éditeurs ont reçu une part de la rémunération pour prêt public en raison de la possibilité d</w:t>
      </w:r>
      <w:r w:rsidR="00C66847" w:rsidRPr="00F313B1">
        <w:rPr>
          <w:lang w:val="fr-FR"/>
        </w:rPr>
        <w:t>’</w:t>
      </w:r>
      <w:r w:rsidRPr="00F313B1">
        <w:rPr>
          <w:lang w:val="fr-FR"/>
        </w:rPr>
        <w:t>une part protégée par le droit d</w:t>
      </w:r>
      <w:r w:rsidR="00C66847" w:rsidRPr="00F313B1">
        <w:rPr>
          <w:lang w:val="fr-FR"/>
        </w:rPr>
        <w:t>’</w:t>
      </w:r>
      <w:r w:rsidRPr="00F313B1">
        <w:rPr>
          <w:lang w:val="fr-FR"/>
        </w:rPr>
        <w:t>auteur, un procès est en cours pour déterminer si les éditeurs peuvent bénéficier ou non d</w:t>
      </w:r>
      <w:r w:rsidR="00C66847" w:rsidRPr="00F313B1">
        <w:rPr>
          <w:lang w:val="fr-FR"/>
        </w:rPr>
        <w:t>’</w:t>
      </w:r>
      <w:r w:rsidRPr="00F313B1">
        <w:rPr>
          <w:lang w:val="fr-FR"/>
        </w:rPr>
        <w:t>une rémunération comme celle versée au titre du droit de prêt public</w:t>
      </w:r>
      <w:r w:rsidRPr="00F313B1">
        <w:rPr>
          <w:rStyle w:val="FootnoteReference"/>
          <w:lang w:val="fr-FR"/>
        </w:rPr>
        <w:footnoteReference w:id="81"/>
      </w:r>
      <w:r w:rsidRPr="00F313B1">
        <w:rPr>
          <w:lang w:val="fr-FR"/>
        </w:rPr>
        <w:t>.</w:t>
      </w:r>
    </w:p>
    <w:p w14:paraId="33B0F5B2" w14:textId="77777777" w:rsidR="00D749D0" w:rsidRPr="00F313B1" w:rsidRDefault="00D749D0" w:rsidP="007E0AB7">
      <w:pPr>
        <w:rPr>
          <w:lang w:val="fr-FR"/>
        </w:rPr>
      </w:pPr>
    </w:p>
    <w:p w14:paraId="26CE81BC" w14:textId="77777777" w:rsidR="00D749D0" w:rsidRPr="00F313B1" w:rsidRDefault="00D749D0" w:rsidP="00616E86">
      <w:pPr>
        <w:pStyle w:val="ListParagraph"/>
        <w:numPr>
          <w:ilvl w:val="0"/>
          <w:numId w:val="21"/>
        </w:numPr>
        <w:ind w:left="567" w:hanging="567"/>
        <w:rPr>
          <w:b/>
          <w:bCs/>
          <w:lang w:val="fr-FR"/>
        </w:rPr>
      </w:pPr>
      <w:r w:rsidRPr="00F313B1">
        <w:rPr>
          <w:b/>
          <w:bCs/>
          <w:lang w:val="fr-FR"/>
        </w:rPr>
        <w:t>Journalistes</w:t>
      </w:r>
    </w:p>
    <w:p w14:paraId="5B53DB7E" w14:textId="77777777" w:rsidR="00D749D0" w:rsidRPr="00616E86" w:rsidRDefault="00D749D0" w:rsidP="00616E86">
      <w:pPr>
        <w:rPr>
          <w:lang w:val="fr-FR"/>
        </w:rPr>
      </w:pPr>
    </w:p>
    <w:p w14:paraId="3B185494" w14:textId="47F02460" w:rsidR="00D749D0" w:rsidRPr="00F313B1" w:rsidRDefault="00D749D0" w:rsidP="007E0AB7">
      <w:pPr>
        <w:rPr>
          <w:lang w:val="fr-FR"/>
        </w:rPr>
      </w:pPr>
      <w:r w:rsidRPr="00F313B1">
        <w:rPr>
          <w:lang w:val="fr-FR"/>
        </w:rPr>
        <w:t>Suivant la situation relative aux périodiques dans la section</w:t>
      </w:r>
      <w:r w:rsidR="00DC22AA">
        <w:rPr>
          <w:lang w:val="fr-FR"/>
        </w:rPr>
        <w:t> </w:t>
      </w:r>
      <w:r w:rsidRPr="00F313B1">
        <w:rPr>
          <w:lang w:val="fr-FR"/>
        </w:rPr>
        <w:fldChar w:fldCharType="begin" w:fldLock="1"/>
      </w:r>
      <w:r w:rsidRPr="00F313B1">
        <w:rPr>
          <w:lang w:val="fr-FR"/>
        </w:rPr>
        <w:instrText xml:space="preserve"> REF _Ref162951057 \r \h </w:instrText>
      </w:r>
      <w:r w:rsidRPr="00F313B1">
        <w:rPr>
          <w:lang w:val="fr-FR"/>
        </w:rPr>
      </w:r>
      <w:r w:rsidRPr="00F313B1">
        <w:rPr>
          <w:lang w:val="fr-FR"/>
        </w:rPr>
        <w:fldChar w:fldCharType="separate"/>
      </w:r>
      <w:r w:rsidRPr="00F313B1">
        <w:rPr>
          <w:lang w:val="fr-FR"/>
        </w:rPr>
        <w:t>6.1.2.3</w:t>
      </w:r>
      <w:r w:rsidRPr="00F313B1">
        <w:rPr>
          <w:lang w:val="fr-FR"/>
        </w:rPr>
        <w:fldChar w:fldCharType="end"/>
      </w:r>
      <w:r w:rsidRPr="00F313B1">
        <w:rPr>
          <w:lang w:val="fr-FR"/>
        </w:rPr>
        <w:t>, les cadres du droit de prêt public prévoient rarement que les journalistes soient rémunérés pour le prêt de magazines et de journaux, même si, en théorie, les périodiques empruntables sont couverts par des redevances.</w:t>
      </w:r>
    </w:p>
    <w:p w14:paraId="2F718982" w14:textId="77777777" w:rsidR="00D749D0" w:rsidRPr="00F313B1" w:rsidRDefault="00D749D0" w:rsidP="007E0AB7">
      <w:pPr>
        <w:rPr>
          <w:lang w:val="fr-FR"/>
        </w:rPr>
      </w:pPr>
    </w:p>
    <w:p w14:paraId="2ECE4930" w14:textId="54B65D4C" w:rsidR="00C66847" w:rsidRPr="00616E86" w:rsidRDefault="002C50AB" w:rsidP="002C50AB">
      <w:pPr>
        <w:pStyle w:val="Heading1"/>
        <w:rPr>
          <w:iCs/>
        </w:rPr>
      </w:pPr>
      <w:bookmarkStart w:id="69" w:name="_Toc163146732"/>
      <w:bookmarkStart w:id="70" w:name="_Toc165283631"/>
      <w:r>
        <w:t>A</w:t>
      </w:r>
      <w:r w:rsidRPr="00F313B1">
        <w:t>rtistes visuels</w:t>
      </w:r>
      <w:bookmarkEnd w:id="69"/>
      <w:bookmarkEnd w:id="70"/>
    </w:p>
    <w:p w14:paraId="70DE47F3" w14:textId="0CD559FF" w:rsidR="00D749D0" w:rsidRPr="00F313B1" w:rsidRDefault="00D749D0" w:rsidP="007E0AB7">
      <w:pPr>
        <w:rPr>
          <w:lang w:val="fr-FR"/>
        </w:rPr>
      </w:pPr>
      <w:r w:rsidRPr="00F313B1">
        <w:rPr>
          <w:lang w:val="fr-FR"/>
        </w:rPr>
        <w:t>Les systèmes diffèrent également quant à la possibilité pour les illustrateurs, les photographes et les artistes visuels de recevoir ou non une part des rémunérations versées au titre du droit de prêt public s</w:t>
      </w:r>
      <w:r w:rsidR="00C66847" w:rsidRPr="00F313B1">
        <w:rPr>
          <w:lang w:val="fr-FR"/>
        </w:rPr>
        <w:t>’</w:t>
      </w:r>
      <w:r w:rsidRPr="00F313B1">
        <w:rPr>
          <w:lang w:val="fr-FR"/>
        </w:rPr>
        <w:t>ils ne sont pas cités comme co</w:t>
      </w:r>
      <w:r w:rsidR="00FC01F4">
        <w:rPr>
          <w:lang w:val="fr-FR"/>
        </w:rPr>
        <w:noBreakHyphen/>
      </w:r>
      <w:r w:rsidRPr="00F313B1">
        <w:rPr>
          <w:lang w:val="fr-FR"/>
        </w:rPr>
        <w:t>auteurs dans le titre de l</w:t>
      </w:r>
      <w:r w:rsidR="00C66847" w:rsidRPr="00F313B1">
        <w:rPr>
          <w:lang w:val="fr-FR"/>
        </w:rPr>
        <w:t>’</w:t>
      </w:r>
      <w:r w:rsidRPr="00F313B1">
        <w:rPr>
          <w:lang w:val="fr-FR"/>
        </w:rPr>
        <w:t>œuvre, comme c</w:t>
      </w:r>
      <w:r w:rsidR="00C66847" w:rsidRPr="00F313B1">
        <w:rPr>
          <w:lang w:val="fr-FR"/>
        </w:rPr>
        <w:t>’</w:t>
      </w:r>
      <w:r w:rsidRPr="00F313B1">
        <w:rPr>
          <w:lang w:val="fr-FR"/>
        </w:rPr>
        <w:t>est généralement le cas pour les livres illustr</w:t>
      </w:r>
      <w:r w:rsidR="005E39BA" w:rsidRPr="00F313B1">
        <w:rPr>
          <w:lang w:val="fr-FR"/>
        </w:rPr>
        <w:t>és.  Al</w:t>
      </w:r>
      <w:r w:rsidRPr="00F313B1">
        <w:rPr>
          <w:lang w:val="fr-FR"/>
        </w:rPr>
        <w:t>ors que les artistes visuels, les illustrateurs et les photographes portés co</w:t>
      </w:r>
      <w:r w:rsidR="00FC01F4">
        <w:rPr>
          <w:lang w:val="fr-FR"/>
        </w:rPr>
        <w:noBreakHyphen/>
      </w:r>
      <w:r w:rsidRPr="00F313B1">
        <w:rPr>
          <w:lang w:val="fr-FR"/>
        </w:rPr>
        <w:t>auteurs sont généralement des bénéficiaires éligibles dans le cadre des systèmes de droit de prêt public, les autres contributeurs d</w:t>
      </w:r>
      <w:r w:rsidR="00C66847" w:rsidRPr="00F313B1">
        <w:rPr>
          <w:lang w:val="fr-FR"/>
        </w:rPr>
        <w:t>’</w:t>
      </w:r>
      <w:r w:rsidRPr="00F313B1">
        <w:rPr>
          <w:lang w:val="fr-FR"/>
        </w:rPr>
        <w:t>art visuel sont plus souvent explicitement exclus.</w:t>
      </w:r>
    </w:p>
    <w:p w14:paraId="1A7B16E9" w14:textId="77777777" w:rsidR="00D749D0" w:rsidRPr="00F313B1" w:rsidRDefault="00D749D0" w:rsidP="007E0AB7">
      <w:pPr>
        <w:rPr>
          <w:lang w:val="fr-FR"/>
        </w:rPr>
      </w:pPr>
    </w:p>
    <w:p w14:paraId="7F2AB631" w14:textId="6184B298" w:rsidR="00D749D0" w:rsidRPr="00F313B1" w:rsidRDefault="00D749D0" w:rsidP="007E0AB7">
      <w:pPr>
        <w:rPr>
          <w:lang w:val="fr-FR"/>
        </w:rPr>
      </w:pPr>
      <w:r w:rsidRPr="00F313B1">
        <w:rPr>
          <w:lang w:val="fr-FR"/>
        </w:rPr>
        <w:t>Dans les pays qui n</w:t>
      </w:r>
      <w:r w:rsidR="00C66847" w:rsidRPr="00F313B1">
        <w:rPr>
          <w:lang w:val="fr-FR"/>
        </w:rPr>
        <w:t>’</w:t>
      </w:r>
      <w:r w:rsidRPr="00F313B1">
        <w:rPr>
          <w:lang w:val="fr-FR"/>
        </w:rPr>
        <w:t>accordent pas de rémunération pour prêt public à d</w:t>
      </w:r>
      <w:r w:rsidR="00C66847" w:rsidRPr="00F313B1">
        <w:rPr>
          <w:lang w:val="fr-FR"/>
        </w:rPr>
        <w:t>’</w:t>
      </w:r>
      <w:r w:rsidRPr="00F313B1">
        <w:rPr>
          <w:lang w:val="fr-FR"/>
        </w:rPr>
        <w:t>autres illustrateurs, tels que les concepteurs graphiques de couvertures de livres, on fait valoir que ces illustrateurs ne participent pas au succès des livres sur les marchés primaires, donc il n</w:t>
      </w:r>
      <w:r w:rsidR="00C66847" w:rsidRPr="00F313B1">
        <w:rPr>
          <w:lang w:val="fr-FR"/>
        </w:rPr>
        <w:t>’</w:t>
      </w:r>
      <w:r w:rsidRPr="00F313B1">
        <w:rPr>
          <w:lang w:val="fr-FR"/>
        </w:rPr>
        <w:t>est pas nécessaire de les rémunérer pour les prêts effectués dans les bibliothèques</w:t>
      </w:r>
      <w:r w:rsidRPr="00F313B1">
        <w:rPr>
          <w:rStyle w:val="FootnoteReference"/>
          <w:lang w:val="fr-FR"/>
        </w:rPr>
        <w:footnoteReference w:id="82"/>
      </w:r>
      <w:r w:rsidRPr="00F313B1">
        <w:rPr>
          <w:lang w:val="fr-FR"/>
        </w:rPr>
        <w:t xml:space="preserve">. </w:t>
      </w:r>
      <w:r w:rsidR="005C5154" w:rsidRPr="00F313B1">
        <w:rPr>
          <w:lang w:val="fr-FR"/>
        </w:rPr>
        <w:t xml:space="preserve"> </w:t>
      </w:r>
      <w:r w:rsidRPr="00F313B1">
        <w:rPr>
          <w:lang w:val="fr-FR"/>
        </w:rPr>
        <w:t>L</w:t>
      </w:r>
      <w:r w:rsidR="00C66847" w:rsidRPr="00F313B1">
        <w:rPr>
          <w:lang w:val="fr-FR"/>
        </w:rPr>
        <w:t>’</w:t>
      </w:r>
      <w:r w:rsidRPr="00F313B1">
        <w:rPr>
          <w:lang w:val="fr-FR"/>
        </w:rPr>
        <w:t>absence de participation d</w:t>
      </w:r>
      <w:r w:rsidR="00C66847" w:rsidRPr="00F313B1">
        <w:rPr>
          <w:lang w:val="fr-FR"/>
        </w:rPr>
        <w:t>’</w:t>
      </w:r>
      <w:r w:rsidRPr="00F313B1">
        <w:rPr>
          <w:lang w:val="fr-FR"/>
        </w:rPr>
        <w:t>autres artistes visuels qui ne sont pas nommés comme auteurs de l</w:t>
      </w:r>
      <w:r w:rsidR="00C66847" w:rsidRPr="00F313B1">
        <w:rPr>
          <w:lang w:val="fr-FR"/>
        </w:rPr>
        <w:t>’</w:t>
      </w:r>
      <w:r w:rsidRPr="00F313B1">
        <w:rPr>
          <w:lang w:val="fr-FR"/>
        </w:rPr>
        <w:t>œuvre échoue souvent dans les systèmes de distribution adaptés, car ces auteurs ne sont pas nommés dans les données relatives à l</w:t>
      </w:r>
      <w:r w:rsidR="00C66847" w:rsidRPr="00F313B1">
        <w:rPr>
          <w:lang w:val="fr-FR"/>
        </w:rPr>
        <w:t>’</w:t>
      </w:r>
      <w:r w:rsidRPr="00F313B1">
        <w:rPr>
          <w:lang w:val="fr-FR"/>
        </w:rPr>
        <w:t>œuvre et au prêt.</w:t>
      </w:r>
    </w:p>
    <w:p w14:paraId="249C75EE" w14:textId="77777777" w:rsidR="00D749D0" w:rsidRPr="00F313B1" w:rsidRDefault="00D749D0" w:rsidP="007E0AB7">
      <w:pPr>
        <w:rPr>
          <w:lang w:val="fr-FR"/>
        </w:rPr>
      </w:pPr>
    </w:p>
    <w:p w14:paraId="6A099190" w14:textId="07CEF55C" w:rsidR="00C66847" w:rsidRPr="00F313B1" w:rsidRDefault="00D749D0" w:rsidP="007E0AB7">
      <w:pPr>
        <w:rPr>
          <w:lang w:val="fr-FR"/>
        </w:rPr>
      </w:pPr>
      <w:r w:rsidRPr="00F313B1">
        <w:rPr>
          <w:lang w:val="fr-FR"/>
        </w:rPr>
        <w:t xml:space="preserve">Dans certains pays, les </w:t>
      </w:r>
      <w:r w:rsidR="005C5154" w:rsidRPr="00F313B1">
        <w:rPr>
          <w:lang w:val="fr-FR"/>
        </w:rPr>
        <w:t>organisations</w:t>
      </w:r>
      <w:r w:rsidRPr="00F313B1">
        <w:rPr>
          <w:lang w:val="fr-FR"/>
        </w:rPr>
        <w:t xml:space="preserve"> de gestion collective des droits d</w:t>
      </w:r>
      <w:r w:rsidR="00C66847" w:rsidRPr="00F313B1">
        <w:rPr>
          <w:lang w:val="fr-FR"/>
        </w:rPr>
        <w:t>’</w:t>
      </w:r>
      <w:r w:rsidRPr="00F313B1">
        <w:rPr>
          <w:lang w:val="fr-FR"/>
        </w:rPr>
        <w:t>auteur reçoivent des parts pour les illustrateurs et autres artistes visuels qui ne sont pas co</w:t>
      </w:r>
      <w:r w:rsidR="00FC01F4">
        <w:rPr>
          <w:lang w:val="fr-FR"/>
        </w:rPr>
        <w:noBreakHyphen/>
      </w:r>
      <w:r w:rsidRPr="00F313B1">
        <w:rPr>
          <w:lang w:val="fr-FR"/>
        </w:rPr>
        <w:t>auteurs, mais l</w:t>
      </w:r>
      <w:r w:rsidR="00C66847" w:rsidRPr="00F313B1">
        <w:rPr>
          <w:lang w:val="fr-FR"/>
        </w:rPr>
        <w:t>’</w:t>
      </w:r>
      <w:r w:rsidRPr="00F313B1">
        <w:rPr>
          <w:lang w:val="fr-FR"/>
        </w:rPr>
        <w:t>évaluation de cette part doit reposer sur une base objecti</w:t>
      </w:r>
      <w:r w:rsidR="005E39BA" w:rsidRPr="00F313B1">
        <w:rPr>
          <w:lang w:val="fr-FR"/>
        </w:rPr>
        <w:t>ve.  L’o</w:t>
      </w:r>
      <w:r w:rsidRPr="00F313B1">
        <w:rPr>
          <w:lang w:val="fr-FR"/>
        </w:rPr>
        <w:t>n peut envisager d</w:t>
      </w:r>
      <w:r w:rsidR="00C66847" w:rsidRPr="00F313B1">
        <w:rPr>
          <w:lang w:val="fr-FR"/>
        </w:rPr>
        <w:t>’</w:t>
      </w:r>
      <w:r w:rsidRPr="00F313B1">
        <w:rPr>
          <w:lang w:val="fr-FR"/>
        </w:rPr>
        <w:t>examiner des échantillons représentatifs d</w:t>
      </w:r>
      <w:r w:rsidR="00C66847" w:rsidRPr="00F313B1">
        <w:rPr>
          <w:lang w:val="fr-FR"/>
        </w:rPr>
        <w:t>’</w:t>
      </w:r>
      <w:r w:rsidRPr="00F313B1">
        <w:rPr>
          <w:lang w:val="fr-FR"/>
        </w:rPr>
        <w:t>œuvres, en évaluant la proportion d</w:t>
      </w:r>
      <w:r w:rsidR="00C66847" w:rsidRPr="00F313B1">
        <w:rPr>
          <w:lang w:val="fr-FR"/>
        </w:rPr>
        <w:t>’</w:t>
      </w:r>
      <w:r w:rsidRPr="00F313B1">
        <w:rPr>
          <w:lang w:val="fr-FR"/>
        </w:rPr>
        <w:t>images présentes dans ces œuvres par rapport au tex</w:t>
      </w:r>
      <w:r w:rsidR="005E39BA" w:rsidRPr="00F313B1">
        <w:rPr>
          <w:lang w:val="fr-FR"/>
        </w:rPr>
        <w:t>te.  Co</w:t>
      </w:r>
      <w:r w:rsidRPr="00F313B1">
        <w:rPr>
          <w:lang w:val="fr-FR"/>
        </w:rPr>
        <w:t>mme ces paiements ne peuvent pas être versés à des créateurs individuels, ils peuvent être effectués sous la forme d</w:t>
      </w:r>
      <w:r w:rsidR="00C66847" w:rsidRPr="00F313B1">
        <w:rPr>
          <w:lang w:val="fr-FR"/>
        </w:rPr>
        <w:t>’</w:t>
      </w:r>
      <w:r w:rsidRPr="00F313B1">
        <w:rPr>
          <w:lang w:val="fr-FR"/>
        </w:rPr>
        <w:t>une surtaxe forfaitaire.</w:t>
      </w:r>
    </w:p>
    <w:p w14:paraId="394A4683" w14:textId="3ADA76BA" w:rsidR="00D749D0" w:rsidRPr="00F313B1" w:rsidRDefault="00D749D0" w:rsidP="007E0AB7">
      <w:pPr>
        <w:rPr>
          <w:lang w:val="fr-FR"/>
        </w:rPr>
      </w:pPr>
    </w:p>
    <w:p w14:paraId="717FD532" w14:textId="3F1CCAA0" w:rsidR="00D749D0" w:rsidRPr="00F313B1" w:rsidRDefault="00D749D0" w:rsidP="002C50AB">
      <w:pPr>
        <w:pStyle w:val="ListParagraph"/>
        <w:numPr>
          <w:ilvl w:val="0"/>
          <w:numId w:val="21"/>
        </w:numPr>
        <w:ind w:left="1134" w:hanging="567"/>
        <w:rPr>
          <w:lang w:val="fr-FR"/>
        </w:rPr>
      </w:pPr>
      <w:r w:rsidRPr="00F313B1">
        <w:rPr>
          <w:lang w:val="fr-FR"/>
        </w:rPr>
        <w:t xml:space="preserve">En </w:t>
      </w:r>
      <w:r w:rsidRPr="00F313B1">
        <w:rPr>
          <w:b/>
          <w:lang w:val="fr-FR"/>
        </w:rPr>
        <w:t xml:space="preserve">Allemagne, </w:t>
      </w:r>
      <w:r w:rsidRPr="00F313B1">
        <w:rPr>
          <w:bCs/>
          <w:lang w:val="fr-FR"/>
        </w:rPr>
        <w:t>l</w:t>
      </w:r>
      <w:r w:rsidR="00C66847" w:rsidRPr="00F313B1">
        <w:rPr>
          <w:bCs/>
          <w:lang w:val="fr-FR"/>
        </w:rPr>
        <w:t>’</w:t>
      </w:r>
      <w:r w:rsidRPr="00F313B1">
        <w:rPr>
          <w:bCs/>
          <w:lang w:val="fr-FR"/>
        </w:rPr>
        <w:t>on a pu déterminer la</w:t>
      </w:r>
      <w:r w:rsidRPr="00F313B1">
        <w:rPr>
          <w:b/>
          <w:lang w:val="fr-FR"/>
        </w:rPr>
        <w:t xml:space="preserve"> </w:t>
      </w:r>
      <w:r w:rsidRPr="00F313B1">
        <w:rPr>
          <w:lang w:val="fr-FR"/>
        </w:rPr>
        <w:t>proportion des œuvres créées par des artistes visuels qui figurent dans les livres empruntables dans le cadre d</w:t>
      </w:r>
      <w:r w:rsidR="00C66847" w:rsidRPr="00F313B1">
        <w:rPr>
          <w:lang w:val="fr-FR"/>
        </w:rPr>
        <w:t>’</w:t>
      </w:r>
      <w:r w:rsidRPr="00F313B1">
        <w:rPr>
          <w:lang w:val="fr-FR"/>
        </w:rPr>
        <w:t>une étude empirique, mais il s</w:t>
      </w:r>
      <w:r w:rsidR="00C66847" w:rsidRPr="00F313B1">
        <w:rPr>
          <w:lang w:val="fr-FR"/>
        </w:rPr>
        <w:t>’</w:t>
      </w:r>
      <w:r w:rsidRPr="00F313B1">
        <w:rPr>
          <w:lang w:val="fr-FR"/>
        </w:rPr>
        <w:t>est avéré difficile de reproduire cette évaluati</w:t>
      </w:r>
      <w:r w:rsidR="005E39BA" w:rsidRPr="00F313B1">
        <w:rPr>
          <w:lang w:val="fr-FR"/>
        </w:rPr>
        <w:t>on.  Pa</w:t>
      </w:r>
      <w:r w:rsidRPr="00F313B1">
        <w:rPr>
          <w:lang w:val="fr-FR"/>
        </w:rPr>
        <w:t>r conséquent, la part du texte et de l</w:t>
      </w:r>
      <w:r w:rsidR="00C66847" w:rsidRPr="00F313B1">
        <w:rPr>
          <w:lang w:val="fr-FR"/>
        </w:rPr>
        <w:t>’</w:t>
      </w:r>
      <w:r w:rsidRPr="00F313B1">
        <w:rPr>
          <w:lang w:val="fr-FR"/>
        </w:rPr>
        <w:t>image dans la somme forfaitaire versée est restée stable, avec l</w:t>
      </w:r>
      <w:r w:rsidR="00C66847" w:rsidRPr="00F313B1">
        <w:rPr>
          <w:lang w:val="fr-FR"/>
        </w:rPr>
        <w:t>’</w:t>
      </w:r>
      <w:r w:rsidRPr="00F313B1">
        <w:rPr>
          <w:lang w:val="fr-FR"/>
        </w:rPr>
        <w:t>accord des organisations de gestion collective concernées.</w:t>
      </w:r>
    </w:p>
    <w:p w14:paraId="5022D58D" w14:textId="77777777" w:rsidR="00D749D0" w:rsidRPr="00F313B1" w:rsidRDefault="00D749D0" w:rsidP="007E0AB7">
      <w:pPr>
        <w:rPr>
          <w:lang w:val="fr-FR"/>
        </w:rPr>
      </w:pPr>
    </w:p>
    <w:p w14:paraId="63675BC3" w14:textId="746987F2" w:rsidR="00D749D0" w:rsidRPr="00F313B1" w:rsidRDefault="00D749D0" w:rsidP="007E0AB7">
      <w:pPr>
        <w:rPr>
          <w:lang w:val="fr-FR"/>
        </w:rPr>
      </w:pPr>
      <w:r w:rsidRPr="00F313B1">
        <w:rPr>
          <w:lang w:val="fr-FR"/>
        </w:rPr>
        <w:t>D</w:t>
      </w:r>
      <w:r w:rsidR="00C66847" w:rsidRPr="00F313B1">
        <w:rPr>
          <w:lang w:val="fr-FR"/>
        </w:rPr>
        <w:t>’</w:t>
      </w:r>
      <w:r w:rsidRPr="00F313B1">
        <w:rPr>
          <w:lang w:val="fr-FR"/>
        </w:rPr>
        <w:t>autres artistes visuels, en particulier dans le domaine du cinéma et des œuvres multimédias, sont inclus dans des systèmes très détaillés (</w:t>
      </w:r>
      <w:r w:rsidRPr="00F313B1">
        <w:rPr>
          <w:b/>
          <w:lang w:val="fr-FR"/>
        </w:rPr>
        <w:t>Pays</w:t>
      </w:r>
      <w:r w:rsidR="00FC01F4">
        <w:rPr>
          <w:b/>
          <w:lang w:val="fr-FR"/>
        </w:rPr>
        <w:noBreakHyphen/>
      </w:r>
      <w:r w:rsidRPr="00F313B1">
        <w:rPr>
          <w:b/>
          <w:lang w:val="fr-FR"/>
        </w:rPr>
        <w:t>B</w:t>
      </w:r>
      <w:r w:rsidR="005E39BA" w:rsidRPr="00F313B1">
        <w:rPr>
          <w:b/>
          <w:lang w:val="fr-FR"/>
        </w:rPr>
        <w:t>as</w:t>
      </w:r>
      <w:r w:rsidR="005E39BA" w:rsidRPr="00F313B1">
        <w:rPr>
          <w:lang w:val="fr-FR"/>
        </w:rPr>
        <w:t>)</w:t>
      </w:r>
      <w:r w:rsidR="005E39BA" w:rsidRPr="00F07021">
        <w:rPr>
          <w:bCs/>
          <w:lang w:val="fr-FR"/>
        </w:rPr>
        <w:t xml:space="preserve">.  </w:t>
      </w:r>
      <w:r w:rsidR="005E39BA" w:rsidRPr="00F313B1">
        <w:rPr>
          <w:lang w:val="fr-FR"/>
        </w:rPr>
        <w:t>So</w:t>
      </w:r>
      <w:r w:rsidRPr="00F313B1">
        <w:rPr>
          <w:lang w:val="fr-FR"/>
        </w:rPr>
        <w:t>uvent, la rémunération de ces artistes du cinéma est gérée par des organisations de gestion collective spécialisé</w:t>
      </w:r>
      <w:r w:rsidR="005E39BA" w:rsidRPr="00F313B1">
        <w:rPr>
          <w:lang w:val="fr-FR"/>
        </w:rPr>
        <w:t>es.  La</w:t>
      </w:r>
      <w:r w:rsidRPr="00F313B1">
        <w:rPr>
          <w:lang w:val="fr-FR"/>
        </w:rPr>
        <w:t xml:space="preserve"> législation européenne prévoit la rémunération de ces artistes, puisqu</w:t>
      </w:r>
      <w:r w:rsidR="00C66847" w:rsidRPr="00F313B1">
        <w:rPr>
          <w:lang w:val="fr-FR"/>
        </w:rPr>
        <w:t>’</w:t>
      </w:r>
      <w:r w:rsidRPr="00F313B1">
        <w:rPr>
          <w:lang w:val="fr-FR"/>
        </w:rPr>
        <w:t>il est clairement mentionné dans l</w:t>
      </w:r>
      <w:r w:rsidR="00C66847" w:rsidRPr="00F313B1">
        <w:rPr>
          <w:lang w:val="fr-FR"/>
        </w:rPr>
        <w:t>’article 2</w:t>
      </w:r>
      <w:r w:rsidRPr="00F313B1">
        <w:rPr>
          <w:lang w:val="fr-FR"/>
        </w:rPr>
        <w:t xml:space="preserve">.2) de la Directive </w:t>
      </w:r>
      <w:r w:rsidR="00C66847" w:rsidRPr="00F313B1">
        <w:rPr>
          <w:lang w:val="fr-FR"/>
        </w:rPr>
        <w:t>de 2006</w:t>
      </w:r>
      <w:r w:rsidRPr="00F313B1">
        <w:rPr>
          <w:lang w:val="fr-FR"/>
        </w:rPr>
        <w:t xml:space="preserve"> relative au droit de location et de prêt que le réalisateur principal d</w:t>
      </w:r>
      <w:r w:rsidR="00C66847" w:rsidRPr="00F313B1">
        <w:rPr>
          <w:lang w:val="fr-FR"/>
        </w:rPr>
        <w:t>’</w:t>
      </w:r>
      <w:r w:rsidRPr="00F313B1">
        <w:rPr>
          <w:lang w:val="fr-FR"/>
        </w:rPr>
        <w:t xml:space="preserve">une œuvre cinématographique ou audiovisuelle est considéré comme </w:t>
      </w:r>
      <w:r w:rsidRPr="00F313B1">
        <w:rPr>
          <w:lang w:val="fr-FR"/>
        </w:rPr>
        <w:lastRenderedPageBreak/>
        <w:t>l</w:t>
      </w:r>
      <w:r w:rsidR="00C66847" w:rsidRPr="00F313B1">
        <w:rPr>
          <w:lang w:val="fr-FR"/>
        </w:rPr>
        <w:t>’</w:t>
      </w:r>
      <w:r w:rsidRPr="00F313B1">
        <w:rPr>
          <w:lang w:val="fr-FR"/>
        </w:rPr>
        <w:t>auteur ou un des auteu</w:t>
      </w:r>
      <w:r w:rsidR="005E39BA" w:rsidRPr="00F313B1">
        <w:rPr>
          <w:lang w:val="fr-FR"/>
        </w:rPr>
        <w:t>rs.  D’a</w:t>
      </w:r>
      <w:r w:rsidRPr="00F313B1">
        <w:rPr>
          <w:lang w:val="fr-FR"/>
        </w:rPr>
        <w:t>utres artistes du cinéma peuvent être rémunérés en tant que co</w:t>
      </w:r>
      <w:r w:rsidR="00FC01F4">
        <w:rPr>
          <w:lang w:val="fr-FR"/>
        </w:rPr>
        <w:noBreakHyphen/>
      </w:r>
      <w:r w:rsidRPr="00F313B1">
        <w:rPr>
          <w:lang w:val="fr-FR"/>
        </w:rPr>
        <w:t>auteurs selon les législations nationales.</w:t>
      </w:r>
    </w:p>
    <w:p w14:paraId="0F382401" w14:textId="77777777" w:rsidR="00D749D0" w:rsidRPr="00F313B1" w:rsidRDefault="00D749D0" w:rsidP="007E0AB7">
      <w:pPr>
        <w:rPr>
          <w:lang w:val="fr-FR"/>
        </w:rPr>
      </w:pPr>
    </w:p>
    <w:p w14:paraId="77C9FDDF" w14:textId="46795C5A" w:rsidR="00D749D0" w:rsidRPr="00F313B1" w:rsidRDefault="00D749D0" w:rsidP="007E0AB7">
      <w:pPr>
        <w:rPr>
          <w:lang w:val="fr-FR"/>
        </w:rPr>
      </w:pPr>
      <w:r w:rsidRPr="00F313B1">
        <w:rPr>
          <w:lang w:val="fr-FR"/>
        </w:rPr>
        <w:t>Comme l</w:t>
      </w:r>
      <w:r w:rsidR="00C66847" w:rsidRPr="00F313B1">
        <w:rPr>
          <w:lang w:val="fr-FR"/>
        </w:rPr>
        <w:t>’article 3</w:t>
      </w:r>
      <w:r w:rsidRPr="00F313B1">
        <w:rPr>
          <w:lang w:val="fr-FR"/>
        </w:rPr>
        <w:t xml:space="preserve">.2) de la Directive </w:t>
      </w:r>
      <w:r w:rsidR="00C66847" w:rsidRPr="00F313B1">
        <w:rPr>
          <w:lang w:val="fr-FR"/>
        </w:rPr>
        <w:t>de 2006</w:t>
      </w:r>
      <w:r w:rsidRPr="00F313B1">
        <w:rPr>
          <w:lang w:val="fr-FR"/>
        </w:rPr>
        <w:t xml:space="preserve"> relative au droit de location et de prêt stipule que la rémunération n</w:t>
      </w:r>
      <w:r w:rsidR="00C66847" w:rsidRPr="00F313B1">
        <w:rPr>
          <w:lang w:val="fr-FR"/>
        </w:rPr>
        <w:t>’</w:t>
      </w:r>
      <w:r w:rsidRPr="00F313B1">
        <w:rPr>
          <w:lang w:val="fr-FR"/>
        </w:rPr>
        <w:t>englobe pas les droits de location et de prêt en ce qui concerne les œuvres d</w:t>
      </w:r>
      <w:r w:rsidR="00C66847" w:rsidRPr="00F313B1">
        <w:rPr>
          <w:lang w:val="fr-FR"/>
        </w:rPr>
        <w:t>’</w:t>
      </w:r>
      <w:r w:rsidRPr="00F313B1">
        <w:rPr>
          <w:lang w:val="fr-FR"/>
        </w:rPr>
        <w:t>architecture et les œuvres des arts appliqués, de nombreux actes juridiques encadrés par la réglementation européenne contiennent une mention de ce fait, même si les cas pratiques semblent rares.</w:t>
      </w:r>
    </w:p>
    <w:p w14:paraId="1B1D471B" w14:textId="77777777" w:rsidR="00D749D0" w:rsidRPr="00F313B1" w:rsidRDefault="00D749D0" w:rsidP="007E0AB7">
      <w:pPr>
        <w:rPr>
          <w:lang w:val="fr-FR"/>
        </w:rPr>
      </w:pPr>
    </w:p>
    <w:p w14:paraId="4D3D8A49" w14:textId="2F3A912E" w:rsidR="00D749D0" w:rsidRPr="00F313B1" w:rsidRDefault="00D749D0" w:rsidP="00620636">
      <w:pPr>
        <w:pStyle w:val="Caption"/>
        <w:spacing w:after="60"/>
        <w:rPr>
          <w:lang w:val="fr-FR"/>
        </w:rPr>
      </w:pPr>
      <w:bookmarkStart w:id="71" w:name="_Toc159170111"/>
      <w:bookmarkStart w:id="72" w:name="_Toc165044919"/>
      <w:r w:rsidRPr="00F313B1">
        <w:rPr>
          <w:lang w:val="fr-FR"/>
        </w:rPr>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10</w:t>
      </w:r>
      <w:r w:rsidRPr="00F313B1">
        <w:rPr>
          <w:lang w:val="fr-FR"/>
        </w:rPr>
        <w:fldChar w:fldCharType="end"/>
      </w:r>
      <w:r w:rsidRPr="00F313B1">
        <w:rPr>
          <w:lang w:val="fr-FR"/>
        </w:rPr>
        <w:t xml:space="preserve"> </w:t>
      </w:r>
      <w:r w:rsidR="00620636">
        <w:rPr>
          <w:lang w:val="fr-FR"/>
        </w:rPr>
        <w:t xml:space="preserve">– </w:t>
      </w:r>
      <w:r w:rsidRPr="00F313B1">
        <w:rPr>
          <w:lang w:val="fr-FR"/>
        </w:rPr>
        <w:t xml:space="preserve">Les artistes visuels en tant que bénéficiaires éligibles dans le cadre des systèmes de </w:t>
      </w:r>
      <w:bookmarkEnd w:id="71"/>
      <w:r w:rsidRPr="00F313B1">
        <w:rPr>
          <w:lang w:val="fr-FR"/>
        </w:rPr>
        <w:t>droit de prêt public</w:t>
      </w:r>
      <w:bookmarkEnd w:id="72"/>
    </w:p>
    <w:tbl>
      <w:tblPr>
        <w:tblW w:w="8463" w:type="dxa"/>
        <w:tblCellMar>
          <w:left w:w="70" w:type="dxa"/>
          <w:right w:w="70" w:type="dxa"/>
        </w:tblCellMar>
        <w:tblLook w:val="04A0" w:firstRow="1" w:lastRow="0" w:firstColumn="1" w:lastColumn="0" w:noHBand="0" w:noVBand="1"/>
      </w:tblPr>
      <w:tblGrid>
        <w:gridCol w:w="2100"/>
        <w:gridCol w:w="2100"/>
        <w:gridCol w:w="2100"/>
        <w:gridCol w:w="2163"/>
      </w:tblGrid>
      <w:tr w:rsidR="003E5D56" w:rsidRPr="00F313B1" w14:paraId="06BD2C16" w14:textId="77777777" w:rsidTr="002943C9">
        <w:trPr>
          <w:trHeight w:val="590"/>
        </w:trPr>
        <w:tc>
          <w:tcPr>
            <w:tcW w:w="2100" w:type="dxa"/>
            <w:tcBorders>
              <w:top w:val="single" w:sz="12" w:space="0" w:color="00B0F0"/>
              <w:left w:val="nil"/>
              <w:bottom w:val="single" w:sz="12" w:space="0" w:color="00B0F0"/>
              <w:right w:val="nil"/>
            </w:tcBorders>
            <w:shd w:val="clear" w:color="auto" w:fill="auto"/>
            <w:vAlign w:val="center"/>
            <w:hideMark/>
          </w:tcPr>
          <w:p w14:paraId="5F522432"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Pays</w:t>
            </w:r>
          </w:p>
        </w:tc>
        <w:tc>
          <w:tcPr>
            <w:tcW w:w="2100" w:type="dxa"/>
            <w:tcBorders>
              <w:top w:val="single" w:sz="12" w:space="0" w:color="00B0F0"/>
              <w:left w:val="nil"/>
              <w:bottom w:val="single" w:sz="12" w:space="0" w:color="00B0F0"/>
              <w:right w:val="nil"/>
            </w:tcBorders>
            <w:shd w:val="clear" w:color="auto" w:fill="auto"/>
            <w:vAlign w:val="center"/>
            <w:hideMark/>
          </w:tcPr>
          <w:p w14:paraId="6D437691" w14:textId="54AC029C"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Illustrateurs (co</w:t>
            </w:r>
            <w:r w:rsidR="00FC01F4">
              <w:rPr>
                <w:rFonts w:eastAsia="Times New Roman"/>
                <w:b/>
                <w:bCs/>
                <w:color w:val="000000"/>
                <w:sz w:val="20"/>
                <w:lang w:val="fr-FR" w:eastAsia="de-DE"/>
              </w:rPr>
              <w:noBreakHyphen/>
            </w:r>
            <w:r w:rsidRPr="00F313B1">
              <w:rPr>
                <w:rFonts w:eastAsia="Times New Roman"/>
                <w:b/>
                <w:bCs/>
                <w:color w:val="000000"/>
                <w:sz w:val="20"/>
                <w:lang w:val="fr-FR" w:eastAsia="de-DE"/>
              </w:rPr>
              <w:t>auteurs)</w:t>
            </w:r>
          </w:p>
        </w:tc>
        <w:tc>
          <w:tcPr>
            <w:tcW w:w="2100" w:type="dxa"/>
            <w:tcBorders>
              <w:top w:val="single" w:sz="12" w:space="0" w:color="00B0F0"/>
              <w:left w:val="nil"/>
              <w:bottom w:val="single" w:sz="12" w:space="0" w:color="00B0F0"/>
              <w:right w:val="nil"/>
            </w:tcBorders>
            <w:shd w:val="clear" w:color="auto" w:fill="auto"/>
            <w:vAlign w:val="center"/>
            <w:hideMark/>
          </w:tcPr>
          <w:p w14:paraId="502881CD"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Photographes et artistes</w:t>
            </w:r>
          </w:p>
        </w:tc>
        <w:tc>
          <w:tcPr>
            <w:tcW w:w="2163" w:type="dxa"/>
            <w:tcBorders>
              <w:top w:val="single" w:sz="12" w:space="0" w:color="00B0F0"/>
              <w:left w:val="nil"/>
              <w:bottom w:val="single" w:sz="12" w:space="0" w:color="00B0F0"/>
              <w:right w:val="nil"/>
            </w:tcBorders>
            <w:shd w:val="clear" w:color="auto" w:fill="auto"/>
            <w:vAlign w:val="center"/>
            <w:hideMark/>
          </w:tcPr>
          <w:p w14:paraId="3D086951"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Autres artistes visuels (artistes de cinéma)</w:t>
            </w:r>
          </w:p>
        </w:tc>
      </w:tr>
      <w:tr w:rsidR="003E5D56" w:rsidRPr="00F313B1" w14:paraId="1A2ADAB4"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2250EB6F" w14:textId="77777777" w:rsidR="003E5D56" w:rsidRPr="00F313B1" w:rsidRDefault="003E5D56" w:rsidP="007E0AB7">
            <w:pPr>
              <w:rPr>
                <w:rFonts w:eastAsia="Times New Roman"/>
                <w:lang w:val="fr-FR" w:eastAsia="de-DE"/>
              </w:rPr>
            </w:pPr>
            <w:bookmarkStart w:id="73" w:name="_Hlk165019463"/>
            <w:r w:rsidRPr="00F313B1">
              <w:rPr>
                <w:rFonts w:eastAsia="Times New Roman"/>
                <w:lang w:val="fr-FR" w:eastAsia="de-DE"/>
              </w:rPr>
              <w:t>Allemagne</w:t>
            </w:r>
          </w:p>
        </w:tc>
        <w:tc>
          <w:tcPr>
            <w:tcW w:w="2100" w:type="dxa"/>
            <w:tcBorders>
              <w:top w:val="single" w:sz="4" w:space="0" w:color="auto"/>
              <w:left w:val="nil"/>
              <w:bottom w:val="single" w:sz="4" w:space="0" w:color="auto"/>
              <w:right w:val="nil"/>
            </w:tcBorders>
            <w:shd w:val="clear" w:color="000000" w:fill="00B0F0"/>
            <w:noWrap/>
            <w:vAlign w:val="center"/>
            <w:hideMark/>
          </w:tcPr>
          <w:p w14:paraId="1564D7F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58BD11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6854D98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9A9DA6D" w14:textId="77777777" w:rsidTr="002943C9">
        <w:trPr>
          <w:trHeight w:val="300"/>
        </w:trPr>
        <w:tc>
          <w:tcPr>
            <w:tcW w:w="2100" w:type="dxa"/>
            <w:tcBorders>
              <w:top w:val="nil"/>
              <w:left w:val="nil"/>
              <w:bottom w:val="single" w:sz="4" w:space="0" w:color="auto"/>
              <w:right w:val="nil"/>
            </w:tcBorders>
            <w:shd w:val="clear" w:color="auto" w:fill="auto"/>
            <w:noWrap/>
            <w:vAlign w:val="center"/>
            <w:hideMark/>
          </w:tcPr>
          <w:p w14:paraId="7914F51E" w14:textId="77777777" w:rsidR="003E5D56" w:rsidRPr="00F313B1" w:rsidRDefault="003E5D56" w:rsidP="007E0AB7">
            <w:pPr>
              <w:rPr>
                <w:rFonts w:eastAsia="Times New Roman"/>
                <w:lang w:val="fr-FR" w:eastAsia="de-DE"/>
              </w:rPr>
            </w:pPr>
            <w:r w:rsidRPr="00F313B1">
              <w:rPr>
                <w:rFonts w:eastAsia="Times New Roman"/>
                <w:lang w:val="fr-FR" w:eastAsia="de-DE"/>
              </w:rPr>
              <w:t>Australie</w:t>
            </w:r>
          </w:p>
        </w:tc>
        <w:tc>
          <w:tcPr>
            <w:tcW w:w="2100" w:type="dxa"/>
            <w:tcBorders>
              <w:top w:val="nil"/>
              <w:left w:val="nil"/>
              <w:bottom w:val="single" w:sz="4" w:space="0" w:color="auto"/>
              <w:right w:val="nil"/>
            </w:tcBorders>
            <w:shd w:val="clear" w:color="000000" w:fill="00B0F0"/>
            <w:noWrap/>
            <w:vAlign w:val="center"/>
            <w:hideMark/>
          </w:tcPr>
          <w:p w14:paraId="340C75E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000000" w:fill="00B0F0"/>
            <w:noWrap/>
            <w:vAlign w:val="center"/>
            <w:hideMark/>
          </w:tcPr>
          <w:p w14:paraId="5D1448C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nil"/>
              <w:left w:val="nil"/>
              <w:bottom w:val="single" w:sz="4" w:space="0" w:color="auto"/>
              <w:right w:val="nil"/>
            </w:tcBorders>
            <w:shd w:val="clear" w:color="000000" w:fill="C00000"/>
            <w:noWrap/>
            <w:vAlign w:val="center"/>
            <w:hideMark/>
          </w:tcPr>
          <w:p w14:paraId="6E38F20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5609470"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242D4005" w14:textId="77777777" w:rsidR="003E5D56" w:rsidRPr="00F313B1" w:rsidRDefault="003E5D56" w:rsidP="007E0AB7">
            <w:pPr>
              <w:rPr>
                <w:rFonts w:eastAsia="Times New Roman"/>
                <w:lang w:val="fr-FR" w:eastAsia="de-DE"/>
              </w:rPr>
            </w:pPr>
            <w:r w:rsidRPr="00F313B1">
              <w:rPr>
                <w:rFonts w:eastAsia="Times New Roman"/>
                <w:lang w:val="fr-FR" w:eastAsia="de-DE"/>
              </w:rPr>
              <w:t>Autriche</w:t>
            </w:r>
          </w:p>
        </w:tc>
        <w:tc>
          <w:tcPr>
            <w:tcW w:w="2100" w:type="dxa"/>
            <w:tcBorders>
              <w:top w:val="single" w:sz="4" w:space="0" w:color="auto"/>
              <w:left w:val="nil"/>
              <w:bottom w:val="single" w:sz="4" w:space="0" w:color="auto"/>
              <w:right w:val="nil"/>
            </w:tcBorders>
            <w:shd w:val="clear" w:color="000000" w:fill="00B0F0"/>
            <w:noWrap/>
            <w:vAlign w:val="center"/>
            <w:hideMark/>
          </w:tcPr>
          <w:p w14:paraId="76FDD10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0249429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4F8BE86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72FA32D7"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252B5A51" w14:textId="77777777" w:rsidR="003E5D56" w:rsidRPr="00F313B1" w:rsidRDefault="003E5D56" w:rsidP="007E0AB7">
            <w:pPr>
              <w:rPr>
                <w:rFonts w:eastAsia="Times New Roman"/>
                <w:lang w:val="fr-FR" w:eastAsia="de-DE"/>
              </w:rPr>
            </w:pPr>
            <w:r w:rsidRPr="00F313B1">
              <w:rPr>
                <w:rFonts w:eastAsia="Times New Roman"/>
                <w:lang w:val="fr-FR" w:eastAsia="de-DE"/>
              </w:rPr>
              <w:t>Belgique</w:t>
            </w:r>
          </w:p>
        </w:tc>
        <w:tc>
          <w:tcPr>
            <w:tcW w:w="2100" w:type="dxa"/>
            <w:tcBorders>
              <w:top w:val="single" w:sz="4" w:space="0" w:color="auto"/>
              <w:left w:val="nil"/>
              <w:bottom w:val="single" w:sz="4" w:space="0" w:color="auto"/>
              <w:right w:val="nil"/>
            </w:tcBorders>
            <w:shd w:val="clear" w:color="000000" w:fill="00B0F0"/>
            <w:noWrap/>
            <w:vAlign w:val="center"/>
            <w:hideMark/>
          </w:tcPr>
          <w:p w14:paraId="0B348FC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7A7D4BB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33CDA33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68B55DBF"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37D4A1C" w14:textId="77777777" w:rsidR="003E5D56" w:rsidRPr="00F313B1" w:rsidRDefault="003E5D56" w:rsidP="007E0AB7">
            <w:pPr>
              <w:rPr>
                <w:rFonts w:eastAsia="Times New Roman"/>
                <w:lang w:val="fr-FR" w:eastAsia="de-DE"/>
              </w:rPr>
            </w:pPr>
            <w:r w:rsidRPr="00F313B1">
              <w:rPr>
                <w:rFonts w:eastAsia="Times New Roman"/>
                <w:lang w:val="fr-FR" w:eastAsia="de-DE"/>
              </w:rPr>
              <w:t>Canada</w:t>
            </w:r>
          </w:p>
        </w:tc>
        <w:tc>
          <w:tcPr>
            <w:tcW w:w="2100" w:type="dxa"/>
            <w:tcBorders>
              <w:top w:val="single" w:sz="4" w:space="0" w:color="auto"/>
              <w:left w:val="nil"/>
              <w:bottom w:val="single" w:sz="4" w:space="0" w:color="auto"/>
              <w:right w:val="nil"/>
            </w:tcBorders>
            <w:shd w:val="clear" w:color="000000" w:fill="00B0F0"/>
            <w:noWrap/>
            <w:vAlign w:val="center"/>
            <w:hideMark/>
          </w:tcPr>
          <w:p w14:paraId="7890CC2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65F4753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6E41ADC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5736EBE"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0DA654C" w14:textId="77777777" w:rsidR="003E5D56" w:rsidRPr="00F313B1" w:rsidRDefault="003E5D56" w:rsidP="007E0AB7">
            <w:pPr>
              <w:rPr>
                <w:rFonts w:eastAsia="Times New Roman"/>
                <w:lang w:val="fr-FR" w:eastAsia="de-DE"/>
              </w:rPr>
            </w:pPr>
            <w:r w:rsidRPr="00F313B1">
              <w:rPr>
                <w:rFonts w:eastAsia="Times New Roman"/>
                <w:lang w:val="fr-FR" w:eastAsia="de-DE"/>
              </w:rPr>
              <w:t>Chypre</w:t>
            </w:r>
          </w:p>
        </w:tc>
        <w:tc>
          <w:tcPr>
            <w:tcW w:w="2100" w:type="dxa"/>
            <w:tcBorders>
              <w:top w:val="single" w:sz="4" w:space="0" w:color="auto"/>
              <w:left w:val="nil"/>
              <w:bottom w:val="single" w:sz="4" w:space="0" w:color="auto"/>
              <w:right w:val="nil"/>
            </w:tcBorders>
            <w:shd w:val="clear" w:color="000000" w:fill="00B0F0"/>
            <w:noWrap/>
            <w:vAlign w:val="center"/>
            <w:hideMark/>
          </w:tcPr>
          <w:p w14:paraId="256CC0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5816F33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037E75A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7BD2E97C"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586C2CEA" w14:textId="77777777" w:rsidR="003E5D56" w:rsidRPr="00F313B1" w:rsidRDefault="003E5D56" w:rsidP="007E0AB7">
            <w:pPr>
              <w:rPr>
                <w:rFonts w:eastAsia="Times New Roman"/>
                <w:lang w:val="fr-FR" w:eastAsia="de-DE"/>
              </w:rPr>
            </w:pPr>
            <w:r w:rsidRPr="00F313B1">
              <w:rPr>
                <w:rFonts w:eastAsia="Times New Roman"/>
                <w:lang w:val="fr-FR" w:eastAsia="de-DE"/>
              </w:rPr>
              <w:t>Croatie</w:t>
            </w:r>
          </w:p>
        </w:tc>
        <w:tc>
          <w:tcPr>
            <w:tcW w:w="2100" w:type="dxa"/>
            <w:tcBorders>
              <w:top w:val="single" w:sz="4" w:space="0" w:color="auto"/>
              <w:left w:val="nil"/>
              <w:bottom w:val="single" w:sz="4" w:space="0" w:color="auto"/>
              <w:right w:val="nil"/>
            </w:tcBorders>
            <w:shd w:val="clear" w:color="000000" w:fill="00B0F0"/>
            <w:noWrap/>
            <w:vAlign w:val="center"/>
            <w:hideMark/>
          </w:tcPr>
          <w:p w14:paraId="4903E83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35EFA22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452D744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668B8389"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6554397F" w14:textId="77777777" w:rsidR="003E5D56" w:rsidRPr="00F313B1" w:rsidRDefault="003E5D56" w:rsidP="007E0AB7">
            <w:pPr>
              <w:rPr>
                <w:rFonts w:eastAsia="Times New Roman"/>
                <w:lang w:val="fr-FR" w:eastAsia="de-DE"/>
              </w:rPr>
            </w:pPr>
            <w:r w:rsidRPr="00F313B1">
              <w:rPr>
                <w:rFonts w:eastAsia="Times New Roman"/>
                <w:lang w:val="fr-FR" w:eastAsia="de-DE"/>
              </w:rPr>
              <w:t>Danemark</w:t>
            </w:r>
          </w:p>
        </w:tc>
        <w:tc>
          <w:tcPr>
            <w:tcW w:w="2100" w:type="dxa"/>
            <w:tcBorders>
              <w:top w:val="single" w:sz="4" w:space="0" w:color="auto"/>
              <w:left w:val="nil"/>
              <w:bottom w:val="single" w:sz="4" w:space="0" w:color="auto"/>
              <w:right w:val="nil"/>
            </w:tcBorders>
            <w:shd w:val="clear" w:color="000000" w:fill="00B0F0"/>
            <w:noWrap/>
            <w:vAlign w:val="center"/>
            <w:hideMark/>
          </w:tcPr>
          <w:p w14:paraId="6B2EBC4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7AFA461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6E5FA6B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C62C93F"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141FC82" w14:textId="77777777" w:rsidR="003E5D56" w:rsidRPr="00F313B1" w:rsidRDefault="003E5D56" w:rsidP="007E0AB7">
            <w:pPr>
              <w:rPr>
                <w:rFonts w:eastAsia="Times New Roman"/>
                <w:lang w:val="fr-FR" w:eastAsia="de-DE"/>
              </w:rPr>
            </w:pPr>
            <w:r w:rsidRPr="00F313B1">
              <w:rPr>
                <w:rFonts w:eastAsia="Times New Roman"/>
                <w:lang w:val="fr-FR" w:eastAsia="de-DE"/>
              </w:rPr>
              <w:t>Espagne</w:t>
            </w:r>
          </w:p>
        </w:tc>
        <w:tc>
          <w:tcPr>
            <w:tcW w:w="2100" w:type="dxa"/>
            <w:tcBorders>
              <w:top w:val="single" w:sz="4" w:space="0" w:color="auto"/>
              <w:left w:val="nil"/>
              <w:bottom w:val="single" w:sz="4" w:space="0" w:color="auto"/>
              <w:right w:val="nil"/>
            </w:tcBorders>
            <w:shd w:val="clear" w:color="000000" w:fill="00B0F0"/>
            <w:noWrap/>
            <w:vAlign w:val="center"/>
            <w:hideMark/>
          </w:tcPr>
          <w:p w14:paraId="2B80C39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05DD6DA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1AC5413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6F4AE191"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4CF4490" w14:textId="77777777" w:rsidR="003E5D56" w:rsidRPr="00F313B1" w:rsidRDefault="003E5D56" w:rsidP="007E0AB7">
            <w:pPr>
              <w:rPr>
                <w:rFonts w:eastAsia="Times New Roman"/>
                <w:lang w:val="fr-FR" w:eastAsia="de-DE"/>
              </w:rPr>
            </w:pPr>
            <w:r w:rsidRPr="00F313B1">
              <w:rPr>
                <w:rFonts w:eastAsia="Times New Roman"/>
                <w:lang w:val="fr-FR" w:eastAsia="de-DE"/>
              </w:rPr>
              <w:t>Estonie</w:t>
            </w:r>
          </w:p>
        </w:tc>
        <w:tc>
          <w:tcPr>
            <w:tcW w:w="2100" w:type="dxa"/>
            <w:tcBorders>
              <w:top w:val="single" w:sz="4" w:space="0" w:color="auto"/>
              <w:left w:val="nil"/>
              <w:bottom w:val="single" w:sz="4" w:space="0" w:color="auto"/>
              <w:right w:val="nil"/>
            </w:tcBorders>
            <w:shd w:val="clear" w:color="000000" w:fill="00B0F0"/>
            <w:noWrap/>
            <w:vAlign w:val="center"/>
            <w:hideMark/>
          </w:tcPr>
          <w:p w14:paraId="6E86178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2940D63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37666C0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358AFFF0"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26BC6B24" w14:textId="77777777" w:rsidR="003E5D56" w:rsidRPr="00F313B1" w:rsidRDefault="003E5D56" w:rsidP="007E0AB7">
            <w:pPr>
              <w:rPr>
                <w:rFonts w:eastAsia="Times New Roman"/>
                <w:lang w:val="fr-FR" w:eastAsia="de-DE"/>
              </w:rPr>
            </w:pPr>
            <w:r w:rsidRPr="00F313B1">
              <w:rPr>
                <w:rFonts w:eastAsia="Times New Roman"/>
                <w:lang w:val="fr-FR" w:eastAsia="de-DE"/>
              </w:rPr>
              <w:t>Finlande</w:t>
            </w:r>
          </w:p>
        </w:tc>
        <w:tc>
          <w:tcPr>
            <w:tcW w:w="2100" w:type="dxa"/>
            <w:tcBorders>
              <w:top w:val="single" w:sz="4" w:space="0" w:color="auto"/>
              <w:left w:val="nil"/>
              <w:bottom w:val="single" w:sz="4" w:space="0" w:color="auto"/>
              <w:right w:val="nil"/>
            </w:tcBorders>
            <w:shd w:val="clear" w:color="000000" w:fill="00B0F0"/>
            <w:noWrap/>
            <w:vAlign w:val="center"/>
            <w:hideMark/>
          </w:tcPr>
          <w:p w14:paraId="25671A7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7F6F57F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6D8F826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F2BACCB"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30897587" w14:textId="77777777" w:rsidR="003E5D56" w:rsidRPr="00F313B1" w:rsidRDefault="003E5D56" w:rsidP="007E0AB7">
            <w:pPr>
              <w:rPr>
                <w:rFonts w:eastAsia="Times New Roman"/>
                <w:lang w:val="fr-FR" w:eastAsia="de-DE"/>
              </w:rPr>
            </w:pPr>
            <w:r w:rsidRPr="00F313B1">
              <w:rPr>
                <w:rFonts w:eastAsia="Times New Roman"/>
                <w:lang w:val="fr-FR" w:eastAsia="de-DE"/>
              </w:rPr>
              <w:t>France</w:t>
            </w:r>
          </w:p>
        </w:tc>
        <w:tc>
          <w:tcPr>
            <w:tcW w:w="2100" w:type="dxa"/>
            <w:tcBorders>
              <w:top w:val="single" w:sz="4" w:space="0" w:color="auto"/>
              <w:left w:val="nil"/>
              <w:bottom w:val="single" w:sz="4" w:space="0" w:color="auto"/>
              <w:right w:val="nil"/>
            </w:tcBorders>
            <w:shd w:val="clear" w:color="000000" w:fill="00B0F0"/>
            <w:noWrap/>
            <w:vAlign w:val="center"/>
            <w:hideMark/>
          </w:tcPr>
          <w:p w14:paraId="246E7FA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3E23172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633D3BC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BD91D9A"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990BD9E" w14:textId="77777777" w:rsidR="003E5D56" w:rsidRPr="00F313B1" w:rsidRDefault="003E5D56" w:rsidP="007E0AB7">
            <w:pPr>
              <w:rPr>
                <w:rFonts w:eastAsia="Times New Roman"/>
                <w:lang w:val="fr-FR" w:eastAsia="de-DE"/>
              </w:rPr>
            </w:pPr>
            <w:r w:rsidRPr="00F313B1">
              <w:rPr>
                <w:rFonts w:eastAsia="Times New Roman"/>
                <w:lang w:val="fr-FR" w:eastAsia="de-DE"/>
              </w:rPr>
              <w:t>Géorgie*</w:t>
            </w:r>
          </w:p>
        </w:tc>
        <w:tc>
          <w:tcPr>
            <w:tcW w:w="2100" w:type="dxa"/>
            <w:tcBorders>
              <w:top w:val="nil"/>
              <w:left w:val="nil"/>
              <w:bottom w:val="single" w:sz="4" w:space="0" w:color="auto"/>
              <w:right w:val="nil"/>
            </w:tcBorders>
            <w:shd w:val="clear" w:color="auto" w:fill="auto"/>
            <w:noWrap/>
            <w:vAlign w:val="center"/>
            <w:hideMark/>
          </w:tcPr>
          <w:p w14:paraId="10C71006"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3FBE5D71"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63" w:type="dxa"/>
            <w:tcBorders>
              <w:top w:val="nil"/>
              <w:left w:val="nil"/>
              <w:bottom w:val="single" w:sz="4" w:space="0" w:color="auto"/>
              <w:right w:val="nil"/>
            </w:tcBorders>
            <w:shd w:val="clear" w:color="auto" w:fill="auto"/>
            <w:noWrap/>
            <w:vAlign w:val="center"/>
            <w:hideMark/>
          </w:tcPr>
          <w:p w14:paraId="051398C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482E95B9"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33517AD5" w14:textId="77777777" w:rsidR="003E5D56" w:rsidRPr="00F313B1" w:rsidRDefault="003E5D56" w:rsidP="007E0AB7">
            <w:pPr>
              <w:rPr>
                <w:rFonts w:eastAsia="Times New Roman"/>
                <w:lang w:val="fr-FR" w:eastAsia="de-DE"/>
              </w:rPr>
            </w:pPr>
            <w:r w:rsidRPr="00F313B1">
              <w:rPr>
                <w:rFonts w:eastAsia="Times New Roman"/>
                <w:lang w:val="fr-FR" w:eastAsia="de-DE"/>
              </w:rPr>
              <w:t>Grèce</w:t>
            </w:r>
          </w:p>
        </w:tc>
        <w:tc>
          <w:tcPr>
            <w:tcW w:w="2100" w:type="dxa"/>
            <w:tcBorders>
              <w:top w:val="single" w:sz="4" w:space="0" w:color="auto"/>
              <w:left w:val="nil"/>
              <w:bottom w:val="single" w:sz="4" w:space="0" w:color="auto"/>
              <w:right w:val="nil"/>
            </w:tcBorders>
            <w:shd w:val="clear" w:color="000000" w:fill="00B0F0"/>
            <w:noWrap/>
            <w:vAlign w:val="center"/>
            <w:hideMark/>
          </w:tcPr>
          <w:p w14:paraId="57E207B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154E8BC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0155807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6C8BD85"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3E32A609" w14:textId="77777777" w:rsidR="003E5D56" w:rsidRPr="00F313B1" w:rsidRDefault="003E5D56" w:rsidP="007E0AB7">
            <w:pPr>
              <w:rPr>
                <w:rFonts w:eastAsia="Times New Roman"/>
                <w:lang w:val="fr-FR" w:eastAsia="de-DE"/>
              </w:rPr>
            </w:pPr>
            <w:r w:rsidRPr="00F313B1">
              <w:rPr>
                <w:rFonts w:eastAsia="Times New Roman"/>
                <w:lang w:val="fr-FR" w:eastAsia="de-DE"/>
              </w:rPr>
              <w:t>Groenland*</w:t>
            </w:r>
          </w:p>
        </w:tc>
        <w:tc>
          <w:tcPr>
            <w:tcW w:w="2100" w:type="dxa"/>
            <w:tcBorders>
              <w:top w:val="nil"/>
              <w:left w:val="nil"/>
              <w:bottom w:val="single" w:sz="4" w:space="0" w:color="auto"/>
              <w:right w:val="nil"/>
            </w:tcBorders>
            <w:shd w:val="clear" w:color="auto" w:fill="auto"/>
            <w:noWrap/>
            <w:vAlign w:val="center"/>
            <w:hideMark/>
          </w:tcPr>
          <w:p w14:paraId="381885AE"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1FCD38F5"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63" w:type="dxa"/>
            <w:tcBorders>
              <w:top w:val="nil"/>
              <w:left w:val="nil"/>
              <w:bottom w:val="single" w:sz="4" w:space="0" w:color="auto"/>
              <w:right w:val="nil"/>
            </w:tcBorders>
            <w:shd w:val="clear" w:color="auto" w:fill="auto"/>
            <w:noWrap/>
            <w:vAlign w:val="center"/>
            <w:hideMark/>
          </w:tcPr>
          <w:p w14:paraId="1F0ED331"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774258B3"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2E1B4C11" w14:textId="77777777" w:rsidR="003E5D56" w:rsidRPr="00F313B1" w:rsidRDefault="003E5D56" w:rsidP="007E0AB7">
            <w:pPr>
              <w:rPr>
                <w:rFonts w:eastAsia="Times New Roman"/>
                <w:lang w:val="fr-FR" w:eastAsia="de-DE"/>
              </w:rPr>
            </w:pPr>
            <w:r w:rsidRPr="00F313B1">
              <w:rPr>
                <w:rFonts w:eastAsia="Times New Roman"/>
                <w:lang w:val="fr-FR" w:eastAsia="de-DE"/>
              </w:rPr>
              <w:t>Hongrie</w:t>
            </w:r>
          </w:p>
        </w:tc>
        <w:tc>
          <w:tcPr>
            <w:tcW w:w="2100" w:type="dxa"/>
            <w:tcBorders>
              <w:top w:val="single" w:sz="4" w:space="0" w:color="auto"/>
              <w:left w:val="nil"/>
              <w:bottom w:val="single" w:sz="4" w:space="0" w:color="auto"/>
              <w:right w:val="nil"/>
            </w:tcBorders>
            <w:shd w:val="clear" w:color="000000" w:fill="00B0F0"/>
            <w:noWrap/>
            <w:vAlign w:val="center"/>
            <w:hideMark/>
          </w:tcPr>
          <w:p w14:paraId="6841FD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469C2D6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nil"/>
              <w:left w:val="nil"/>
              <w:bottom w:val="single" w:sz="4" w:space="0" w:color="auto"/>
              <w:right w:val="nil"/>
            </w:tcBorders>
            <w:shd w:val="clear" w:color="auto" w:fill="auto"/>
            <w:noWrap/>
            <w:vAlign w:val="center"/>
            <w:hideMark/>
          </w:tcPr>
          <w:p w14:paraId="70869D02"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4CB84628" w14:textId="77777777" w:rsidTr="002943C9">
        <w:trPr>
          <w:trHeight w:val="320"/>
        </w:trPr>
        <w:tc>
          <w:tcPr>
            <w:tcW w:w="2100" w:type="dxa"/>
            <w:tcBorders>
              <w:top w:val="nil"/>
              <w:left w:val="nil"/>
              <w:bottom w:val="single" w:sz="4" w:space="0" w:color="auto"/>
              <w:right w:val="nil"/>
            </w:tcBorders>
            <w:shd w:val="clear" w:color="auto" w:fill="auto"/>
            <w:noWrap/>
            <w:vAlign w:val="center"/>
            <w:hideMark/>
          </w:tcPr>
          <w:p w14:paraId="4751B859" w14:textId="77777777" w:rsidR="003E5D56" w:rsidRPr="00F313B1" w:rsidRDefault="003E5D56" w:rsidP="007E0AB7">
            <w:pPr>
              <w:rPr>
                <w:rFonts w:eastAsia="Times New Roman"/>
                <w:lang w:val="fr-FR" w:eastAsia="de-DE"/>
              </w:rPr>
            </w:pPr>
            <w:r w:rsidRPr="00F313B1">
              <w:rPr>
                <w:rFonts w:eastAsia="Times New Roman"/>
                <w:lang w:val="fr-FR" w:eastAsia="de-DE"/>
              </w:rPr>
              <w:t>Îles Féroé</w:t>
            </w:r>
          </w:p>
        </w:tc>
        <w:tc>
          <w:tcPr>
            <w:tcW w:w="2100" w:type="dxa"/>
            <w:tcBorders>
              <w:top w:val="single" w:sz="4" w:space="0" w:color="auto"/>
              <w:left w:val="nil"/>
              <w:bottom w:val="single" w:sz="4" w:space="0" w:color="auto"/>
              <w:right w:val="nil"/>
            </w:tcBorders>
            <w:shd w:val="clear" w:color="000000" w:fill="00B0F0"/>
            <w:noWrap/>
            <w:vAlign w:val="center"/>
            <w:hideMark/>
          </w:tcPr>
          <w:p w14:paraId="251A08C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72CF509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nil"/>
              <w:left w:val="nil"/>
              <w:bottom w:val="nil"/>
              <w:right w:val="nil"/>
            </w:tcBorders>
            <w:shd w:val="clear" w:color="000000" w:fill="00B0F0"/>
            <w:noWrap/>
            <w:vAlign w:val="center"/>
            <w:hideMark/>
          </w:tcPr>
          <w:p w14:paraId="1654C28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70E87962"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54684971" w14:textId="77777777" w:rsidR="003E5D56" w:rsidRPr="00F313B1" w:rsidRDefault="003E5D56" w:rsidP="007E0AB7">
            <w:pPr>
              <w:rPr>
                <w:rFonts w:eastAsia="Times New Roman"/>
                <w:lang w:val="fr-FR" w:eastAsia="de-DE"/>
              </w:rPr>
            </w:pPr>
            <w:r w:rsidRPr="00F313B1">
              <w:rPr>
                <w:rFonts w:eastAsia="Times New Roman"/>
                <w:lang w:val="fr-FR" w:eastAsia="de-DE"/>
              </w:rPr>
              <w:t>Irlande</w:t>
            </w:r>
          </w:p>
        </w:tc>
        <w:tc>
          <w:tcPr>
            <w:tcW w:w="2100" w:type="dxa"/>
            <w:tcBorders>
              <w:top w:val="single" w:sz="4" w:space="0" w:color="auto"/>
              <w:left w:val="nil"/>
              <w:bottom w:val="single" w:sz="4" w:space="0" w:color="auto"/>
              <w:right w:val="nil"/>
            </w:tcBorders>
            <w:shd w:val="clear" w:color="000000" w:fill="00B0F0"/>
            <w:noWrap/>
            <w:vAlign w:val="center"/>
            <w:hideMark/>
          </w:tcPr>
          <w:p w14:paraId="3FD656E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1CCFE5F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6EB6ABC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4A628C3"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2185961F" w14:textId="77777777" w:rsidR="003E5D56" w:rsidRPr="00F313B1" w:rsidRDefault="003E5D56" w:rsidP="007E0AB7">
            <w:pPr>
              <w:rPr>
                <w:rFonts w:eastAsia="Times New Roman"/>
                <w:lang w:val="fr-FR" w:eastAsia="de-DE"/>
              </w:rPr>
            </w:pPr>
            <w:r w:rsidRPr="00F313B1">
              <w:rPr>
                <w:rFonts w:eastAsia="Times New Roman"/>
                <w:lang w:val="fr-FR" w:eastAsia="de-DE"/>
              </w:rPr>
              <w:t>Islande</w:t>
            </w:r>
          </w:p>
        </w:tc>
        <w:tc>
          <w:tcPr>
            <w:tcW w:w="2100" w:type="dxa"/>
            <w:tcBorders>
              <w:top w:val="single" w:sz="4" w:space="0" w:color="auto"/>
              <w:left w:val="nil"/>
              <w:bottom w:val="single" w:sz="4" w:space="0" w:color="auto"/>
              <w:right w:val="nil"/>
            </w:tcBorders>
            <w:shd w:val="clear" w:color="000000" w:fill="00B0F0"/>
            <w:noWrap/>
            <w:vAlign w:val="center"/>
            <w:hideMark/>
          </w:tcPr>
          <w:p w14:paraId="1CDCDDE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603AD5E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4C2D65C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43549A8"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75766D6B" w14:textId="77777777" w:rsidR="003E5D56" w:rsidRPr="00F313B1" w:rsidRDefault="003E5D56" w:rsidP="007E0AB7">
            <w:pPr>
              <w:rPr>
                <w:rFonts w:eastAsia="Times New Roman"/>
                <w:lang w:val="fr-FR" w:eastAsia="de-DE"/>
              </w:rPr>
            </w:pPr>
            <w:r w:rsidRPr="00F313B1">
              <w:rPr>
                <w:rFonts w:eastAsia="Times New Roman"/>
                <w:lang w:val="fr-FR" w:eastAsia="de-DE"/>
              </w:rPr>
              <w:t>Israël</w:t>
            </w:r>
          </w:p>
        </w:tc>
        <w:tc>
          <w:tcPr>
            <w:tcW w:w="2100" w:type="dxa"/>
            <w:tcBorders>
              <w:top w:val="single" w:sz="4" w:space="0" w:color="auto"/>
              <w:left w:val="nil"/>
              <w:bottom w:val="single" w:sz="4" w:space="0" w:color="auto"/>
              <w:right w:val="nil"/>
            </w:tcBorders>
            <w:shd w:val="clear" w:color="000000" w:fill="C00000"/>
            <w:noWrap/>
            <w:vAlign w:val="center"/>
            <w:hideMark/>
          </w:tcPr>
          <w:p w14:paraId="5B50A4F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FD69FA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63" w:type="dxa"/>
            <w:tcBorders>
              <w:top w:val="single" w:sz="4" w:space="0" w:color="auto"/>
              <w:left w:val="nil"/>
              <w:bottom w:val="single" w:sz="4" w:space="0" w:color="auto"/>
              <w:right w:val="nil"/>
            </w:tcBorders>
            <w:shd w:val="clear" w:color="000000" w:fill="C00000"/>
            <w:noWrap/>
            <w:vAlign w:val="center"/>
            <w:hideMark/>
          </w:tcPr>
          <w:p w14:paraId="27B8B64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6621656"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3B57B502" w14:textId="77777777" w:rsidR="003E5D56" w:rsidRPr="00F313B1" w:rsidRDefault="003E5D56" w:rsidP="007E0AB7">
            <w:pPr>
              <w:rPr>
                <w:rFonts w:eastAsia="Times New Roman"/>
                <w:lang w:val="fr-FR" w:eastAsia="de-DE"/>
              </w:rPr>
            </w:pPr>
            <w:r w:rsidRPr="00F313B1">
              <w:rPr>
                <w:rFonts w:eastAsia="Times New Roman"/>
                <w:lang w:val="fr-FR" w:eastAsia="de-DE"/>
              </w:rPr>
              <w:t>Italie</w:t>
            </w:r>
          </w:p>
        </w:tc>
        <w:tc>
          <w:tcPr>
            <w:tcW w:w="2100" w:type="dxa"/>
            <w:tcBorders>
              <w:top w:val="single" w:sz="4" w:space="0" w:color="auto"/>
              <w:left w:val="nil"/>
              <w:bottom w:val="single" w:sz="4" w:space="0" w:color="auto"/>
              <w:right w:val="nil"/>
            </w:tcBorders>
            <w:shd w:val="clear" w:color="000000" w:fill="C00000"/>
            <w:noWrap/>
            <w:vAlign w:val="center"/>
            <w:hideMark/>
          </w:tcPr>
          <w:p w14:paraId="2EC7D4A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33717F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63" w:type="dxa"/>
            <w:tcBorders>
              <w:top w:val="single" w:sz="4" w:space="0" w:color="auto"/>
              <w:left w:val="nil"/>
              <w:bottom w:val="single" w:sz="4" w:space="0" w:color="auto"/>
              <w:right w:val="nil"/>
            </w:tcBorders>
            <w:shd w:val="clear" w:color="000000" w:fill="C00000"/>
            <w:noWrap/>
            <w:vAlign w:val="center"/>
            <w:hideMark/>
          </w:tcPr>
          <w:p w14:paraId="339E2E4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A1F6970"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BFFB218" w14:textId="77777777" w:rsidR="003E5D56" w:rsidRPr="00F313B1" w:rsidRDefault="003E5D56" w:rsidP="007E0AB7">
            <w:pPr>
              <w:rPr>
                <w:rFonts w:eastAsia="Times New Roman"/>
                <w:lang w:val="fr-FR" w:eastAsia="de-DE"/>
              </w:rPr>
            </w:pPr>
            <w:r w:rsidRPr="00F313B1">
              <w:rPr>
                <w:rFonts w:eastAsia="Times New Roman"/>
                <w:lang w:val="fr-FR" w:eastAsia="de-DE"/>
              </w:rPr>
              <w:t>Lettonie</w:t>
            </w:r>
          </w:p>
        </w:tc>
        <w:tc>
          <w:tcPr>
            <w:tcW w:w="2100" w:type="dxa"/>
            <w:tcBorders>
              <w:top w:val="single" w:sz="4" w:space="0" w:color="auto"/>
              <w:left w:val="nil"/>
              <w:bottom w:val="single" w:sz="4" w:space="0" w:color="auto"/>
              <w:right w:val="nil"/>
            </w:tcBorders>
            <w:shd w:val="clear" w:color="000000" w:fill="00B0F0"/>
            <w:noWrap/>
            <w:vAlign w:val="center"/>
            <w:hideMark/>
          </w:tcPr>
          <w:p w14:paraId="6B5FF5D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5B664E7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7EDDB2C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3C50D0A"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21CA090" w14:textId="77777777" w:rsidR="003E5D56" w:rsidRPr="00F313B1" w:rsidRDefault="003E5D56" w:rsidP="007E0AB7">
            <w:pPr>
              <w:rPr>
                <w:rFonts w:eastAsia="Times New Roman"/>
                <w:lang w:val="fr-FR" w:eastAsia="de-DE"/>
              </w:rPr>
            </w:pPr>
            <w:r w:rsidRPr="00F313B1">
              <w:rPr>
                <w:rFonts w:eastAsia="Times New Roman"/>
                <w:lang w:val="fr-FR" w:eastAsia="de-DE"/>
              </w:rPr>
              <w:t>Liechtenstein</w:t>
            </w:r>
          </w:p>
        </w:tc>
        <w:tc>
          <w:tcPr>
            <w:tcW w:w="2100" w:type="dxa"/>
            <w:tcBorders>
              <w:top w:val="single" w:sz="4" w:space="0" w:color="auto"/>
              <w:left w:val="nil"/>
              <w:bottom w:val="single" w:sz="4" w:space="0" w:color="auto"/>
              <w:right w:val="nil"/>
            </w:tcBorders>
            <w:shd w:val="clear" w:color="000000" w:fill="00B0F0"/>
            <w:noWrap/>
            <w:vAlign w:val="center"/>
            <w:hideMark/>
          </w:tcPr>
          <w:p w14:paraId="5F489AF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7F6DC9B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31E0AFC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7D399260" w14:textId="77777777" w:rsidTr="002943C9">
        <w:trPr>
          <w:trHeight w:val="330"/>
        </w:trPr>
        <w:tc>
          <w:tcPr>
            <w:tcW w:w="2100" w:type="dxa"/>
            <w:tcBorders>
              <w:top w:val="nil"/>
              <w:left w:val="nil"/>
              <w:bottom w:val="single" w:sz="4" w:space="0" w:color="auto"/>
              <w:right w:val="nil"/>
            </w:tcBorders>
            <w:shd w:val="clear" w:color="auto" w:fill="auto"/>
            <w:noWrap/>
            <w:vAlign w:val="center"/>
            <w:hideMark/>
          </w:tcPr>
          <w:p w14:paraId="0991E9A4" w14:textId="77777777" w:rsidR="003E5D56" w:rsidRPr="00F313B1" w:rsidRDefault="003E5D56" w:rsidP="007E0AB7">
            <w:pPr>
              <w:rPr>
                <w:rFonts w:eastAsia="Times New Roman"/>
                <w:lang w:val="fr-FR" w:eastAsia="de-DE"/>
              </w:rPr>
            </w:pPr>
            <w:r w:rsidRPr="00F313B1">
              <w:rPr>
                <w:rFonts w:eastAsia="Times New Roman"/>
                <w:lang w:val="fr-FR" w:eastAsia="de-DE"/>
              </w:rPr>
              <w:t>Lituanie</w:t>
            </w:r>
          </w:p>
        </w:tc>
        <w:tc>
          <w:tcPr>
            <w:tcW w:w="2100" w:type="dxa"/>
            <w:tcBorders>
              <w:top w:val="single" w:sz="4" w:space="0" w:color="auto"/>
              <w:left w:val="nil"/>
              <w:bottom w:val="single" w:sz="4" w:space="0" w:color="auto"/>
              <w:right w:val="nil"/>
            </w:tcBorders>
            <w:shd w:val="clear" w:color="000000" w:fill="00B0F0"/>
            <w:noWrap/>
            <w:vAlign w:val="center"/>
            <w:hideMark/>
          </w:tcPr>
          <w:p w14:paraId="3DBCE4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1287F47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nil"/>
              <w:left w:val="nil"/>
              <w:bottom w:val="nil"/>
              <w:right w:val="nil"/>
            </w:tcBorders>
            <w:shd w:val="clear" w:color="000000" w:fill="00B0F0"/>
            <w:noWrap/>
            <w:vAlign w:val="center"/>
            <w:hideMark/>
          </w:tcPr>
          <w:p w14:paraId="04BA617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58BA32DC"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24B17B04" w14:textId="77777777" w:rsidR="003E5D56" w:rsidRPr="00F313B1" w:rsidRDefault="003E5D56" w:rsidP="007E0AB7">
            <w:pPr>
              <w:rPr>
                <w:rFonts w:eastAsia="Times New Roman"/>
                <w:lang w:val="fr-FR" w:eastAsia="de-DE"/>
              </w:rPr>
            </w:pPr>
            <w:r w:rsidRPr="00F313B1">
              <w:rPr>
                <w:rFonts w:eastAsia="Times New Roman"/>
                <w:lang w:val="fr-FR" w:eastAsia="de-DE"/>
              </w:rPr>
              <w:t>Luxembourg</w:t>
            </w:r>
          </w:p>
        </w:tc>
        <w:tc>
          <w:tcPr>
            <w:tcW w:w="2100" w:type="dxa"/>
            <w:tcBorders>
              <w:top w:val="single" w:sz="4" w:space="0" w:color="auto"/>
              <w:left w:val="nil"/>
              <w:bottom w:val="single" w:sz="4" w:space="0" w:color="auto"/>
              <w:right w:val="nil"/>
            </w:tcBorders>
            <w:shd w:val="clear" w:color="000000" w:fill="00B0F0"/>
            <w:noWrap/>
            <w:vAlign w:val="center"/>
            <w:hideMark/>
          </w:tcPr>
          <w:p w14:paraId="47C911F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07C2C5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5610AC9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A6FEDAB"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7A3E147C" w14:textId="77777777" w:rsidR="003E5D56" w:rsidRPr="00F313B1" w:rsidRDefault="003E5D56" w:rsidP="007E0AB7">
            <w:pPr>
              <w:rPr>
                <w:rFonts w:eastAsia="Times New Roman"/>
                <w:lang w:val="fr-FR" w:eastAsia="de-DE"/>
              </w:rPr>
            </w:pPr>
            <w:r w:rsidRPr="00F313B1">
              <w:rPr>
                <w:rFonts w:eastAsia="Times New Roman"/>
                <w:lang w:val="fr-FR" w:eastAsia="de-DE"/>
              </w:rPr>
              <w:t>Malte</w:t>
            </w:r>
          </w:p>
        </w:tc>
        <w:tc>
          <w:tcPr>
            <w:tcW w:w="2100" w:type="dxa"/>
            <w:tcBorders>
              <w:top w:val="single" w:sz="4" w:space="0" w:color="auto"/>
              <w:left w:val="nil"/>
              <w:bottom w:val="single" w:sz="4" w:space="0" w:color="auto"/>
              <w:right w:val="nil"/>
            </w:tcBorders>
            <w:shd w:val="clear" w:color="000000" w:fill="00B0F0"/>
            <w:noWrap/>
            <w:vAlign w:val="center"/>
            <w:hideMark/>
          </w:tcPr>
          <w:p w14:paraId="3AA4CED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5F9FAFE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0C2BE15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7471812"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2FD7BA9" w14:textId="77777777" w:rsidR="003E5D56" w:rsidRPr="00F313B1" w:rsidRDefault="003E5D56" w:rsidP="007E0AB7">
            <w:pPr>
              <w:rPr>
                <w:rFonts w:eastAsia="Times New Roman"/>
                <w:lang w:val="fr-FR" w:eastAsia="de-DE"/>
              </w:rPr>
            </w:pPr>
            <w:r w:rsidRPr="00F313B1">
              <w:rPr>
                <w:rFonts w:eastAsia="Times New Roman"/>
                <w:lang w:val="fr-FR" w:eastAsia="de-DE"/>
              </w:rPr>
              <w:t>Norvège</w:t>
            </w:r>
          </w:p>
        </w:tc>
        <w:tc>
          <w:tcPr>
            <w:tcW w:w="2100" w:type="dxa"/>
            <w:tcBorders>
              <w:top w:val="single" w:sz="4" w:space="0" w:color="auto"/>
              <w:left w:val="nil"/>
              <w:bottom w:val="single" w:sz="4" w:space="0" w:color="auto"/>
              <w:right w:val="nil"/>
            </w:tcBorders>
            <w:shd w:val="clear" w:color="000000" w:fill="00B0F0"/>
            <w:noWrap/>
            <w:vAlign w:val="center"/>
            <w:hideMark/>
          </w:tcPr>
          <w:p w14:paraId="517DC14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606BEA0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nil"/>
              <w:left w:val="nil"/>
              <w:bottom w:val="single" w:sz="4" w:space="0" w:color="auto"/>
              <w:right w:val="nil"/>
            </w:tcBorders>
            <w:shd w:val="clear" w:color="auto" w:fill="auto"/>
            <w:noWrap/>
            <w:vAlign w:val="center"/>
            <w:hideMark/>
          </w:tcPr>
          <w:p w14:paraId="26FDF259"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00FF38CF"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7D735F46" w14:textId="503622B3" w:rsidR="003E5D56" w:rsidRPr="00F313B1" w:rsidRDefault="003E5D56"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2100" w:type="dxa"/>
            <w:tcBorders>
              <w:top w:val="single" w:sz="4" w:space="0" w:color="auto"/>
              <w:left w:val="nil"/>
              <w:bottom w:val="single" w:sz="4" w:space="0" w:color="auto"/>
              <w:right w:val="nil"/>
            </w:tcBorders>
            <w:shd w:val="clear" w:color="000000" w:fill="00B0F0"/>
            <w:noWrap/>
            <w:vAlign w:val="center"/>
            <w:hideMark/>
          </w:tcPr>
          <w:p w14:paraId="4E1B00A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7CF4189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3B6085F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FD53642"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5A3310E6" w14:textId="2B332A66" w:rsidR="003E5D56" w:rsidRPr="00F313B1" w:rsidRDefault="003E5D56"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2100" w:type="dxa"/>
            <w:tcBorders>
              <w:top w:val="single" w:sz="4" w:space="0" w:color="auto"/>
              <w:left w:val="nil"/>
              <w:bottom w:val="single" w:sz="4" w:space="0" w:color="auto"/>
              <w:right w:val="nil"/>
            </w:tcBorders>
            <w:shd w:val="clear" w:color="000000" w:fill="00B0F0"/>
            <w:noWrap/>
            <w:vAlign w:val="center"/>
            <w:hideMark/>
          </w:tcPr>
          <w:p w14:paraId="741C2E2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7822A6D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646773E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548FF2DF"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618F72AB" w14:textId="77777777" w:rsidR="003E5D56" w:rsidRPr="00F313B1" w:rsidRDefault="003E5D56" w:rsidP="007E0AB7">
            <w:pPr>
              <w:rPr>
                <w:rFonts w:eastAsia="Times New Roman"/>
                <w:lang w:val="fr-FR" w:eastAsia="de-DE"/>
              </w:rPr>
            </w:pPr>
            <w:r w:rsidRPr="00F313B1">
              <w:rPr>
                <w:rFonts w:eastAsia="Times New Roman"/>
                <w:lang w:val="fr-FR" w:eastAsia="de-DE"/>
              </w:rPr>
              <w:t>Pologne</w:t>
            </w:r>
          </w:p>
        </w:tc>
        <w:tc>
          <w:tcPr>
            <w:tcW w:w="2100" w:type="dxa"/>
            <w:tcBorders>
              <w:top w:val="single" w:sz="4" w:space="0" w:color="auto"/>
              <w:left w:val="nil"/>
              <w:bottom w:val="single" w:sz="4" w:space="0" w:color="auto"/>
              <w:right w:val="nil"/>
            </w:tcBorders>
            <w:shd w:val="clear" w:color="000000" w:fill="00B0F0"/>
            <w:noWrap/>
            <w:vAlign w:val="center"/>
            <w:hideMark/>
          </w:tcPr>
          <w:p w14:paraId="572EEB2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3E0019A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24E3DC8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03BDEBB" w14:textId="77777777" w:rsidTr="002943C9">
        <w:trPr>
          <w:trHeight w:val="290"/>
        </w:trPr>
        <w:tc>
          <w:tcPr>
            <w:tcW w:w="2100" w:type="dxa"/>
            <w:tcBorders>
              <w:top w:val="nil"/>
              <w:left w:val="nil"/>
              <w:bottom w:val="single" w:sz="4" w:space="0" w:color="auto"/>
              <w:right w:val="nil"/>
            </w:tcBorders>
            <w:shd w:val="clear" w:color="auto" w:fill="auto"/>
            <w:vAlign w:val="center"/>
            <w:hideMark/>
          </w:tcPr>
          <w:p w14:paraId="316527F5" w14:textId="77777777" w:rsidR="003E5D56" w:rsidRPr="00F313B1" w:rsidRDefault="003E5D56" w:rsidP="007E0AB7">
            <w:pPr>
              <w:rPr>
                <w:rFonts w:eastAsia="Times New Roman"/>
                <w:lang w:val="fr-FR" w:eastAsia="de-DE"/>
              </w:rPr>
            </w:pPr>
            <w:r w:rsidRPr="00F313B1">
              <w:rPr>
                <w:rFonts w:eastAsia="Times New Roman"/>
                <w:lang w:val="fr-FR" w:eastAsia="de-DE"/>
              </w:rPr>
              <w:t>République tchèque</w:t>
            </w:r>
          </w:p>
        </w:tc>
        <w:tc>
          <w:tcPr>
            <w:tcW w:w="2100" w:type="dxa"/>
            <w:tcBorders>
              <w:top w:val="single" w:sz="4" w:space="0" w:color="auto"/>
              <w:left w:val="nil"/>
              <w:bottom w:val="single" w:sz="4" w:space="0" w:color="auto"/>
              <w:right w:val="nil"/>
            </w:tcBorders>
            <w:shd w:val="clear" w:color="000000" w:fill="00B0F0"/>
            <w:noWrap/>
            <w:vAlign w:val="center"/>
            <w:hideMark/>
          </w:tcPr>
          <w:p w14:paraId="10BABEC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67353A1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0002A33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46281E97"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3DC6170" w14:textId="28D81468" w:rsidR="003E5D56" w:rsidRPr="00F313B1" w:rsidRDefault="003E5D56"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2100" w:type="dxa"/>
            <w:tcBorders>
              <w:top w:val="single" w:sz="4" w:space="0" w:color="auto"/>
              <w:left w:val="nil"/>
              <w:bottom w:val="single" w:sz="4" w:space="0" w:color="auto"/>
              <w:right w:val="nil"/>
            </w:tcBorders>
            <w:shd w:val="clear" w:color="000000" w:fill="00B0F0"/>
            <w:noWrap/>
            <w:vAlign w:val="center"/>
            <w:hideMark/>
          </w:tcPr>
          <w:p w14:paraId="0892BB2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0022E8D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nil"/>
              <w:left w:val="nil"/>
              <w:bottom w:val="single" w:sz="4" w:space="0" w:color="auto"/>
              <w:right w:val="nil"/>
            </w:tcBorders>
            <w:shd w:val="clear" w:color="auto" w:fill="C00000"/>
            <w:noWrap/>
            <w:vAlign w:val="center"/>
            <w:hideMark/>
          </w:tcPr>
          <w:p w14:paraId="564C3F60"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FFFFFF" w:themeColor="background1"/>
                <w:sz w:val="18"/>
                <w:szCs w:val="18"/>
                <w:lang w:val="fr-FR" w:eastAsia="de-DE"/>
              </w:rPr>
              <w:t> NON</w:t>
            </w:r>
          </w:p>
        </w:tc>
      </w:tr>
      <w:tr w:rsidR="003E5D56" w:rsidRPr="00F313B1" w14:paraId="07D150AD"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C2A717B" w14:textId="77777777" w:rsidR="003E5D56" w:rsidRPr="00F313B1" w:rsidRDefault="003E5D56" w:rsidP="007E0AB7">
            <w:pPr>
              <w:rPr>
                <w:rFonts w:eastAsia="Times New Roman"/>
                <w:lang w:val="fr-FR" w:eastAsia="de-DE"/>
              </w:rPr>
            </w:pPr>
            <w:r w:rsidRPr="00F313B1">
              <w:rPr>
                <w:rFonts w:eastAsia="Times New Roman"/>
                <w:lang w:val="fr-FR" w:eastAsia="de-DE"/>
              </w:rPr>
              <w:t>Slovaquie</w:t>
            </w:r>
          </w:p>
        </w:tc>
        <w:tc>
          <w:tcPr>
            <w:tcW w:w="2100" w:type="dxa"/>
            <w:tcBorders>
              <w:top w:val="single" w:sz="4" w:space="0" w:color="auto"/>
              <w:left w:val="nil"/>
              <w:bottom w:val="single" w:sz="4" w:space="0" w:color="auto"/>
              <w:right w:val="nil"/>
            </w:tcBorders>
            <w:shd w:val="clear" w:color="000000" w:fill="00B0F0"/>
            <w:noWrap/>
            <w:vAlign w:val="center"/>
            <w:hideMark/>
          </w:tcPr>
          <w:p w14:paraId="5350415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48E88A2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1C085C8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7B22627"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410BCD7" w14:textId="77777777" w:rsidR="003E5D56" w:rsidRPr="00F313B1" w:rsidRDefault="003E5D56" w:rsidP="002C50AB">
            <w:pPr>
              <w:keepNext/>
              <w:rPr>
                <w:rFonts w:eastAsia="Times New Roman"/>
                <w:lang w:val="fr-FR" w:eastAsia="de-DE"/>
              </w:rPr>
            </w:pPr>
            <w:r w:rsidRPr="00F313B1">
              <w:rPr>
                <w:rFonts w:eastAsia="Times New Roman"/>
                <w:lang w:val="fr-FR" w:eastAsia="de-DE"/>
              </w:rPr>
              <w:lastRenderedPageBreak/>
              <w:t>Slovénie</w:t>
            </w:r>
          </w:p>
        </w:tc>
        <w:tc>
          <w:tcPr>
            <w:tcW w:w="2100" w:type="dxa"/>
            <w:tcBorders>
              <w:top w:val="single" w:sz="4" w:space="0" w:color="auto"/>
              <w:left w:val="nil"/>
              <w:bottom w:val="single" w:sz="4" w:space="0" w:color="auto"/>
              <w:right w:val="nil"/>
            </w:tcBorders>
            <w:shd w:val="clear" w:color="000000" w:fill="00B0F0"/>
            <w:noWrap/>
            <w:vAlign w:val="center"/>
            <w:hideMark/>
          </w:tcPr>
          <w:p w14:paraId="11293C3B" w14:textId="77777777" w:rsidR="003E5D56" w:rsidRPr="00F313B1" w:rsidRDefault="003E5D56" w:rsidP="002C50AB">
            <w:pPr>
              <w:keepNext/>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75F858C8" w14:textId="77777777" w:rsidR="003E5D56" w:rsidRPr="00F313B1" w:rsidRDefault="003E5D56" w:rsidP="002C50AB">
            <w:pPr>
              <w:keepNext/>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00B0F0"/>
            <w:noWrap/>
            <w:vAlign w:val="center"/>
            <w:hideMark/>
          </w:tcPr>
          <w:p w14:paraId="5372D715" w14:textId="77777777" w:rsidR="003E5D56" w:rsidRPr="00F313B1" w:rsidRDefault="003E5D56" w:rsidP="002C50AB">
            <w:pPr>
              <w:keepNext/>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327FBE9"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86EAB18" w14:textId="77777777" w:rsidR="003E5D56" w:rsidRPr="00F313B1" w:rsidRDefault="003E5D56" w:rsidP="007E0AB7">
            <w:pPr>
              <w:rPr>
                <w:rFonts w:eastAsia="Times New Roman"/>
                <w:lang w:val="fr-FR" w:eastAsia="de-DE"/>
              </w:rPr>
            </w:pPr>
            <w:r w:rsidRPr="00F313B1">
              <w:rPr>
                <w:rFonts w:eastAsia="Times New Roman"/>
                <w:lang w:val="fr-FR" w:eastAsia="de-DE"/>
              </w:rPr>
              <w:t>Suède</w:t>
            </w:r>
          </w:p>
        </w:tc>
        <w:tc>
          <w:tcPr>
            <w:tcW w:w="2100" w:type="dxa"/>
            <w:tcBorders>
              <w:top w:val="single" w:sz="4" w:space="0" w:color="auto"/>
              <w:left w:val="nil"/>
              <w:bottom w:val="single" w:sz="4" w:space="0" w:color="auto"/>
              <w:right w:val="nil"/>
            </w:tcBorders>
            <w:shd w:val="clear" w:color="000000" w:fill="00B0F0"/>
            <w:noWrap/>
            <w:vAlign w:val="center"/>
            <w:hideMark/>
          </w:tcPr>
          <w:p w14:paraId="18A6743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44C41F5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63" w:type="dxa"/>
            <w:tcBorders>
              <w:top w:val="single" w:sz="4" w:space="0" w:color="auto"/>
              <w:left w:val="nil"/>
              <w:bottom w:val="single" w:sz="4" w:space="0" w:color="auto"/>
              <w:right w:val="nil"/>
            </w:tcBorders>
            <w:shd w:val="clear" w:color="000000" w:fill="C00000"/>
            <w:noWrap/>
            <w:vAlign w:val="center"/>
            <w:hideMark/>
          </w:tcPr>
          <w:p w14:paraId="32F2440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bookmarkEnd w:id="73"/>
    </w:tbl>
    <w:p w14:paraId="2C99099A" w14:textId="77777777" w:rsidR="00D749D0" w:rsidRPr="00F313B1" w:rsidRDefault="00D749D0" w:rsidP="007E0AB7">
      <w:pPr>
        <w:rPr>
          <w:lang w:val="fr-FR"/>
        </w:rPr>
      </w:pPr>
    </w:p>
    <w:p w14:paraId="06121424" w14:textId="77777777" w:rsidR="00D749D0" w:rsidRPr="00F313B1" w:rsidRDefault="00D749D0" w:rsidP="007E0AB7">
      <w:pPr>
        <w:pStyle w:val="Subtitle"/>
        <w:rPr>
          <w:lang w:val="fr-FR"/>
        </w:rPr>
      </w:pPr>
      <w:r w:rsidRPr="00F313B1">
        <w:rPr>
          <w:lang w:val="fr-FR"/>
        </w:rPr>
        <w:t>* Informations manquantes.</w:t>
      </w:r>
    </w:p>
    <w:p w14:paraId="7E9B6F95" w14:textId="2078B996"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les dispositions juridiques.</w:t>
      </w:r>
    </w:p>
    <w:p w14:paraId="2C14A469" w14:textId="77777777" w:rsidR="00D749D0" w:rsidRPr="00F313B1" w:rsidRDefault="00D749D0" w:rsidP="007E0AB7">
      <w:pPr>
        <w:rPr>
          <w:lang w:val="fr-FR"/>
        </w:rPr>
      </w:pPr>
    </w:p>
    <w:p w14:paraId="2EF41E99" w14:textId="3EBE7F9F" w:rsidR="00D749D0" w:rsidRPr="002C50AB" w:rsidRDefault="002C50AB" w:rsidP="002C50AB">
      <w:pPr>
        <w:pStyle w:val="Heading1"/>
        <w:rPr>
          <w:iCs/>
        </w:rPr>
      </w:pPr>
      <w:bookmarkStart w:id="74" w:name="_Toc163146733"/>
      <w:bookmarkStart w:id="75" w:name="_Toc165283632"/>
      <w:r>
        <w:t>A</w:t>
      </w:r>
      <w:r w:rsidRPr="00F313B1">
        <w:t xml:space="preserve">utres détenteurs du droit d’auteur et de droits </w:t>
      </w:r>
      <w:bookmarkEnd w:id="74"/>
      <w:r w:rsidRPr="00F313B1">
        <w:t>connexes</w:t>
      </w:r>
      <w:bookmarkEnd w:id="75"/>
    </w:p>
    <w:p w14:paraId="3BBDB05A" w14:textId="6F344DD2" w:rsidR="00D749D0" w:rsidRPr="00F313B1" w:rsidRDefault="00D749D0" w:rsidP="007E0AB7">
      <w:pPr>
        <w:rPr>
          <w:lang w:val="fr-FR"/>
        </w:rPr>
      </w:pPr>
      <w:r w:rsidRPr="00F313B1">
        <w:rPr>
          <w:lang w:val="fr-FR"/>
        </w:rPr>
        <w:t>Les systèmes de droit de prêt public qui couvrent les livres audio, les CD de musique et les films s</w:t>
      </w:r>
      <w:r w:rsidR="00C66847" w:rsidRPr="00F313B1">
        <w:rPr>
          <w:lang w:val="fr-FR"/>
        </w:rPr>
        <w:t>’</w:t>
      </w:r>
      <w:r w:rsidRPr="00F313B1">
        <w:rPr>
          <w:lang w:val="fr-FR"/>
        </w:rPr>
        <w:t>applique</w:t>
      </w:r>
      <w:r w:rsidR="00DC22AA">
        <w:rPr>
          <w:lang w:val="fr-FR"/>
        </w:rPr>
        <w:t>nt</w:t>
      </w:r>
      <w:r w:rsidRPr="00F313B1">
        <w:rPr>
          <w:lang w:val="fr-FR"/>
        </w:rPr>
        <w:t xml:space="preserve"> aussi généralement aux créateurs concernés, </w:t>
      </w:r>
      <w:r w:rsidR="00C66847" w:rsidRPr="00F313B1">
        <w:rPr>
          <w:lang w:val="fr-FR"/>
        </w:rPr>
        <w:t>à savoir</w:t>
      </w:r>
      <w:r w:rsidRPr="00F313B1">
        <w:rPr>
          <w:lang w:val="fr-FR"/>
        </w:rPr>
        <w:t xml:space="preserve"> les compositeurs de musique et les parolie</w:t>
      </w:r>
      <w:r w:rsidR="005E39BA" w:rsidRPr="00F313B1">
        <w:rPr>
          <w:lang w:val="fr-FR"/>
        </w:rPr>
        <w:t>rs.  Ce</w:t>
      </w:r>
      <w:r w:rsidRPr="00F313B1">
        <w:rPr>
          <w:lang w:val="fr-FR"/>
        </w:rPr>
        <w:t>s systèmes s</w:t>
      </w:r>
      <w:r w:rsidR="00C66847" w:rsidRPr="00F313B1">
        <w:rPr>
          <w:lang w:val="fr-FR"/>
        </w:rPr>
        <w:t>’</w:t>
      </w:r>
      <w:r w:rsidRPr="00F313B1">
        <w:rPr>
          <w:lang w:val="fr-FR"/>
        </w:rPr>
        <w:t>appliquent aussi souvent aux titulaires de droits connexes, tels que les producteurs de livres audio, de films et de musique, conscients de ce que les producteurs jouent un rôle important dans la diffusion de ces œuvres auprès du public des bibliothèques.</w:t>
      </w:r>
    </w:p>
    <w:p w14:paraId="77234EB3" w14:textId="460516D6" w:rsidR="00D749D0" w:rsidRPr="00F313B1" w:rsidRDefault="00D749D0" w:rsidP="007E0AB7">
      <w:pPr>
        <w:rPr>
          <w:lang w:val="fr-FR"/>
        </w:rPr>
      </w:pPr>
      <w:r w:rsidRPr="00F313B1">
        <w:rPr>
          <w:lang w:val="fr-FR"/>
        </w:rPr>
        <w:t>En vertu du droit européen, l</w:t>
      </w:r>
      <w:r w:rsidR="00C66847" w:rsidRPr="00F313B1">
        <w:rPr>
          <w:lang w:val="fr-FR"/>
        </w:rPr>
        <w:t>’article 3</w:t>
      </w:r>
      <w:r w:rsidRPr="00F313B1">
        <w:rPr>
          <w:lang w:val="fr-FR"/>
        </w:rPr>
        <w:t xml:space="preserve">.1.d) de la Directive </w:t>
      </w:r>
      <w:r w:rsidR="00C66847" w:rsidRPr="00F313B1">
        <w:rPr>
          <w:lang w:val="fr-FR"/>
        </w:rPr>
        <w:t>de 2006</w:t>
      </w:r>
      <w:r w:rsidRPr="00F313B1">
        <w:rPr>
          <w:lang w:val="fr-FR"/>
        </w:rPr>
        <w:t xml:space="preserve"> relative au droit de location et de prêt fait clairement mention des producteurs de films.</w:t>
      </w:r>
    </w:p>
    <w:p w14:paraId="41436B7E" w14:textId="77777777" w:rsidR="003E5D56" w:rsidRPr="00F313B1" w:rsidRDefault="003E5D56" w:rsidP="007E0AB7">
      <w:pPr>
        <w:rPr>
          <w:lang w:val="fr-FR"/>
        </w:rPr>
      </w:pPr>
    </w:p>
    <w:p w14:paraId="208F1959" w14:textId="4E34BEB8" w:rsidR="00D749D0" w:rsidRPr="00F313B1" w:rsidRDefault="00D749D0" w:rsidP="00620636">
      <w:pPr>
        <w:pStyle w:val="Caption"/>
        <w:spacing w:after="60"/>
        <w:rPr>
          <w:lang w:val="fr-FR"/>
        </w:rPr>
      </w:pPr>
      <w:bookmarkStart w:id="76" w:name="_Toc159170112"/>
      <w:bookmarkStart w:id="77" w:name="_Toc165044920"/>
      <w:r w:rsidRPr="00F313B1">
        <w:rPr>
          <w:lang w:val="fr-FR"/>
        </w:rPr>
        <w:t xml:space="preserve">Tableau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11</w:t>
      </w:r>
      <w:r w:rsidRPr="00F313B1">
        <w:rPr>
          <w:lang w:val="fr-FR"/>
        </w:rPr>
        <w:fldChar w:fldCharType="end"/>
      </w:r>
      <w:r w:rsidRPr="00F313B1">
        <w:rPr>
          <w:lang w:val="fr-FR"/>
        </w:rPr>
        <w:t xml:space="preserve"> </w:t>
      </w:r>
      <w:r w:rsidR="00620636">
        <w:rPr>
          <w:lang w:val="fr-FR"/>
        </w:rPr>
        <w:t xml:space="preserve">– </w:t>
      </w:r>
      <w:r w:rsidRPr="00F313B1">
        <w:rPr>
          <w:lang w:val="fr-FR"/>
        </w:rPr>
        <w:t>Autres titulaires du droit d</w:t>
      </w:r>
      <w:r w:rsidR="00C66847" w:rsidRPr="00F313B1">
        <w:rPr>
          <w:lang w:val="fr-FR"/>
        </w:rPr>
        <w:t>’</w:t>
      </w:r>
      <w:r w:rsidRPr="00F313B1">
        <w:rPr>
          <w:lang w:val="fr-FR"/>
        </w:rPr>
        <w:t xml:space="preserve">auteur et de droits connexes en tant que bénéficiaires éligibles de </w:t>
      </w:r>
      <w:bookmarkEnd w:id="76"/>
      <w:r w:rsidRPr="00F313B1">
        <w:rPr>
          <w:lang w:val="fr-FR"/>
        </w:rPr>
        <w:t>droit de prêt public</w:t>
      </w:r>
      <w:bookmarkEnd w:id="77"/>
    </w:p>
    <w:tbl>
      <w:tblPr>
        <w:tblW w:w="0" w:type="auto"/>
        <w:tblCellMar>
          <w:left w:w="70" w:type="dxa"/>
          <w:right w:w="70" w:type="dxa"/>
        </w:tblCellMar>
        <w:tblLook w:val="04A0" w:firstRow="1" w:lastRow="0" w:firstColumn="1" w:lastColumn="0" w:noHBand="0" w:noVBand="1"/>
      </w:tblPr>
      <w:tblGrid>
        <w:gridCol w:w="1899"/>
        <w:gridCol w:w="1532"/>
        <w:gridCol w:w="1643"/>
        <w:gridCol w:w="2143"/>
        <w:gridCol w:w="2138"/>
      </w:tblGrid>
      <w:tr w:rsidR="003E5D56" w:rsidRPr="00F313B1" w14:paraId="62BD6051" w14:textId="77777777" w:rsidTr="002943C9">
        <w:trPr>
          <w:trHeight w:val="800"/>
        </w:trPr>
        <w:tc>
          <w:tcPr>
            <w:tcW w:w="0" w:type="auto"/>
            <w:tcBorders>
              <w:top w:val="single" w:sz="12" w:space="0" w:color="00B0F0"/>
              <w:left w:val="nil"/>
              <w:bottom w:val="single" w:sz="12" w:space="0" w:color="00B0F0"/>
              <w:right w:val="nil"/>
            </w:tcBorders>
            <w:shd w:val="clear" w:color="auto" w:fill="auto"/>
            <w:vAlign w:val="center"/>
            <w:hideMark/>
          </w:tcPr>
          <w:p w14:paraId="506A70ED"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Pays</w:t>
            </w:r>
          </w:p>
        </w:tc>
        <w:tc>
          <w:tcPr>
            <w:tcW w:w="0" w:type="auto"/>
            <w:tcBorders>
              <w:top w:val="single" w:sz="12" w:space="0" w:color="00B0F0"/>
              <w:left w:val="nil"/>
              <w:bottom w:val="single" w:sz="12" w:space="0" w:color="00B0F0"/>
              <w:right w:val="nil"/>
            </w:tcBorders>
            <w:shd w:val="clear" w:color="auto" w:fill="auto"/>
            <w:vAlign w:val="center"/>
            <w:hideMark/>
          </w:tcPr>
          <w:p w14:paraId="1E7B0A0B"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Producteurs de livres audio</w:t>
            </w:r>
          </w:p>
        </w:tc>
        <w:tc>
          <w:tcPr>
            <w:tcW w:w="0" w:type="auto"/>
            <w:tcBorders>
              <w:top w:val="single" w:sz="12" w:space="0" w:color="00B0F0"/>
              <w:left w:val="nil"/>
              <w:bottom w:val="single" w:sz="12" w:space="0" w:color="00B0F0"/>
              <w:right w:val="nil"/>
            </w:tcBorders>
            <w:shd w:val="clear" w:color="auto" w:fill="auto"/>
            <w:vAlign w:val="center"/>
            <w:hideMark/>
          </w:tcPr>
          <w:p w14:paraId="713D0895"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Producteurs de films et de musique</w:t>
            </w:r>
          </w:p>
        </w:tc>
        <w:tc>
          <w:tcPr>
            <w:tcW w:w="0" w:type="auto"/>
            <w:tcBorders>
              <w:top w:val="single" w:sz="12" w:space="0" w:color="00B0F0"/>
              <w:left w:val="single" w:sz="12" w:space="0" w:color="00B0F0"/>
              <w:bottom w:val="single" w:sz="12" w:space="0" w:color="00B0F0"/>
              <w:right w:val="nil"/>
            </w:tcBorders>
            <w:shd w:val="clear" w:color="auto" w:fill="auto"/>
            <w:vAlign w:val="center"/>
            <w:hideMark/>
          </w:tcPr>
          <w:p w14:paraId="4D7F2BFF" w14:textId="77777777"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Acteurs/narrateurs de livres audio</w:t>
            </w:r>
          </w:p>
        </w:tc>
        <w:tc>
          <w:tcPr>
            <w:tcW w:w="0" w:type="auto"/>
            <w:tcBorders>
              <w:top w:val="single" w:sz="12" w:space="0" w:color="00B0F0"/>
              <w:left w:val="nil"/>
              <w:bottom w:val="single" w:sz="12" w:space="0" w:color="00B0F0"/>
              <w:right w:val="nil"/>
            </w:tcBorders>
            <w:shd w:val="clear" w:color="auto" w:fill="auto"/>
            <w:vAlign w:val="center"/>
            <w:hideMark/>
          </w:tcPr>
          <w:p w14:paraId="22C7B6D2" w14:textId="626DFC9B" w:rsidR="003E5D56" w:rsidRPr="00F313B1" w:rsidRDefault="003E5D56" w:rsidP="007E0AB7">
            <w:pPr>
              <w:rPr>
                <w:rFonts w:eastAsia="Times New Roman"/>
                <w:b/>
                <w:bCs/>
                <w:color w:val="000000"/>
                <w:sz w:val="20"/>
                <w:lang w:val="fr-FR" w:eastAsia="de-DE"/>
              </w:rPr>
            </w:pPr>
            <w:r w:rsidRPr="00F313B1">
              <w:rPr>
                <w:rFonts w:eastAsia="Times New Roman"/>
                <w:b/>
                <w:bCs/>
                <w:color w:val="000000"/>
                <w:sz w:val="20"/>
                <w:lang w:val="fr-FR" w:eastAsia="de-DE"/>
              </w:rPr>
              <w:t>Compositeurs</w:t>
            </w:r>
            <w:r w:rsidR="005C5154" w:rsidRPr="00F313B1">
              <w:rPr>
                <w:rFonts w:eastAsia="Times New Roman"/>
                <w:b/>
                <w:bCs/>
                <w:color w:val="000000"/>
                <w:sz w:val="20"/>
                <w:lang w:val="fr-FR" w:eastAsia="de-DE"/>
              </w:rPr>
              <w:t xml:space="preserve">; </w:t>
            </w:r>
            <w:r w:rsidRPr="00F313B1">
              <w:rPr>
                <w:rFonts w:eastAsia="Times New Roman"/>
                <w:b/>
                <w:bCs/>
                <w:color w:val="000000"/>
                <w:sz w:val="20"/>
                <w:lang w:val="fr-FR" w:eastAsia="de-DE"/>
              </w:rPr>
              <w:t xml:space="preserve"> auteurs de textes musicaux et musiciens</w:t>
            </w:r>
          </w:p>
        </w:tc>
      </w:tr>
      <w:tr w:rsidR="003E5D56" w:rsidRPr="00F313B1" w14:paraId="567881E1"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624EEF3" w14:textId="77777777" w:rsidR="003E5D56" w:rsidRPr="00F313B1" w:rsidRDefault="003E5D56" w:rsidP="007E0AB7">
            <w:pPr>
              <w:rPr>
                <w:rFonts w:eastAsia="Times New Roman"/>
                <w:lang w:val="fr-FR" w:eastAsia="de-DE"/>
              </w:rPr>
            </w:pPr>
            <w:bookmarkStart w:id="78" w:name="_Hlk165019575"/>
            <w:r w:rsidRPr="00F313B1">
              <w:rPr>
                <w:rFonts w:eastAsia="Times New Roman"/>
                <w:lang w:val="fr-FR" w:eastAsia="de-DE"/>
              </w:rPr>
              <w:t>Allemagne</w:t>
            </w:r>
          </w:p>
        </w:tc>
        <w:tc>
          <w:tcPr>
            <w:tcW w:w="0" w:type="auto"/>
            <w:tcBorders>
              <w:top w:val="single" w:sz="4" w:space="0" w:color="auto"/>
              <w:left w:val="nil"/>
              <w:bottom w:val="single" w:sz="4" w:space="0" w:color="auto"/>
              <w:right w:val="nil"/>
            </w:tcBorders>
            <w:shd w:val="clear" w:color="000000" w:fill="00B0F0"/>
            <w:noWrap/>
            <w:vAlign w:val="center"/>
            <w:hideMark/>
          </w:tcPr>
          <w:p w14:paraId="21EFACD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2C7197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2B289DC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039DA4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4C451CD5"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681B80A2" w14:textId="77777777" w:rsidR="003E5D56" w:rsidRPr="00F313B1" w:rsidRDefault="003E5D56" w:rsidP="007E0AB7">
            <w:pPr>
              <w:rPr>
                <w:rFonts w:eastAsia="Times New Roman"/>
                <w:lang w:val="fr-FR" w:eastAsia="de-DE"/>
              </w:rPr>
            </w:pPr>
            <w:r w:rsidRPr="00F313B1">
              <w:rPr>
                <w:rFonts w:eastAsia="Times New Roman"/>
                <w:lang w:val="fr-FR" w:eastAsia="de-DE"/>
              </w:rPr>
              <w:t>Australie</w:t>
            </w:r>
          </w:p>
        </w:tc>
        <w:tc>
          <w:tcPr>
            <w:tcW w:w="0" w:type="auto"/>
            <w:tcBorders>
              <w:top w:val="nil"/>
              <w:left w:val="nil"/>
              <w:bottom w:val="single" w:sz="4" w:space="0" w:color="auto"/>
              <w:right w:val="nil"/>
            </w:tcBorders>
            <w:shd w:val="clear" w:color="000000" w:fill="C00000"/>
            <w:noWrap/>
            <w:vAlign w:val="center"/>
            <w:hideMark/>
          </w:tcPr>
          <w:p w14:paraId="0222B64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nil"/>
              <w:left w:val="nil"/>
              <w:bottom w:val="single" w:sz="4" w:space="0" w:color="auto"/>
              <w:right w:val="nil"/>
            </w:tcBorders>
            <w:shd w:val="clear" w:color="000000" w:fill="C00000"/>
            <w:noWrap/>
            <w:vAlign w:val="center"/>
            <w:hideMark/>
          </w:tcPr>
          <w:p w14:paraId="08B752B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nil"/>
              <w:left w:val="single" w:sz="12" w:space="0" w:color="00B0F0"/>
              <w:bottom w:val="single" w:sz="4" w:space="0" w:color="auto"/>
              <w:right w:val="nil"/>
            </w:tcBorders>
            <w:shd w:val="clear" w:color="000000" w:fill="C00000"/>
            <w:noWrap/>
            <w:vAlign w:val="center"/>
            <w:hideMark/>
          </w:tcPr>
          <w:p w14:paraId="7BED855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nil"/>
              <w:left w:val="nil"/>
              <w:bottom w:val="single" w:sz="4" w:space="0" w:color="auto"/>
              <w:right w:val="nil"/>
            </w:tcBorders>
            <w:shd w:val="clear" w:color="000000" w:fill="C00000"/>
            <w:noWrap/>
            <w:vAlign w:val="center"/>
            <w:hideMark/>
          </w:tcPr>
          <w:p w14:paraId="6221F87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C9599F3"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26FF50B" w14:textId="77777777" w:rsidR="003E5D56" w:rsidRPr="00F313B1" w:rsidRDefault="003E5D56" w:rsidP="007E0AB7">
            <w:pPr>
              <w:rPr>
                <w:rFonts w:eastAsia="Times New Roman"/>
                <w:lang w:val="fr-FR" w:eastAsia="de-DE"/>
              </w:rPr>
            </w:pPr>
            <w:r w:rsidRPr="00F313B1">
              <w:rPr>
                <w:rFonts w:eastAsia="Times New Roman"/>
                <w:lang w:val="fr-FR" w:eastAsia="de-DE"/>
              </w:rPr>
              <w:t>Autriche</w:t>
            </w:r>
          </w:p>
        </w:tc>
        <w:tc>
          <w:tcPr>
            <w:tcW w:w="0" w:type="auto"/>
            <w:tcBorders>
              <w:top w:val="single" w:sz="4" w:space="0" w:color="auto"/>
              <w:left w:val="nil"/>
              <w:bottom w:val="single" w:sz="4" w:space="0" w:color="auto"/>
              <w:right w:val="nil"/>
            </w:tcBorders>
            <w:shd w:val="clear" w:color="000000" w:fill="00B0F0"/>
            <w:noWrap/>
            <w:vAlign w:val="center"/>
            <w:hideMark/>
          </w:tcPr>
          <w:p w14:paraId="6C185C6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D9E624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402CAC0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CD0AD5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3BE9424F"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523FC87B" w14:textId="77777777" w:rsidR="003E5D56" w:rsidRPr="00F313B1" w:rsidRDefault="003E5D56" w:rsidP="007E0AB7">
            <w:pPr>
              <w:rPr>
                <w:rFonts w:eastAsia="Times New Roman"/>
                <w:lang w:val="fr-FR" w:eastAsia="de-DE"/>
              </w:rPr>
            </w:pPr>
            <w:r w:rsidRPr="00F313B1">
              <w:rPr>
                <w:rFonts w:eastAsia="Times New Roman"/>
                <w:lang w:val="fr-FR" w:eastAsia="de-DE"/>
              </w:rPr>
              <w:t>Belgique</w:t>
            </w:r>
          </w:p>
        </w:tc>
        <w:tc>
          <w:tcPr>
            <w:tcW w:w="0" w:type="auto"/>
            <w:tcBorders>
              <w:top w:val="single" w:sz="4" w:space="0" w:color="auto"/>
              <w:left w:val="nil"/>
              <w:bottom w:val="single" w:sz="4" w:space="0" w:color="auto"/>
              <w:right w:val="nil"/>
            </w:tcBorders>
            <w:shd w:val="clear" w:color="000000" w:fill="00B0F0"/>
            <w:noWrap/>
            <w:vAlign w:val="center"/>
            <w:hideMark/>
          </w:tcPr>
          <w:p w14:paraId="73FB024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F9357B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52985C3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3A17BE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68651CF9"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EA1B3FA" w14:textId="77777777" w:rsidR="003E5D56" w:rsidRPr="00F313B1" w:rsidRDefault="003E5D56" w:rsidP="007E0AB7">
            <w:pPr>
              <w:rPr>
                <w:rFonts w:eastAsia="Times New Roman"/>
                <w:lang w:val="fr-FR" w:eastAsia="de-DE"/>
              </w:rPr>
            </w:pPr>
            <w:r w:rsidRPr="00F313B1">
              <w:rPr>
                <w:rFonts w:eastAsia="Times New Roman"/>
                <w:lang w:val="fr-FR" w:eastAsia="de-DE"/>
              </w:rPr>
              <w:t>Canada</w:t>
            </w:r>
          </w:p>
        </w:tc>
        <w:tc>
          <w:tcPr>
            <w:tcW w:w="0" w:type="auto"/>
            <w:tcBorders>
              <w:top w:val="single" w:sz="4" w:space="0" w:color="auto"/>
              <w:left w:val="nil"/>
              <w:bottom w:val="single" w:sz="4" w:space="0" w:color="auto"/>
              <w:right w:val="nil"/>
            </w:tcBorders>
            <w:shd w:val="clear" w:color="000000" w:fill="C00000"/>
            <w:noWrap/>
            <w:vAlign w:val="center"/>
            <w:hideMark/>
          </w:tcPr>
          <w:p w14:paraId="1C82718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349737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43DED9D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57580FD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522E708"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A156330" w14:textId="77777777" w:rsidR="003E5D56" w:rsidRPr="00F313B1" w:rsidRDefault="003E5D56" w:rsidP="007E0AB7">
            <w:pPr>
              <w:rPr>
                <w:rFonts w:eastAsia="Times New Roman"/>
                <w:lang w:val="fr-FR" w:eastAsia="de-DE"/>
              </w:rPr>
            </w:pPr>
            <w:r w:rsidRPr="00F313B1">
              <w:rPr>
                <w:rFonts w:eastAsia="Times New Roman"/>
                <w:lang w:val="fr-FR" w:eastAsia="de-DE"/>
              </w:rPr>
              <w:t>Chypre</w:t>
            </w:r>
          </w:p>
        </w:tc>
        <w:tc>
          <w:tcPr>
            <w:tcW w:w="0" w:type="auto"/>
            <w:tcBorders>
              <w:top w:val="single" w:sz="4" w:space="0" w:color="auto"/>
              <w:left w:val="nil"/>
              <w:bottom w:val="single" w:sz="4" w:space="0" w:color="auto"/>
              <w:right w:val="nil"/>
            </w:tcBorders>
            <w:shd w:val="clear" w:color="000000" w:fill="C00000"/>
            <w:noWrap/>
            <w:vAlign w:val="center"/>
            <w:hideMark/>
          </w:tcPr>
          <w:p w14:paraId="718ADD0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74E8FB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1BED2E0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50BEA2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5B565B3"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7060A55" w14:textId="77777777" w:rsidR="003E5D56" w:rsidRPr="00F313B1" w:rsidRDefault="003E5D56" w:rsidP="007E0AB7">
            <w:pPr>
              <w:rPr>
                <w:rFonts w:eastAsia="Times New Roman"/>
                <w:lang w:val="fr-FR" w:eastAsia="de-DE"/>
              </w:rPr>
            </w:pPr>
            <w:r w:rsidRPr="00F313B1">
              <w:rPr>
                <w:rFonts w:eastAsia="Times New Roman"/>
                <w:lang w:val="fr-FR" w:eastAsia="de-DE"/>
              </w:rPr>
              <w:t>Croatie</w:t>
            </w:r>
          </w:p>
        </w:tc>
        <w:tc>
          <w:tcPr>
            <w:tcW w:w="0" w:type="auto"/>
            <w:tcBorders>
              <w:top w:val="single" w:sz="4" w:space="0" w:color="auto"/>
              <w:left w:val="nil"/>
              <w:bottom w:val="single" w:sz="4" w:space="0" w:color="auto"/>
              <w:right w:val="nil"/>
            </w:tcBorders>
            <w:shd w:val="clear" w:color="000000" w:fill="00B0F0"/>
            <w:noWrap/>
            <w:vAlign w:val="center"/>
            <w:hideMark/>
          </w:tcPr>
          <w:p w14:paraId="0DC70BF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823A9B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7B32FC9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E120E2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2C2CA8B3"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5B0B7026" w14:textId="77777777" w:rsidR="003E5D56" w:rsidRPr="00F313B1" w:rsidRDefault="003E5D56" w:rsidP="007E0AB7">
            <w:pPr>
              <w:rPr>
                <w:rFonts w:eastAsia="Times New Roman"/>
                <w:lang w:val="fr-FR" w:eastAsia="de-DE"/>
              </w:rPr>
            </w:pPr>
            <w:r w:rsidRPr="00F313B1">
              <w:rPr>
                <w:rFonts w:eastAsia="Times New Roman"/>
                <w:lang w:val="fr-FR" w:eastAsia="de-DE"/>
              </w:rPr>
              <w:t>Danemark</w:t>
            </w:r>
          </w:p>
        </w:tc>
        <w:tc>
          <w:tcPr>
            <w:tcW w:w="0" w:type="auto"/>
            <w:tcBorders>
              <w:top w:val="single" w:sz="4" w:space="0" w:color="auto"/>
              <w:left w:val="nil"/>
              <w:bottom w:val="single" w:sz="4" w:space="0" w:color="auto"/>
              <w:right w:val="nil"/>
            </w:tcBorders>
            <w:shd w:val="clear" w:color="000000" w:fill="00B0F0"/>
            <w:noWrap/>
            <w:vAlign w:val="center"/>
            <w:hideMark/>
          </w:tcPr>
          <w:p w14:paraId="60DA3FC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FCD138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6971F26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536D88F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05C37FEE"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850B89D" w14:textId="77777777" w:rsidR="003E5D56" w:rsidRPr="00F313B1" w:rsidRDefault="003E5D56" w:rsidP="007E0AB7">
            <w:pPr>
              <w:rPr>
                <w:rFonts w:eastAsia="Times New Roman"/>
                <w:lang w:val="fr-FR" w:eastAsia="de-DE"/>
              </w:rPr>
            </w:pPr>
            <w:r w:rsidRPr="00F313B1">
              <w:rPr>
                <w:rFonts w:eastAsia="Times New Roman"/>
                <w:lang w:val="fr-FR" w:eastAsia="de-DE"/>
              </w:rPr>
              <w:t>Espagne</w:t>
            </w:r>
          </w:p>
        </w:tc>
        <w:tc>
          <w:tcPr>
            <w:tcW w:w="0" w:type="auto"/>
            <w:tcBorders>
              <w:top w:val="single" w:sz="4" w:space="0" w:color="auto"/>
              <w:left w:val="nil"/>
              <w:bottom w:val="single" w:sz="4" w:space="0" w:color="auto"/>
              <w:right w:val="nil"/>
            </w:tcBorders>
            <w:shd w:val="clear" w:color="000000" w:fill="C00000"/>
            <w:noWrap/>
            <w:vAlign w:val="center"/>
            <w:hideMark/>
          </w:tcPr>
          <w:p w14:paraId="5BC733D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41D23B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6CEFDE1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9275A6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9FAB375"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380F7985" w14:textId="77777777" w:rsidR="003E5D56" w:rsidRPr="00F313B1" w:rsidRDefault="003E5D56" w:rsidP="007E0AB7">
            <w:pPr>
              <w:rPr>
                <w:rFonts w:eastAsia="Times New Roman"/>
                <w:lang w:val="fr-FR" w:eastAsia="de-DE"/>
              </w:rPr>
            </w:pPr>
            <w:r w:rsidRPr="00F313B1">
              <w:rPr>
                <w:rFonts w:eastAsia="Times New Roman"/>
                <w:lang w:val="fr-FR" w:eastAsia="de-DE"/>
              </w:rPr>
              <w:t>Estonie</w:t>
            </w:r>
          </w:p>
        </w:tc>
        <w:tc>
          <w:tcPr>
            <w:tcW w:w="0" w:type="auto"/>
            <w:tcBorders>
              <w:top w:val="single" w:sz="4" w:space="0" w:color="auto"/>
              <w:left w:val="nil"/>
              <w:bottom w:val="single" w:sz="4" w:space="0" w:color="auto"/>
              <w:right w:val="nil"/>
            </w:tcBorders>
            <w:shd w:val="clear" w:color="000000" w:fill="00B0F0"/>
            <w:noWrap/>
            <w:vAlign w:val="center"/>
            <w:hideMark/>
          </w:tcPr>
          <w:p w14:paraId="44B5B5A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A07062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4A833C3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7A9D91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256C13A1"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1C35064" w14:textId="77777777" w:rsidR="003E5D56" w:rsidRPr="00F313B1" w:rsidRDefault="003E5D56" w:rsidP="007E0AB7">
            <w:pPr>
              <w:rPr>
                <w:rFonts w:eastAsia="Times New Roman"/>
                <w:lang w:val="fr-FR" w:eastAsia="de-DE"/>
              </w:rPr>
            </w:pPr>
            <w:r w:rsidRPr="00F313B1">
              <w:rPr>
                <w:rFonts w:eastAsia="Times New Roman"/>
                <w:lang w:val="fr-FR" w:eastAsia="de-DE"/>
              </w:rPr>
              <w:t>Finlande</w:t>
            </w:r>
          </w:p>
        </w:tc>
        <w:tc>
          <w:tcPr>
            <w:tcW w:w="0" w:type="auto"/>
            <w:tcBorders>
              <w:top w:val="single" w:sz="4" w:space="0" w:color="auto"/>
              <w:left w:val="nil"/>
              <w:bottom w:val="single" w:sz="4" w:space="0" w:color="auto"/>
              <w:right w:val="nil"/>
            </w:tcBorders>
            <w:shd w:val="clear" w:color="000000" w:fill="C00000"/>
            <w:noWrap/>
            <w:vAlign w:val="center"/>
            <w:hideMark/>
          </w:tcPr>
          <w:p w14:paraId="1CEFF1B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C187D6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128EB6C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080791A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DEF0E6B"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3E39DE68" w14:textId="77777777" w:rsidR="003E5D56" w:rsidRPr="00F313B1" w:rsidRDefault="003E5D56" w:rsidP="007E0AB7">
            <w:pPr>
              <w:rPr>
                <w:rFonts w:eastAsia="Times New Roman"/>
                <w:lang w:val="fr-FR" w:eastAsia="de-DE"/>
              </w:rPr>
            </w:pPr>
            <w:r w:rsidRPr="00F313B1">
              <w:rPr>
                <w:rFonts w:eastAsia="Times New Roman"/>
                <w:lang w:val="fr-FR" w:eastAsia="de-DE"/>
              </w:rPr>
              <w:t>France</w:t>
            </w:r>
          </w:p>
        </w:tc>
        <w:tc>
          <w:tcPr>
            <w:tcW w:w="0" w:type="auto"/>
            <w:tcBorders>
              <w:top w:val="single" w:sz="4" w:space="0" w:color="auto"/>
              <w:left w:val="nil"/>
              <w:bottom w:val="single" w:sz="4" w:space="0" w:color="auto"/>
              <w:right w:val="nil"/>
            </w:tcBorders>
            <w:shd w:val="clear" w:color="000000" w:fill="C00000"/>
            <w:noWrap/>
            <w:vAlign w:val="center"/>
            <w:hideMark/>
          </w:tcPr>
          <w:p w14:paraId="4D160A3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1935A1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6CF40A5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693D40E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3F1BFA4"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709036E" w14:textId="77777777" w:rsidR="003E5D56" w:rsidRPr="00F313B1" w:rsidRDefault="003E5D56" w:rsidP="007E0AB7">
            <w:pPr>
              <w:rPr>
                <w:rFonts w:eastAsia="Times New Roman"/>
                <w:lang w:val="fr-FR" w:eastAsia="de-DE"/>
              </w:rPr>
            </w:pPr>
            <w:r w:rsidRPr="00F313B1">
              <w:rPr>
                <w:rFonts w:eastAsia="Times New Roman"/>
                <w:lang w:val="fr-FR" w:eastAsia="de-DE"/>
              </w:rPr>
              <w:t>Géorgie</w:t>
            </w:r>
          </w:p>
        </w:tc>
        <w:tc>
          <w:tcPr>
            <w:tcW w:w="0" w:type="auto"/>
            <w:tcBorders>
              <w:top w:val="nil"/>
              <w:left w:val="nil"/>
              <w:bottom w:val="single" w:sz="4" w:space="0" w:color="auto"/>
              <w:right w:val="nil"/>
            </w:tcBorders>
            <w:shd w:val="clear" w:color="auto" w:fill="auto"/>
            <w:noWrap/>
            <w:vAlign w:val="center"/>
            <w:hideMark/>
          </w:tcPr>
          <w:p w14:paraId="7FD53D71"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32A317E1"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single" w:sz="12" w:space="0" w:color="00B0F0"/>
              <w:bottom w:val="single" w:sz="4" w:space="0" w:color="auto"/>
              <w:right w:val="nil"/>
            </w:tcBorders>
            <w:shd w:val="clear" w:color="auto" w:fill="auto"/>
            <w:noWrap/>
            <w:vAlign w:val="center"/>
            <w:hideMark/>
          </w:tcPr>
          <w:p w14:paraId="35D7E815"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36EF4333"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702191A1"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3C51AE53" w14:textId="77777777" w:rsidR="003E5D56" w:rsidRPr="00F313B1" w:rsidRDefault="003E5D56" w:rsidP="007E0AB7">
            <w:pPr>
              <w:rPr>
                <w:rFonts w:eastAsia="Times New Roman"/>
                <w:lang w:val="fr-FR" w:eastAsia="de-DE"/>
              </w:rPr>
            </w:pPr>
            <w:r w:rsidRPr="00F313B1">
              <w:rPr>
                <w:rFonts w:eastAsia="Times New Roman"/>
                <w:lang w:val="fr-FR" w:eastAsia="de-DE"/>
              </w:rPr>
              <w:t>Grèce</w:t>
            </w:r>
          </w:p>
        </w:tc>
        <w:tc>
          <w:tcPr>
            <w:tcW w:w="0" w:type="auto"/>
            <w:tcBorders>
              <w:top w:val="single" w:sz="4" w:space="0" w:color="auto"/>
              <w:left w:val="nil"/>
              <w:bottom w:val="single" w:sz="4" w:space="0" w:color="auto"/>
              <w:right w:val="nil"/>
            </w:tcBorders>
            <w:shd w:val="clear" w:color="000000" w:fill="C00000"/>
            <w:noWrap/>
            <w:vAlign w:val="center"/>
            <w:hideMark/>
          </w:tcPr>
          <w:p w14:paraId="2499856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09EFBA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5E28596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CFBBA2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526860F"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52DCCC6A" w14:textId="77777777" w:rsidR="003E5D56" w:rsidRPr="00F313B1" w:rsidRDefault="003E5D56" w:rsidP="007E0AB7">
            <w:pPr>
              <w:rPr>
                <w:rFonts w:eastAsia="Times New Roman"/>
                <w:lang w:val="fr-FR" w:eastAsia="de-DE"/>
              </w:rPr>
            </w:pPr>
            <w:r w:rsidRPr="00F313B1">
              <w:rPr>
                <w:rFonts w:eastAsia="Times New Roman"/>
                <w:lang w:val="fr-FR" w:eastAsia="de-DE"/>
              </w:rPr>
              <w:t>Groenland*</w:t>
            </w:r>
          </w:p>
        </w:tc>
        <w:tc>
          <w:tcPr>
            <w:tcW w:w="0" w:type="auto"/>
            <w:tcBorders>
              <w:top w:val="nil"/>
              <w:left w:val="nil"/>
              <w:bottom w:val="single" w:sz="4" w:space="0" w:color="auto"/>
              <w:right w:val="nil"/>
            </w:tcBorders>
            <w:shd w:val="clear" w:color="auto" w:fill="auto"/>
            <w:noWrap/>
            <w:vAlign w:val="center"/>
            <w:hideMark/>
          </w:tcPr>
          <w:p w14:paraId="7B9AF351"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02757173"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single" w:sz="12" w:space="0" w:color="00B0F0"/>
              <w:bottom w:val="single" w:sz="4" w:space="0" w:color="auto"/>
              <w:right w:val="nil"/>
            </w:tcBorders>
            <w:shd w:val="clear" w:color="auto" w:fill="auto"/>
            <w:noWrap/>
            <w:vAlign w:val="center"/>
            <w:hideMark/>
          </w:tcPr>
          <w:p w14:paraId="6E8E088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59EA8614"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42B1A428"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1F1AA4C" w14:textId="77777777" w:rsidR="003E5D56" w:rsidRPr="00F313B1" w:rsidRDefault="003E5D56" w:rsidP="007E0AB7">
            <w:pPr>
              <w:rPr>
                <w:rFonts w:eastAsia="Times New Roman"/>
                <w:lang w:val="fr-FR" w:eastAsia="de-DE"/>
              </w:rPr>
            </w:pPr>
            <w:r w:rsidRPr="00F313B1">
              <w:rPr>
                <w:rFonts w:eastAsia="Times New Roman"/>
                <w:lang w:val="fr-FR" w:eastAsia="de-DE"/>
              </w:rPr>
              <w:t>Hongrie*</w:t>
            </w:r>
          </w:p>
        </w:tc>
        <w:tc>
          <w:tcPr>
            <w:tcW w:w="0" w:type="auto"/>
            <w:tcBorders>
              <w:top w:val="nil"/>
              <w:left w:val="nil"/>
              <w:bottom w:val="single" w:sz="4" w:space="0" w:color="auto"/>
              <w:right w:val="nil"/>
            </w:tcBorders>
            <w:shd w:val="clear" w:color="auto" w:fill="auto"/>
            <w:noWrap/>
            <w:vAlign w:val="center"/>
            <w:hideMark/>
          </w:tcPr>
          <w:p w14:paraId="2F1EC59B"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4A8F944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single" w:sz="12" w:space="0" w:color="00B0F0"/>
              <w:bottom w:val="single" w:sz="4" w:space="0" w:color="auto"/>
              <w:right w:val="nil"/>
            </w:tcBorders>
            <w:shd w:val="clear" w:color="auto" w:fill="auto"/>
            <w:noWrap/>
            <w:vAlign w:val="center"/>
            <w:hideMark/>
          </w:tcPr>
          <w:p w14:paraId="0138C895"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7A73AC9B"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0C2FA4CB"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33F35C7D" w14:textId="77777777" w:rsidR="003E5D56" w:rsidRPr="00F313B1" w:rsidRDefault="003E5D56" w:rsidP="007E0AB7">
            <w:pPr>
              <w:rPr>
                <w:rFonts w:eastAsia="Times New Roman"/>
                <w:lang w:val="fr-FR" w:eastAsia="de-DE"/>
              </w:rPr>
            </w:pPr>
            <w:r w:rsidRPr="00F313B1">
              <w:rPr>
                <w:rFonts w:eastAsia="Times New Roman"/>
                <w:lang w:val="fr-FR" w:eastAsia="de-DE"/>
              </w:rPr>
              <w:t>Îles Féroé</w:t>
            </w:r>
          </w:p>
        </w:tc>
        <w:tc>
          <w:tcPr>
            <w:tcW w:w="0" w:type="auto"/>
            <w:tcBorders>
              <w:top w:val="nil"/>
              <w:left w:val="nil"/>
              <w:bottom w:val="single" w:sz="4" w:space="0" w:color="auto"/>
              <w:right w:val="nil"/>
            </w:tcBorders>
            <w:shd w:val="clear" w:color="auto" w:fill="auto"/>
            <w:noWrap/>
            <w:vAlign w:val="center"/>
            <w:hideMark/>
          </w:tcPr>
          <w:p w14:paraId="1A2FE59A"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3A8815A5"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single" w:sz="12" w:space="0" w:color="00B0F0"/>
              <w:bottom w:val="single" w:sz="4" w:space="0" w:color="auto"/>
              <w:right w:val="nil"/>
            </w:tcBorders>
            <w:shd w:val="clear" w:color="auto" w:fill="auto"/>
            <w:noWrap/>
            <w:vAlign w:val="center"/>
            <w:hideMark/>
          </w:tcPr>
          <w:p w14:paraId="11B32679"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single" w:sz="4" w:space="0" w:color="auto"/>
              <w:left w:val="nil"/>
              <w:bottom w:val="single" w:sz="4" w:space="0" w:color="auto"/>
              <w:right w:val="nil"/>
            </w:tcBorders>
            <w:shd w:val="clear" w:color="000000" w:fill="00B0F0"/>
            <w:noWrap/>
            <w:vAlign w:val="center"/>
            <w:hideMark/>
          </w:tcPr>
          <w:p w14:paraId="20D7A70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16C98CA9"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AD1ACC8" w14:textId="77777777" w:rsidR="003E5D56" w:rsidRPr="00F313B1" w:rsidRDefault="003E5D56" w:rsidP="007E0AB7">
            <w:pPr>
              <w:rPr>
                <w:rFonts w:eastAsia="Times New Roman"/>
                <w:lang w:val="fr-FR" w:eastAsia="de-DE"/>
              </w:rPr>
            </w:pPr>
            <w:r w:rsidRPr="00F313B1">
              <w:rPr>
                <w:rFonts w:eastAsia="Times New Roman"/>
                <w:lang w:val="fr-FR" w:eastAsia="de-DE"/>
              </w:rPr>
              <w:t>Irlande</w:t>
            </w:r>
          </w:p>
        </w:tc>
        <w:tc>
          <w:tcPr>
            <w:tcW w:w="0" w:type="auto"/>
            <w:tcBorders>
              <w:top w:val="single" w:sz="4" w:space="0" w:color="auto"/>
              <w:left w:val="nil"/>
              <w:bottom w:val="single" w:sz="4" w:space="0" w:color="auto"/>
              <w:right w:val="nil"/>
            </w:tcBorders>
            <w:shd w:val="clear" w:color="000000" w:fill="C00000"/>
            <w:noWrap/>
            <w:vAlign w:val="center"/>
            <w:hideMark/>
          </w:tcPr>
          <w:p w14:paraId="78DE2E7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EAAC70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78A2525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63E157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497E72E"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D25E57E" w14:textId="77777777" w:rsidR="003E5D56" w:rsidRPr="00F313B1" w:rsidRDefault="003E5D56" w:rsidP="007E0AB7">
            <w:pPr>
              <w:rPr>
                <w:rFonts w:eastAsia="Times New Roman"/>
                <w:lang w:val="fr-FR" w:eastAsia="de-DE"/>
              </w:rPr>
            </w:pPr>
            <w:r w:rsidRPr="00F313B1">
              <w:rPr>
                <w:rFonts w:eastAsia="Times New Roman"/>
                <w:lang w:val="fr-FR" w:eastAsia="de-DE"/>
              </w:rPr>
              <w:t>Islande</w:t>
            </w:r>
          </w:p>
        </w:tc>
        <w:tc>
          <w:tcPr>
            <w:tcW w:w="0" w:type="auto"/>
            <w:tcBorders>
              <w:top w:val="single" w:sz="4" w:space="0" w:color="auto"/>
              <w:left w:val="nil"/>
              <w:bottom w:val="single" w:sz="4" w:space="0" w:color="auto"/>
              <w:right w:val="nil"/>
            </w:tcBorders>
            <w:shd w:val="clear" w:color="000000" w:fill="C00000"/>
            <w:noWrap/>
            <w:vAlign w:val="center"/>
            <w:hideMark/>
          </w:tcPr>
          <w:p w14:paraId="41E1F22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413CB2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5664D90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5E7B1A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B5C5B98"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28CA581" w14:textId="77777777" w:rsidR="003E5D56" w:rsidRPr="00F313B1" w:rsidRDefault="003E5D56" w:rsidP="007E0AB7">
            <w:pPr>
              <w:rPr>
                <w:rFonts w:eastAsia="Times New Roman"/>
                <w:lang w:val="fr-FR" w:eastAsia="de-DE"/>
              </w:rPr>
            </w:pPr>
            <w:r w:rsidRPr="00F313B1">
              <w:rPr>
                <w:rFonts w:eastAsia="Times New Roman"/>
                <w:lang w:val="fr-FR" w:eastAsia="de-DE"/>
              </w:rPr>
              <w:t>Israël</w:t>
            </w:r>
          </w:p>
        </w:tc>
        <w:tc>
          <w:tcPr>
            <w:tcW w:w="0" w:type="auto"/>
            <w:tcBorders>
              <w:top w:val="nil"/>
              <w:left w:val="nil"/>
              <w:bottom w:val="single" w:sz="4" w:space="0" w:color="auto"/>
              <w:right w:val="nil"/>
            </w:tcBorders>
            <w:shd w:val="clear" w:color="auto" w:fill="auto"/>
            <w:noWrap/>
            <w:vAlign w:val="center"/>
            <w:hideMark/>
          </w:tcPr>
          <w:p w14:paraId="48B61EE1"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single" w:sz="4" w:space="0" w:color="auto"/>
              <w:left w:val="nil"/>
              <w:bottom w:val="single" w:sz="4" w:space="0" w:color="auto"/>
              <w:right w:val="nil"/>
            </w:tcBorders>
            <w:shd w:val="clear" w:color="000000" w:fill="C00000"/>
            <w:noWrap/>
            <w:vAlign w:val="center"/>
            <w:hideMark/>
          </w:tcPr>
          <w:p w14:paraId="0DCB6F7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nil"/>
              <w:left w:val="single" w:sz="12" w:space="0" w:color="00B0F0"/>
              <w:bottom w:val="single" w:sz="4" w:space="0" w:color="auto"/>
              <w:right w:val="nil"/>
            </w:tcBorders>
            <w:shd w:val="clear" w:color="auto" w:fill="auto"/>
            <w:noWrap/>
            <w:vAlign w:val="center"/>
            <w:hideMark/>
          </w:tcPr>
          <w:p w14:paraId="5080C867"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single" w:sz="4" w:space="0" w:color="auto"/>
              <w:left w:val="nil"/>
              <w:bottom w:val="single" w:sz="4" w:space="0" w:color="auto"/>
              <w:right w:val="nil"/>
            </w:tcBorders>
            <w:shd w:val="clear" w:color="000000" w:fill="C00000"/>
            <w:noWrap/>
            <w:vAlign w:val="center"/>
            <w:hideMark/>
          </w:tcPr>
          <w:p w14:paraId="779507E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F195498" w14:textId="77777777" w:rsidTr="00915486">
        <w:trPr>
          <w:trHeight w:val="280"/>
        </w:trPr>
        <w:tc>
          <w:tcPr>
            <w:tcW w:w="0" w:type="auto"/>
            <w:tcBorders>
              <w:top w:val="nil"/>
              <w:left w:val="nil"/>
              <w:bottom w:val="single" w:sz="4" w:space="0" w:color="auto"/>
              <w:right w:val="nil"/>
            </w:tcBorders>
            <w:shd w:val="clear" w:color="auto" w:fill="auto"/>
            <w:noWrap/>
            <w:vAlign w:val="center"/>
            <w:hideMark/>
          </w:tcPr>
          <w:p w14:paraId="11329EAD" w14:textId="77777777" w:rsidR="003E5D56" w:rsidRPr="00F313B1" w:rsidRDefault="003E5D56" w:rsidP="007E0AB7">
            <w:pPr>
              <w:rPr>
                <w:rFonts w:eastAsia="Times New Roman"/>
                <w:lang w:val="fr-FR" w:eastAsia="de-DE"/>
              </w:rPr>
            </w:pPr>
            <w:r w:rsidRPr="00F313B1">
              <w:rPr>
                <w:rFonts w:eastAsia="Times New Roman"/>
                <w:lang w:val="fr-FR" w:eastAsia="de-DE"/>
              </w:rPr>
              <w:t>Italie**</w:t>
            </w:r>
          </w:p>
        </w:tc>
        <w:tc>
          <w:tcPr>
            <w:tcW w:w="0" w:type="auto"/>
            <w:tcBorders>
              <w:top w:val="single" w:sz="4" w:space="0" w:color="auto"/>
              <w:left w:val="nil"/>
              <w:bottom w:val="single" w:sz="4" w:space="0" w:color="auto"/>
              <w:right w:val="nil"/>
            </w:tcBorders>
            <w:shd w:val="clear" w:color="auto" w:fill="DDD9C3" w:themeFill="background2" w:themeFillShade="E6"/>
            <w:noWrap/>
            <w:vAlign w:val="center"/>
            <w:hideMark/>
          </w:tcPr>
          <w:p w14:paraId="5DFE1F20" w14:textId="6DBE120B"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n.d.</w:t>
            </w:r>
          </w:p>
        </w:tc>
        <w:tc>
          <w:tcPr>
            <w:tcW w:w="0" w:type="auto"/>
            <w:tcBorders>
              <w:top w:val="single" w:sz="4" w:space="0" w:color="auto"/>
              <w:left w:val="nil"/>
              <w:bottom w:val="single" w:sz="4" w:space="0" w:color="auto"/>
              <w:right w:val="nil"/>
            </w:tcBorders>
            <w:shd w:val="clear" w:color="auto" w:fill="DDD9C3" w:themeFill="background2" w:themeFillShade="E6"/>
            <w:noWrap/>
            <w:hideMark/>
          </w:tcPr>
          <w:p w14:paraId="78FCE504" w14:textId="0E7E77AE"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n.d.</w:t>
            </w:r>
          </w:p>
        </w:tc>
        <w:tc>
          <w:tcPr>
            <w:tcW w:w="0" w:type="auto"/>
            <w:tcBorders>
              <w:top w:val="single" w:sz="4" w:space="0" w:color="auto"/>
              <w:left w:val="single" w:sz="12" w:space="0" w:color="00B0F0"/>
              <w:bottom w:val="single" w:sz="4" w:space="0" w:color="auto"/>
              <w:right w:val="nil"/>
            </w:tcBorders>
            <w:shd w:val="clear" w:color="auto" w:fill="DDD9C3" w:themeFill="background2" w:themeFillShade="E6"/>
            <w:noWrap/>
            <w:hideMark/>
          </w:tcPr>
          <w:p w14:paraId="18EAB4DB" w14:textId="44906E89"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n.d.</w:t>
            </w:r>
          </w:p>
        </w:tc>
        <w:tc>
          <w:tcPr>
            <w:tcW w:w="0" w:type="auto"/>
            <w:tcBorders>
              <w:top w:val="single" w:sz="4" w:space="0" w:color="auto"/>
              <w:left w:val="nil"/>
              <w:bottom w:val="single" w:sz="4" w:space="0" w:color="auto"/>
              <w:right w:val="nil"/>
            </w:tcBorders>
            <w:shd w:val="clear" w:color="auto" w:fill="DDD9C3" w:themeFill="background2" w:themeFillShade="E6"/>
            <w:noWrap/>
            <w:hideMark/>
          </w:tcPr>
          <w:p w14:paraId="7F28E655" w14:textId="75467652"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n.d.</w:t>
            </w:r>
          </w:p>
        </w:tc>
      </w:tr>
      <w:tr w:rsidR="003E5D56" w:rsidRPr="00F313B1" w14:paraId="604D46B9"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9CF4606" w14:textId="77777777" w:rsidR="003E5D56" w:rsidRPr="00F313B1" w:rsidRDefault="003E5D56" w:rsidP="007E0AB7">
            <w:pPr>
              <w:rPr>
                <w:rFonts w:eastAsia="Times New Roman"/>
                <w:lang w:val="fr-FR" w:eastAsia="de-DE"/>
              </w:rPr>
            </w:pPr>
            <w:r w:rsidRPr="00F313B1">
              <w:rPr>
                <w:rFonts w:eastAsia="Times New Roman"/>
                <w:lang w:val="fr-FR" w:eastAsia="de-DE"/>
              </w:rPr>
              <w:t>Lettonie</w:t>
            </w:r>
          </w:p>
        </w:tc>
        <w:tc>
          <w:tcPr>
            <w:tcW w:w="0" w:type="auto"/>
            <w:tcBorders>
              <w:top w:val="single" w:sz="4" w:space="0" w:color="auto"/>
              <w:left w:val="nil"/>
              <w:bottom w:val="single" w:sz="4" w:space="0" w:color="auto"/>
              <w:right w:val="nil"/>
            </w:tcBorders>
            <w:shd w:val="clear" w:color="000000" w:fill="C00000"/>
            <w:noWrap/>
            <w:vAlign w:val="center"/>
            <w:hideMark/>
          </w:tcPr>
          <w:p w14:paraId="4FBE493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20BB88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26B386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02CC34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31A1F1F"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F9F1AAD" w14:textId="77777777" w:rsidR="003E5D56" w:rsidRPr="00F313B1" w:rsidRDefault="003E5D56" w:rsidP="007E0AB7">
            <w:pPr>
              <w:rPr>
                <w:rFonts w:eastAsia="Times New Roman"/>
                <w:lang w:val="fr-FR" w:eastAsia="de-DE"/>
              </w:rPr>
            </w:pPr>
            <w:r w:rsidRPr="00F313B1">
              <w:rPr>
                <w:rFonts w:eastAsia="Times New Roman"/>
                <w:lang w:val="fr-FR" w:eastAsia="de-DE"/>
              </w:rPr>
              <w:t>Liechtenstein</w:t>
            </w:r>
          </w:p>
        </w:tc>
        <w:tc>
          <w:tcPr>
            <w:tcW w:w="0" w:type="auto"/>
            <w:tcBorders>
              <w:top w:val="single" w:sz="4" w:space="0" w:color="auto"/>
              <w:left w:val="nil"/>
              <w:bottom w:val="single" w:sz="4" w:space="0" w:color="auto"/>
              <w:right w:val="nil"/>
            </w:tcBorders>
            <w:shd w:val="clear" w:color="000000" w:fill="C00000"/>
            <w:noWrap/>
            <w:vAlign w:val="center"/>
            <w:hideMark/>
          </w:tcPr>
          <w:p w14:paraId="65CF0EC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377B1E7"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single" w:sz="12" w:space="0" w:color="00B0F0"/>
              <w:bottom w:val="single" w:sz="4" w:space="0" w:color="auto"/>
              <w:right w:val="nil"/>
            </w:tcBorders>
            <w:shd w:val="clear" w:color="auto" w:fill="auto"/>
            <w:noWrap/>
            <w:vAlign w:val="center"/>
            <w:hideMark/>
          </w:tcPr>
          <w:p w14:paraId="31F0C62F"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7CEFB5B0"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25B04AE4"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C28973D" w14:textId="77777777" w:rsidR="003E5D56" w:rsidRPr="00F313B1" w:rsidRDefault="003E5D56" w:rsidP="007E0AB7">
            <w:pPr>
              <w:rPr>
                <w:rFonts w:eastAsia="Times New Roman"/>
                <w:lang w:val="fr-FR" w:eastAsia="de-DE"/>
              </w:rPr>
            </w:pPr>
            <w:r w:rsidRPr="00F313B1">
              <w:rPr>
                <w:rFonts w:eastAsia="Times New Roman"/>
                <w:lang w:val="fr-FR" w:eastAsia="de-DE"/>
              </w:rPr>
              <w:t>Lituanie</w:t>
            </w:r>
          </w:p>
        </w:tc>
        <w:tc>
          <w:tcPr>
            <w:tcW w:w="0" w:type="auto"/>
            <w:tcBorders>
              <w:top w:val="single" w:sz="4" w:space="0" w:color="auto"/>
              <w:left w:val="nil"/>
              <w:bottom w:val="single" w:sz="4" w:space="0" w:color="auto"/>
              <w:right w:val="nil"/>
            </w:tcBorders>
            <w:shd w:val="clear" w:color="000000" w:fill="C00000"/>
            <w:noWrap/>
            <w:vAlign w:val="center"/>
            <w:hideMark/>
          </w:tcPr>
          <w:p w14:paraId="6C3EFB1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7338BF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1F8DE1F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2121B88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2094C95"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735C35F" w14:textId="77777777" w:rsidR="003E5D56" w:rsidRPr="00F313B1" w:rsidRDefault="003E5D56" w:rsidP="007E0AB7">
            <w:pPr>
              <w:rPr>
                <w:rFonts w:eastAsia="Times New Roman"/>
                <w:lang w:val="fr-FR" w:eastAsia="de-DE"/>
              </w:rPr>
            </w:pPr>
            <w:r w:rsidRPr="00F313B1">
              <w:rPr>
                <w:rFonts w:eastAsia="Times New Roman"/>
                <w:lang w:val="fr-FR" w:eastAsia="de-DE"/>
              </w:rPr>
              <w:t>Luxembourg</w:t>
            </w:r>
          </w:p>
        </w:tc>
        <w:tc>
          <w:tcPr>
            <w:tcW w:w="0" w:type="auto"/>
            <w:tcBorders>
              <w:top w:val="single" w:sz="4" w:space="0" w:color="auto"/>
              <w:left w:val="nil"/>
              <w:bottom w:val="single" w:sz="4" w:space="0" w:color="auto"/>
              <w:right w:val="nil"/>
            </w:tcBorders>
            <w:shd w:val="clear" w:color="000000" w:fill="C00000"/>
            <w:noWrap/>
            <w:vAlign w:val="center"/>
            <w:hideMark/>
          </w:tcPr>
          <w:p w14:paraId="64951CB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77B15B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57FCA54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125E98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29149B1C"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9CBCD90" w14:textId="77777777" w:rsidR="003E5D56" w:rsidRPr="00F313B1" w:rsidRDefault="003E5D56" w:rsidP="007E0AB7">
            <w:pPr>
              <w:rPr>
                <w:rFonts w:eastAsia="Times New Roman"/>
                <w:lang w:val="fr-FR" w:eastAsia="de-DE"/>
              </w:rPr>
            </w:pPr>
            <w:r w:rsidRPr="00F313B1">
              <w:rPr>
                <w:rFonts w:eastAsia="Times New Roman"/>
                <w:lang w:val="fr-FR" w:eastAsia="de-DE"/>
              </w:rPr>
              <w:t>Malte</w:t>
            </w:r>
          </w:p>
        </w:tc>
        <w:tc>
          <w:tcPr>
            <w:tcW w:w="0" w:type="auto"/>
            <w:tcBorders>
              <w:top w:val="single" w:sz="4" w:space="0" w:color="auto"/>
              <w:left w:val="nil"/>
              <w:bottom w:val="single" w:sz="4" w:space="0" w:color="auto"/>
              <w:right w:val="nil"/>
            </w:tcBorders>
            <w:shd w:val="clear" w:color="000000" w:fill="C00000"/>
            <w:noWrap/>
            <w:vAlign w:val="center"/>
            <w:hideMark/>
          </w:tcPr>
          <w:p w14:paraId="2A99FA8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02E135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32A8F72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71F5BE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5482B6D"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68F48E2" w14:textId="77777777" w:rsidR="003E5D56" w:rsidRPr="00F313B1" w:rsidRDefault="003E5D56" w:rsidP="007E0AB7">
            <w:pPr>
              <w:rPr>
                <w:rFonts w:eastAsia="Times New Roman"/>
                <w:lang w:val="fr-FR" w:eastAsia="de-DE"/>
              </w:rPr>
            </w:pPr>
            <w:r w:rsidRPr="00F313B1">
              <w:rPr>
                <w:rFonts w:eastAsia="Times New Roman"/>
                <w:lang w:val="fr-FR" w:eastAsia="de-DE"/>
              </w:rPr>
              <w:lastRenderedPageBreak/>
              <w:t>Norvège</w:t>
            </w:r>
          </w:p>
        </w:tc>
        <w:tc>
          <w:tcPr>
            <w:tcW w:w="0" w:type="auto"/>
            <w:tcBorders>
              <w:top w:val="single" w:sz="4" w:space="0" w:color="auto"/>
              <w:left w:val="nil"/>
              <w:bottom w:val="single" w:sz="4" w:space="0" w:color="auto"/>
              <w:right w:val="nil"/>
            </w:tcBorders>
            <w:shd w:val="clear" w:color="000000" w:fill="C00000"/>
            <w:noWrap/>
            <w:vAlign w:val="center"/>
            <w:hideMark/>
          </w:tcPr>
          <w:p w14:paraId="11EBB31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A411FB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4F69899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ED039D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F2D0EE6"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2CB6B629" w14:textId="06005AF8" w:rsidR="003E5D56" w:rsidRPr="00F313B1" w:rsidRDefault="003E5D56"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0" w:type="auto"/>
            <w:tcBorders>
              <w:top w:val="single" w:sz="4" w:space="0" w:color="auto"/>
              <w:left w:val="nil"/>
              <w:bottom w:val="single" w:sz="4" w:space="0" w:color="auto"/>
              <w:right w:val="nil"/>
            </w:tcBorders>
            <w:shd w:val="clear" w:color="000000" w:fill="C00000"/>
            <w:noWrap/>
            <w:vAlign w:val="center"/>
            <w:hideMark/>
          </w:tcPr>
          <w:p w14:paraId="78771A4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0C374E3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40C1422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114347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422F48A"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EA14F57" w14:textId="009E9309" w:rsidR="003E5D56" w:rsidRPr="00F313B1" w:rsidRDefault="003E5D56"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0" w:type="auto"/>
            <w:tcBorders>
              <w:top w:val="single" w:sz="4" w:space="0" w:color="auto"/>
              <w:left w:val="nil"/>
              <w:bottom w:val="single" w:sz="4" w:space="0" w:color="auto"/>
              <w:right w:val="nil"/>
            </w:tcBorders>
            <w:shd w:val="clear" w:color="000000" w:fill="00B0F0"/>
            <w:noWrap/>
            <w:vAlign w:val="center"/>
            <w:hideMark/>
          </w:tcPr>
          <w:p w14:paraId="1D6DA8E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2F4854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49A9977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A254DB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716BBD1A"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5C0C3F87" w14:textId="77777777" w:rsidR="003E5D56" w:rsidRPr="00F313B1" w:rsidRDefault="003E5D56" w:rsidP="007E0AB7">
            <w:pPr>
              <w:rPr>
                <w:rFonts w:eastAsia="Times New Roman"/>
                <w:lang w:val="fr-FR" w:eastAsia="de-DE"/>
              </w:rPr>
            </w:pPr>
            <w:r w:rsidRPr="00F313B1">
              <w:rPr>
                <w:rFonts w:eastAsia="Times New Roman"/>
                <w:lang w:val="fr-FR" w:eastAsia="de-DE"/>
              </w:rPr>
              <w:t>Pologne</w:t>
            </w:r>
          </w:p>
        </w:tc>
        <w:tc>
          <w:tcPr>
            <w:tcW w:w="0" w:type="auto"/>
            <w:tcBorders>
              <w:top w:val="single" w:sz="4" w:space="0" w:color="auto"/>
              <w:left w:val="nil"/>
              <w:bottom w:val="single" w:sz="4" w:space="0" w:color="auto"/>
              <w:right w:val="nil"/>
            </w:tcBorders>
            <w:shd w:val="clear" w:color="000000" w:fill="C00000"/>
            <w:noWrap/>
            <w:vAlign w:val="center"/>
            <w:hideMark/>
          </w:tcPr>
          <w:p w14:paraId="5CEDFF6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16ADDD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6BCD646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190F74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609EFE2" w14:textId="77777777" w:rsidTr="002943C9">
        <w:trPr>
          <w:trHeight w:val="280"/>
        </w:trPr>
        <w:tc>
          <w:tcPr>
            <w:tcW w:w="0" w:type="auto"/>
            <w:tcBorders>
              <w:top w:val="nil"/>
              <w:left w:val="nil"/>
              <w:bottom w:val="single" w:sz="4" w:space="0" w:color="auto"/>
              <w:right w:val="nil"/>
            </w:tcBorders>
            <w:shd w:val="clear" w:color="auto" w:fill="auto"/>
            <w:vAlign w:val="center"/>
            <w:hideMark/>
          </w:tcPr>
          <w:p w14:paraId="4D428BE0" w14:textId="77777777" w:rsidR="003E5D56" w:rsidRPr="00F313B1" w:rsidRDefault="003E5D56" w:rsidP="007E0AB7">
            <w:pPr>
              <w:rPr>
                <w:rFonts w:eastAsia="Times New Roman"/>
                <w:lang w:val="fr-FR" w:eastAsia="de-DE"/>
              </w:rPr>
            </w:pPr>
            <w:r w:rsidRPr="00F313B1">
              <w:rPr>
                <w:rFonts w:eastAsia="Times New Roman"/>
                <w:lang w:val="fr-FR" w:eastAsia="de-DE"/>
              </w:rPr>
              <w:t>République tchèque</w:t>
            </w:r>
          </w:p>
        </w:tc>
        <w:tc>
          <w:tcPr>
            <w:tcW w:w="0" w:type="auto"/>
            <w:tcBorders>
              <w:top w:val="single" w:sz="4" w:space="0" w:color="auto"/>
              <w:left w:val="nil"/>
              <w:bottom w:val="single" w:sz="4" w:space="0" w:color="auto"/>
              <w:right w:val="nil"/>
            </w:tcBorders>
            <w:shd w:val="clear" w:color="000000" w:fill="C00000"/>
            <w:noWrap/>
            <w:vAlign w:val="center"/>
            <w:hideMark/>
          </w:tcPr>
          <w:p w14:paraId="0CFCECE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5E198CF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1542F12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4290DF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825D34D"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644968D" w14:textId="4161D491" w:rsidR="003E5D56" w:rsidRPr="00F313B1" w:rsidRDefault="003E5D56"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0" w:type="auto"/>
            <w:tcBorders>
              <w:top w:val="single" w:sz="4" w:space="0" w:color="auto"/>
              <w:left w:val="nil"/>
              <w:bottom w:val="single" w:sz="4" w:space="0" w:color="auto"/>
              <w:right w:val="nil"/>
            </w:tcBorders>
            <w:shd w:val="clear" w:color="000000" w:fill="00B0F0"/>
            <w:noWrap/>
            <w:vAlign w:val="center"/>
            <w:hideMark/>
          </w:tcPr>
          <w:p w14:paraId="40509D5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6FB06DF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00B0F0"/>
            <w:noWrap/>
            <w:vAlign w:val="center"/>
            <w:hideMark/>
          </w:tcPr>
          <w:p w14:paraId="5E777D6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2912251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767D975"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E27F2B0" w14:textId="77777777" w:rsidR="003E5D56" w:rsidRPr="00F313B1" w:rsidRDefault="003E5D56" w:rsidP="007E0AB7">
            <w:pPr>
              <w:rPr>
                <w:rFonts w:eastAsia="Times New Roman"/>
                <w:lang w:val="fr-FR" w:eastAsia="de-DE"/>
              </w:rPr>
            </w:pPr>
            <w:r w:rsidRPr="00F313B1">
              <w:rPr>
                <w:rFonts w:eastAsia="Times New Roman"/>
                <w:lang w:val="fr-FR" w:eastAsia="de-DE"/>
              </w:rPr>
              <w:t>Slovaquie</w:t>
            </w:r>
          </w:p>
        </w:tc>
        <w:tc>
          <w:tcPr>
            <w:tcW w:w="0" w:type="auto"/>
            <w:tcBorders>
              <w:top w:val="single" w:sz="4" w:space="0" w:color="auto"/>
              <w:left w:val="nil"/>
              <w:bottom w:val="single" w:sz="4" w:space="0" w:color="auto"/>
              <w:right w:val="nil"/>
            </w:tcBorders>
            <w:shd w:val="clear" w:color="000000" w:fill="C00000"/>
            <w:noWrap/>
            <w:vAlign w:val="center"/>
            <w:hideMark/>
          </w:tcPr>
          <w:p w14:paraId="7D9608E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7FDF696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38DB107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712CDA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CC09DF9"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260E1EEB" w14:textId="77777777" w:rsidR="003E5D56" w:rsidRPr="00F313B1" w:rsidRDefault="003E5D56" w:rsidP="007E0AB7">
            <w:pPr>
              <w:rPr>
                <w:rFonts w:eastAsia="Times New Roman"/>
                <w:lang w:val="fr-FR" w:eastAsia="de-DE"/>
              </w:rPr>
            </w:pPr>
            <w:r w:rsidRPr="00F313B1">
              <w:rPr>
                <w:rFonts w:eastAsia="Times New Roman"/>
                <w:lang w:val="fr-FR" w:eastAsia="de-DE"/>
              </w:rPr>
              <w:t>Slovénie</w:t>
            </w:r>
          </w:p>
        </w:tc>
        <w:tc>
          <w:tcPr>
            <w:tcW w:w="0" w:type="auto"/>
            <w:tcBorders>
              <w:top w:val="single" w:sz="4" w:space="0" w:color="auto"/>
              <w:left w:val="nil"/>
              <w:bottom w:val="single" w:sz="4" w:space="0" w:color="auto"/>
              <w:right w:val="nil"/>
            </w:tcBorders>
            <w:shd w:val="clear" w:color="000000" w:fill="00B0F0"/>
            <w:noWrap/>
            <w:vAlign w:val="center"/>
            <w:hideMark/>
          </w:tcPr>
          <w:p w14:paraId="06C4E6C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AD7209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single" w:sz="12" w:space="0" w:color="00B0F0"/>
              <w:bottom w:val="single" w:sz="4" w:space="0" w:color="auto"/>
              <w:right w:val="nil"/>
            </w:tcBorders>
            <w:shd w:val="clear" w:color="auto" w:fill="auto"/>
            <w:noWrap/>
            <w:vAlign w:val="center"/>
            <w:hideMark/>
          </w:tcPr>
          <w:p w14:paraId="3A0AEE38"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single" w:sz="4" w:space="0" w:color="auto"/>
              <w:left w:val="nil"/>
              <w:bottom w:val="single" w:sz="4" w:space="0" w:color="auto"/>
              <w:right w:val="nil"/>
            </w:tcBorders>
            <w:shd w:val="clear" w:color="000000" w:fill="00B0F0"/>
            <w:noWrap/>
            <w:vAlign w:val="center"/>
            <w:hideMark/>
          </w:tcPr>
          <w:p w14:paraId="5061A34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7337CDA3"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4793D7D" w14:textId="77777777" w:rsidR="003E5D56" w:rsidRPr="00F313B1" w:rsidRDefault="003E5D56" w:rsidP="007E0AB7">
            <w:pPr>
              <w:rPr>
                <w:rFonts w:eastAsia="Times New Roman"/>
                <w:lang w:val="fr-FR" w:eastAsia="de-DE"/>
              </w:rPr>
            </w:pPr>
            <w:r w:rsidRPr="00F313B1">
              <w:rPr>
                <w:rFonts w:eastAsia="Times New Roman"/>
                <w:lang w:val="fr-FR" w:eastAsia="de-DE"/>
              </w:rPr>
              <w:t>Suède</w:t>
            </w:r>
          </w:p>
        </w:tc>
        <w:tc>
          <w:tcPr>
            <w:tcW w:w="0" w:type="auto"/>
            <w:tcBorders>
              <w:top w:val="single" w:sz="4" w:space="0" w:color="auto"/>
              <w:left w:val="nil"/>
              <w:bottom w:val="single" w:sz="4" w:space="0" w:color="auto"/>
              <w:right w:val="nil"/>
            </w:tcBorders>
            <w:shd w:val="clear" w:color="000000" w:fill="C00000"/>
            <w:noWrap/>
            <w:vAlign w:val="center"/>
            <w:hideMark/>
          </w:tcPr>
          <w:p w14:paraId="0A38AAB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3AF930A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single" w:sz="12" w:space="0" w:color="00B0F0"/>
              <w:bottom w:val="single" w:sz="4" w:space="0" w:color="auto"/>
              <w:right w:val="nil"/>
            </w:tcBorders>
            <w:shd w:val="clear" w:color="000000" w:fill="C00000"/>
            <w:noWrap/>
            <w:vAlign w:val="center"/>
            <w:hideMark/>
          </w:tcPr>
          <w:p w14:paraId="04CD37A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FDD2DE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bookmarkEnd w:id="78"/>
    </w:tbl>
    <w:p w14:paraId="7CEED1B9" w14:textId="77777777" w:rsidR="00D749D0" w:rsidRPr="00F313B1" w:rsidRDefault="00D749D0" w:rsidP="007E0AB7">
      <w:pPr>
        <w:rPr>
          <w:lang w:val="fr-FR"/>
        </w:rPr>
      </w:pPr>
    </w:p>
    <w:p w14:paraId="70F0982C" w14:textId="77777777" w:rsidR="00D749D0" w:rsidRPr="00F313B1" w:rsidRDefault="00D749D0" w:rsidP="007E0AB7">
      <w:pPr>
        <w:pStyle w:val="Subtitle"/>
        <w:rPr>
          <w:lang w:val="fr-FR"/>
        </w:rPr>
      </w:pPr>
      <w:r w:rsidRPr="00F313B1">
        <w:rPr>
          <w:lang w:val="fr-FR"/>
        </w:rPr>
        <w:t>* Informations manquantes.</w:t>
      </w:r>
    </w:p>
    <w:p w14:paraId="590AB476" w14:textId="77777777" w:rsidR="00D749D0" w:rsidRPr="00F313B1" w:rsidRDefault="00D749D0" w:rsidP="007E0AB7">
      <w:pPr>
        <w:pStyle w:val="Subtitle"/>
        <w:rPr>
          <w:lang w:val="fr-FR"/>
        </w:rPr>
      </w:pPr>
      <w:r w:rsidRPr="00F313B1">
        <w:rPr>
          <w:lang w:val="fr-FR"/>
        </w:rPr>
        <w:t>** Pas de distribution aux particuliers, le droit de prêt public est accordé à des fins culturelles.</w:t>
      </w:r>
    </w:p>
    <w:p w14:paraId="0ABA030A" w14:textId="1D8338A9"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les dispositions juridiques.</w:t>
      </w:r>
    </w:p>
    <w:p w14:paraId="1D1346E4" w14:textId="77777777" w:rsidR="00D749D0" w:rsidRPr="00F313B1" w:rsidRDefault="00D749D0" w:rsidP="007E0AB7">
      <w:pPr>
        <w:rPr>
          <w:lang w:val="fr-FR"/>
        </w:rPr>
      </w:pPr>
    </w:p>
    <w:p w14:paraId="07934B69" w14:textId="475D35DC" w:rsidR="00D749D0" w:rsidRPr="002C50AB" w:rsidRDefault="002C50AB" w:rsidP="002C50AB">
      <w:pPr>
        <w:pStyle w:val="Heading1"/>
        <w:rPr>
          <w:iCs/>
        </w:rPr>
      </w:pPr>
      <w:bookmarkStart w:id="79" w:name="_Toc163146734"/>
      <w:bookmarkStart w:id="80" w:name="_Toc165283633"/>
      <w:r w:rsidRPr="00F313B1">
        <w:t>Éditeurs</w:t>
      </w:r>
      <w:bookmarkEnd w:id="79"/>
      <w:bookmarkEnd w:id="80"/>
    </w:p>
    <w:p w14:paraId="1707AFD9" w14:textId="73E11694" w:rsidR="00C66847" w:rsidRPr="00F313B1" w:rsidRDefault="00D749D0" w:rsidP="007E0AB7">
      <w:pPr>
        <w:rPr>
          <w:lang w:val="fr-FR"/>
        </w:rPr>
      </w:pPr>
      <w:r w:rsidRPr="00F313B1">
        <w:rPr>
          <w:lang w:val="fr-FR"/>
        </w:rPr>
        <w:t>Dans les systèmes traditionnels de droit de prêt public, l</w:t>
      </w:r>
      <w:r w:rsidR="00C66847" w:rsidRPr="00F313B1">
        <w:rPr>
          <w:lang w:val="fr-FR"/>
        </w:rPr>
        <w:t>’</w:t>
      </w:r>
      <w:r w:rsidRPr="00F313B1">
        <w:rPr>
          <w:lang w:val="fr-FR"/>
        </w:rPr>
        <w:t>on met principalement l</w:t>
      </w:r>
      <w:r w:rsidR="00C66847" w:rsidRPr="00F313B1">
        <w:rPr>
          <w:lang w:val="fr-FR"/>
        </w:rPr>
        <w:t>’</w:t>
      </w:r>
      <w:r w:rsidRPr="00F313B1">
        <w:rPr>
          <w:lang w:val="fr-FR"/>
        </w:rPr>
        <w:t>accent sur la rémunération des auteurs individuels pour le prêt de leurs œuvr</w:t>
      </w:r>
      <w:r w:rsidR="005E39BA" w:rsidRPr="00F313B1">
        <w:rPr>
          <w:lang w:val="fr-FR"/>
        </w:rPr>
        <w:t>es.  Pa</w:t>
      </w:r>
      <w:r w:rsidRPr="00F313B1">
        <w:rPr>
          <w:lang w:val="fr-FR"/>
        </w:rPr>
        <w:t>r conséquent, les éditeurs ne sont pas reconnus comme des bénéficiaires directs du droit de prêt public, quel que soit le systè</w:t>
      </w:r>
      <w:r w:rsidR="005E39BA" w:rsidRPr="00F313B1">
        <w:rPr>
          <w:lang w:val="fr-FR"/>
        </w:rPr>
        <w:t>me.  Ce</w:t>
      </w:r>
      <w:r w:rsidRPr="00F313B1">
        <w:rPr>
          <w:lang w:val="fr-FR"/>
        </w:rPr>
        <w:t>tte exclusion repose sur le principe de la rémunération des créateurs primaires, les auteurs, qui contribuent au contenu artistique et intellectuel des œuvres littérair</w:t>
      </w:r>
      <w:r w:rsidR="005E39BA" w:rsidRPr="00F313B1">
        <w:rPr>
          <w:lang w:val="fr-FR"/>
        </w:rPr>
        <w:t>es.  Al</w:t>
      </w:r>
      <w:r w:rsidRPr="00F313B1">
        <w:rPr>
          <w:lang w:val="fr-FR"/>
        </w:rPr>
        <w:t>ors que les éditeurs jouent un rôle crucial dans la réalisation et la commercialisation de ces œuvres, les cadres relatifs au droit de prêt public donnent généralement la priorité aux auteurs individuels dans leurs critères d</w:t>
      </w:r>
      <w:r w:rsidR="00C66847" w:rsidRPr="00F313B1">
        <w:rPr>
          <w:lang w:val="fr-FR"/>
        </w:rPr>
        <w:t>’</w:t>
      </w:r>
      <w:r w:rsidRPr="00F313B1">
        <w:rPr>
          <w:lang w:val="fr-FR"/>
        </w:rPr>
        <w:t>éligibilité.</w:t>
      </w:r>
    </w:p>
    <w:p w14:paraId="7460E6B0" w14:textId="0C2232E8" w:rsidR="00D749D0" w:rsidRPr="00F313B1" w:rsidRDefault="00D749D0" w:rsidP="007E0AB7">
      <w:pPr>
        <w:rPr>
          <w:lang w:val="fr-FR"/>
        </w:rPr>
      </w:pPr>
    </w:p>
    <w:p w14:paraId="447EE3F3" w14:textId="6E73862B" w:rsidR="00D749D0" w:rsidRPr="00F313B1" w:rsidRDefault="00D749D0" w:rsidP="007E0AB7">
      <w:pPr>
        <w:rPr>
          <w:lang w:val="fr-FR"/>
        </w:rPr>
      </w:pPr>
      <w:r w:rsidRPr="00F313B1">
        <w:rPr>
          <w:lang w:val="fr-FR"/>
        </w:rPr>
        <w:t xml:space="preserve">Dans le cas de langues et de marchés du livre communs, comme en </w:t>
      </w:r>
      <w:r w:rsidRPr="00F313B1">
        <w:rPr>
          <w:b/>
          <w:lang w:val="fr-FR"/>
        </w:rPr>
        <w:t xml:space="preserve">Allemagne </w:t>
      </w:r>
      <w:r w:rsidRPr="00F313B1">
        <w:rPr>
          <w:lang w:val="fr-FR"/>
        </w:rPr>
        <w:t xml:space="preserve">et en </w:t>
      </w:r>
      <w:r w:rsidRPr="00F313B1">
        <w:rPr>
          <w:b/>
          <w:lang w:val="fr-FR"/>
        </w:rPr>
        <w:t>Autriche</w:t>
      </w:r>
      <w:r w:rsidRPr="00F313B1">
        <w:rPr>
          <w:lang w:val="fr-FR"/>
        </w:rPr>
        <w:t>, la distribution aux éditeurs de l</w:t>
      </w:r>
      <w:r w:rsidR="00C66847" w:rsidRPr="00F313B1">
        <w:rPr>
          <w:lang w:val="fr-FR"/>
        </w:rPr>
        <w:t>’</w:t>
      </w:r>
      <w:r w:rsidRPr="00F313B1">
        <w:rPr>
          <w:lang w:val="fr-FR"/>
        </w:rPr>
        <w:t>autre pays, encadrée par des accords bilatéraux, peut avoir des effets positifs supplémentaires sur les systèmes de droit de prêt public.</w:t>
      </w:r>
    </w:p>
    <w:p w14:paraId="52FBBE6A" w14:textId="77777777" w:rsidR="00D749D0" w:rsidRPr="00F313B1" w:rsidRDefault="00D749D0" w:rsidP="007E0AB7">
      <w:pPr>
        <w:rPr>
          <w:lang w:val="fr-FR"/>
        </w:rPr>
      </w:pPr>
    </w:p>
    <w:p w14:paraId="1EC4B9E2" w14:textId="08EAC4C8" w:rsidR="00D749D0" w:rsidRPr="00F313B1" w:rsidRDefault="00D749D0" w:rsidP="007E0AB7">
      <w:pPr>
        <w:rPr>
          <w:lang w:val="fr-FR"/>
        </w:rPr>
      </w:pPr>
      <w:r w:rsidRPr="00F313B1">
        <w:rPr>
          <w:lang w:val="fr-FR"/>
        </w:rPr>
        <w:t>Toutefois, les éditeurs peuvent aussi tirer indirectement parti de systèmes qui ne les rémunèrent pas directeme</w:t>
      </w:r>
      <w:r w:rsidR="005E39BA" w:rsidRPr="00F313B1">
        <w:rPr>
          <w:lang w:val="fr-FR"/>
        </w:rPr>
        <w:t>nt.  Da</w:t>
      </w:r>
      <w:r w:rsidRPr="00F313B1">
        <w:rPr>
          <w:lang w:val="fr-FR"/>
        </w:rPr>
        <w:t>ns les pays nordiques en particulier, où les auteurs perçoivent des revenus importants pour prêt public, la pression financière exercée sur les éditeurs pour le préfinancement des projets est moins forte</w:t>
      </w:r>
      <w:r w:rsidRPr="00F313B1">
        <w:rPr>
          <w:rStyle w:val="FootnoteReference"/>
          <w:lang w:val="fr-FR"/>
        </w:rPr>
        <w:footnoteReference w:id="83"/>
      </w:r>
      <w:r w:rsidRPr="00F313B1">
        <w:rPr>
          <w:lang w:val="fr-FR"/>
        </w:rPr>
        <w:t>.</w:t>
      </w:r>
    </w:p>
    <w:p w14:paraId="7C1BD09D" w14:textId="77777777" w:rsidR="00D749D0" w:rsidRPr="00F313B1" w:rsidRDefault="00D749D0" w:rsidP="007E0AB7">
      <w:pPr>
        <w:rPr>
          <w:lang w:val="fr-FR"/>
        </w:rPr>
      </w:pPr>
    </w:p>
    <w:p w14:paraId="521F1C1B" w14:textId="6EBF6F54" w:rsidR="00D749D0" w:rsidRPr="00F313B1" w:rsidRDefault="00D749D0" w:rsidP="007E0AB7">
      <w:pPr>
        <w:rPr>
          <w:lang w:val="fr-FR"/>
        </w:rPr>
      </w:pPr>
      <w:r w:rsidRPr="00F313B1">
        <w:rPr>
          <w:lang w:val="fr-FR"/>
        </w:rPr>
        <w:t>Les critères d</w:t>
      </w:r>
      <w:r w:rsidR="00C66847" w:rsidRPr="00F313B1">
        <w:rPr>
          <w:lang w:val="fr-FR"/>
        </w:rPr>
        <w:t>’</w:t>
      </w:r>
      <w:r w:rsidRPr="00F313B1">
        <w:rPr>
          <w:lang w:val="fr-FR"/>
        </w:rPr>
        <w:t>éligibilité des éditeurs et la part applicable qui leur revient varient selon les systèmes de droit de prêt publ</w:t>
      </w:r>
      <w:r w:rsidR="005E39BA" w:rsidRPr="00F313B1">
        <w:rPr>
          <w:lang w:val="fr-FR"/>
        </w:rPr>
        <w:t>ic.  Da</w:t>
      </w:r>
      <w:r w:rsidRPr="00F313B1">
        <w:rPr>
          <w:lang w:val="fr-FR"/>
        </w:rPr>
        <w:t>ns les pays où des restrictions s</w:t>
      </w:r>
      <w:r w:rsidR="00C66847" w:rsidRPr="00F313B1">
        <w:rPr>
          <w:lang w:val="fr-FR"/>
        </w:rPr>
        <w:t>’</w:t>
      </w:r>
      <w:r w:rsidRPr="00F313B1">
        <w:rPr>
          <w:lang w:val="fr-FR"/>
        </w:rPr>
        <w:t xml:space="preserve">appliquent aux auteurs (voir </w:t>
      </w:r>
      <w:r w:rsidRPr="00F313B1">
        <w:rPr>
          <w:lang w:val="fr-FR"/>
        </w:rPr>
        <w:fldChar w:fldCharType="begin" w:fldLock="1"/>
      </w:r>
      <w:r w:rsidRPr="00F313B1">
        <w:rPr>
          <w:lang w:val="fr-FR"/>
        </w:rPr>
        <w:instrText xml:space="preserve"> REF _Ref158831127 \r \h </w:instrText>
      </w:r>
      <w:r w:rsidRPr="00F313B1">
        <w:rPr>
          <w:lang w:val="fr-FR"/>
        </w:rPr>
      </w:r>
      <w:r w:rsidRPr="00F313B1">
        <w:rPr>
          <w:lang w:val="fr-FR"/>
        </w:rPr>
        <w:fldChar w:fldCharType="separate"/>
      </w:r>
      <w:r w:rsidRPr="00F313B1">
        <w:rPr>
          <w:lang w:val="fr-FR"/>
        </w:rPr>
        <w:t>6.1.3.5</w:t>
      </w:r>
      <w:r w:rsidRPr="00F313B1">
        <w:rPr>
          <w:lang w:val="fr-FR"/>
        </w:rPr>
        <w:fldChar w:fldCharType="end"/>
      </w:r>
      <w:r w:rsidRPr="00F313B1">
        <w:rPr>
          <w:lang w:val="fr-FR"/>
        </w:rPr>
        <w:t>) en ce qui concerne la nationalité ou la résidence, des restrictions s</w:t>
      </w:r>
      <w:r w:rsidR="00C66847" w:rsidRPr="00F313B1">
        <w:rPr>
          <w:lang w:val="fr-FR"/>
        </w:rPr>
        <w:t>’</w:t>
      </w:r>
      <w:r w:rsidRPr="00F313B1">
        <w:rPr>
          <w:lang w:val="fr-FR"/>
        </w:rPr>
        <w:t>appliquent également aux éditeurs éligibles.</w:t>
      </w:r>
    </w:p>
    <w:p w14:paraId="0E86286E" w14:textId="77777777" w:rsidR="00D749D0" w:rsidRPr="00F313B1" w:rsidRDefault="00D749D0" w:rsidP="007E0AB7">
      <w:pPr>
        <w:rPr>
          <w:lang w:val="fr-FR"/>
        </w:rPr>
      </w:pPr>
    </w:p>
    <w:p w14:paraId="4BC9B7A9" w14:textId="07DEAC91" w:rsidR="00D749D0" w:rsidRPr="00F313B1" w:rsidRDefault="00D749D0" w:rsidP="002C50AB">
      <w:pPr>
        <w:pStyle w:val="ListParagraph"/>
        <w:numPr>
          <w:ilvl w:val="0"/>
          <w:numId w:val="21"/>
        </w:numPr>
        <w:ind w:left="1134" w:hanging="567"/>
        <w:contextualSpacing w:val="0"/>
        <w:rPr>
          <w:lang w:val="fr-FR"/>
        </w:rPr>
      </w:pPr>
      <w:r w:rsidRPr="00F313B1">
        <w:rPr>
          <w:lang w:val="fr-FR"/>
        </w:rPr>
        <w:t xml:space="preserve">En </w:t>
      </w:r>
      <w:r w:rsidRPr="00F313B1">
        <w:rPr>
          <w:b/>
          <w:lang w:val="fr-FR"/>
        </w:rPr>
        <w:t xml:space="preserve">Australie, </w:t>
      </w:r>
      <w:r w:rsidRPr="00F313B1">
        <w:rPr>
          <w:lang w:val="fr-FR"/>
        </w:rPr>
        <w:t>les éditeurs éligibles sont des sociétés dont l</w:t>
      </w:r>
      <w:r w:rsidR="00C66847" w:rsidRPr="00F313B1">
        <w:rPr>
          <w:lang w:val="fr-FR"/>
        </w:rPr>
        <w:t>’</w:t>
      </w:r>
      <w:r w:rsidRPr="00F313B1">
        <w:rPr>
          <w:lang w:val="fr-FR"/>
        </w:rPr>
        <w:t>activité consiste entièrement ou essentiellement en la publication de livres et qui publient régulièrement en Austral</w:t>
      </w:r>
      <w:r w:rsidR="005E39BA" w:rsidRPr="00F313B1">
        <w:rPr>
          <w:lang w:val="fr-FR"/>
        </w:rPr>
        <w:t>ie.  Le</w:t>
      </w:r>
      <w:r w:rsidRPr="00F313B1">
        <w:rPr>
          <w:lang w:val="fr-FR"/>
        </w:rPr>
        <w:t>s paiements ne sont effectués aux éditeurs que si un créateur éligible reçoit un paiement.</w:t>
      </w:r>
    </w:p>
    <w:p w14:paraId="1497B4F9" w14:textId="77777777" w:rsidR="00D749D0" w:rsidRPr="00F313B1" w:rsidRDefault="00D749D0" w:rsidP="002C50AB">
      <w:pPr>
        <w:pStyle w:val="ListParagraph"/>
        <w:ind w:left="1134" w:hanging="567"/>
        <w:contextualSpacing w:val="0"/>
        <w:rPr>
          <w:lang w:val="fr-FR"/>
        </w:rPr>
      </w:pPr>
    </w:p>
    <w:p w14:paraId="02B28BA5" w14:textId="527E3443" w:rsidR="00C66847" w:rsidRPr="00F313B1" w:rsidRDefault="00D749D0" w:rsidP="002C50AB">
      <w:pPr>
        <w:pStyle w:val="ListParagraph"/>
        <w:numPr>
          <w:ilvl w:val="0"/>
          <w:numId w:val="21"/>
        </w:numPr>
        <w:ind w:left="1134" w:hanging="567"/>
        <w:rPr>
          <w:lang w:val="fr-FR"/>
        </w:rPr>
      </w:pPr>
      <w:r w:rsidRPr="00F313B1">
        <w:rPr>
          <w:lang w:val="fr-FR"/>
        </w:rPr>
        <w:t xml:space="preserve">En </w:t>
      </w:r>
      <w:r w:rsidRPr="00F313B1">
        <w:rPr>
          <w:b/>
          <w:lang w:val="fr-FR"/>
        </w:rPr>
        <w:t xml:space="preserve">Belgique, </w:t>
      </w:r>
      <w:r w:rsidRPr="00F313B1">
        <w:rPr>
          <w:bCs/>
          <w:lang w:val="fr-FR"/>
        </w:rPr>
        <w:t>les</w:t>
      </w:r>
      <w:r w:rsidRPr="00F313B1">
        <w:rPr>
          <w:b/>
          <w:lang w:val="fr-FR"/>
        </w:rPr>
        <w:t xml:space="preserve"> </w:t>
      </w:r>
      <w:r w:rsidRPr="00F313B1">
        <w:rPr>
          <w:lang w:val="fr-FR"/>
        </w:rPr>
        <w:t xml:space="preserve">éditeurs sont définis comme </w:t>
      </w:r>
      <w:r w:rsidR="00C66847" w:rsidRPr="00F313B1">
        <w:rPr>
          <w:lang w:val="fr-FR"/>
        </w:rPr>
        <w:t>“l</w:t>
      </w:r>
      <w:r w:rsidRPr="00F313B1">
        <w:rPr>
          <w:lang w:val="fr-FR"/>
        </w:rPr>
        <w:t>es personnes physiques ou morales qui, dans le cadre d</w:t>
      </w:r>
      <w:r w:rsidR="00C66847" w:rsidRPr="00F313B1">
        <w:rPr>
          <w:lang w:val="fr-FR"/>
        </w:rPr>
        <w:t>’</w:t>
      </w:r>
      <w:r w:rsidRPr="00F313B1">
        <w:rPr>
          <w:lang w:val="fr-FR"/>
        </w:rPr>
        <w:t>une activité professionnelle et par l</w:t>
      </w:r>
      <w:r w:rsidR="00C66847" w:rsidRPr="00F313B1">
        <w:rPr>
          <w:lang w:val="fr-FR"/>
        </w:rPr>
        <w:t>’</w:t>
      </w:r>
      <w:r w:rsidRPr="00F313B1">
        <w:rPr>
          <w:lang w:val="fr-FR"/>
        </w:rPr>
        <w:t>entremise d</w:t>
      </w:r>
      <w:r w:rsidR="00C66847" w:rsidRPr="00F313B1">
        <w:rPr>
          <w:lang w:val="fr-FR"/>
        </w:rPr>
        <w:t>’</w:t>
      </w:r>
      <w:r w:rsidRPr="00F313B1">
        <w:rPr>
          <w:lang w:val="fr-FR"/>
        </w:rPr>
        <w:t>une structure organisée, investissent dans des œuvres d</w:t>
      </w:r>
      <w:r w:rsidR="00C66847" w:rsidRPr="00F313B1">
        <w:rPr>
          <w:lang w:val="fr-FR"/>
        </w:rPr>
        <w:t>’</w:t>
      </w:r>
      <w:r w:rsidRPr="00F313B1">
        <w:rPr>
          <w:lang w:val="fr-FR"/>
        </w:rPr>
        <w:t xml:space="preserve">auteurs, préparent et produisent ces œuvres en vue de leur publication, sont responsables de leur publication, de leur exploitation, de leur commercialisation et de leur distribution, et qui peuvent faire </w:t>
      </w:r>
      <w:r w:rsidRPr="00F313B1">
        <w:rPr>
          <w:lang w:val="fr-FR"/>
        </w:rPr>
        <w:lastRenderedPageBreak/>
        <w:t>valoir des droits spécifiques (notamment les droits à une rémunération) sur ces œuvres en vertu de la loi, d</w:t>
      </w:r>
      <w:r w:rsidR="00C66847" w:rsidRPr="00F313B1">
        <w:rPr>
          <w:lang w:val="fr-FR"/>
        </w:rPr>
        <w:t>’</w:t>
      </w:r>
      <w:r w:rsidRPr="00F313B1">
        <w:rPr>
          <w:lang w:val="fr-FR"/>
        </w:rPr>
        <w:t>une cession ou d</w:t>
      </w:r>
      <w:r w:rsidR="00C66847" w:rsidRPr="00F313B1">
        <w:rPr>
          <w:lang w:val="fr-FR"/>
        </w:rPr>
        <w:t>’</w:t>
      </w:r>
      <w:r w:rsidRPr="00F313B1">
        <w:rPr>
          <w:lang w:val="fr-FR"/>
        </w:rPr>
        <w:t>une licenc</w:t>
      </w:r>
      <w:r w:rsidR="00C66847" w:rsidRPr="00F313B1">
        <w:rPr>
          <w:lang w:val="fr-FR"/>
        </w:rPr>
        <w:t>e”</w:t>
      </w:r>
      <w:r w:rsidRPr="00F313B1">
        <w:rPr>
          <w:lang w:val="fr-FR"/>
        </w:rPr>
        <w:t>.</w:t>
      </w:r>
    </w:p>
    <w:p w14:paraId="63A24165" w14:textId="1CF1C8D6" w:rsidR="00D749D0" w:rsidRPr="00F313B1" w:rsidRDefault="00D749D0" w:rsidP="002C50AB">
      <w:pPr>
        <w:pStyle w:val="ListParagraph"/>
        <w:ind w:left="1134" w:hanging="567"/>
        <w:rPr>
          <w:lang w:val="fr-FR"/>
        </w:rPr>
      </w:pPr>
    </w:p>
    <w:p w14:paraId="62B3A73E" w14:textId="05DE66DE" w:rsidR="00D749D0" w:rsidRPr="00F313B1" w:rsidRDefault="00D749D0" w:rsidP="002C50AB">
      <w:pPr>
        <w:pStyle w:val="ListParagraph"/>
        <w:numPr>
          <w:ilvl w:val="0"/>
          <w:numId w:val="21"/>
        </w:numPr>
        <w:ind w:left="1134" w:hanging="567"/>
        <w:rPr>
          <w:lang w:val="fr-FR"/>
        </w:rPr>
      </w:pPr>
      <w:r w:rsidRPr="00F313B1">
        <w:rPr>
          <w:lang w:val="fr-FR"/>
        </w:rPr>
        <w:t xml:space="preserve">En </w:t>
      </w:r>
      <w:r w:rsidRPr="00F313B1">
        <w:rPr>
          <w:b/>
          <w:lang w:val="fr-FR"/>
        </w:rPr>
        <w:t>Estonie</w:t>
      </w:r>
      <w:r w:rsidRPr="00F313B1">
        <w:rPr>
          <w:lang w:val="fr-FR"/>
        </w:rPr>
        <w:t>, les éditeurs ne sont rémunérés que s</w:t>
      </w:r>
      <w:r w:rsidR="00C66847" w:rsidRPr="00F313B1">
        <w:rPr>
          <w:lang w:val="fr-FR"/>
        </w:rPr>
        <w:t>’</w:t>
      </w:r>
      <w:r w:rsidRPr="00F313B1">
        <w:rPr>
          <w:lang w:val="fr-FR"/>
        </w:rPr>
        <w:t>ils acquièrent les droits exclusifs des créateurs pour le droit de prêt public.</w:t>
      </w:r>
    </w:p>
    <w:p w14:paraId="2123D06A" w14:textId="77777777" w:rsidR="00D749D0" w:rsidRPr="00F313B1" w:rsidRDefault="00D749D0" w:rsidP="002C50AB">
      <w:pPr>
        <w:pStyle w:val="ListParagraph"/>
        <w:ind w:left="1134" w:hanging="567"/>
        <w:rPr>
          <w:lang w:val="fr-FR"/>
        </w:rPr>
      </w:pPr>
    </w:p>
    <w:p w14:paraId="75FF32A5" w14:textId="77777777" w:rsidR="00D749D0" w:rsidRPr="00F313B1" w:rsidRDefault="00D749D0" w:rsidP="002C50AB">
      <w:pPr>
        <w:pStyle w:val="ListParagraph"/>
        <w:numPr>
          <w:ilvl w:val="0"/>
          <w:numId w:val="21"/>
        </w:numPr>
        <w:ind w:left="1134" w:hanging="567"/>
        <w:contextualSpacing w:val="0"/>
        <w:rPr>
          <w:lang w:val="fr-FR"/>
        </w:rPr>
      </w:pPr>
      <w:r w:rsidRPr="00F313B1">
        <w:rPr>
          <w:lang w:val="fr-FR"/>
        </w:rPr>
        <w:t xml:space="preserve">En </w:t>
      </w:r>
      <w:r w:rsidRPr="00F313B1">
        <w:rPr>
          <w:b/>
          <w:lang w:val="fr-FR"/>
        </w:rPr>
        <w:t>France</w:t>
      </w:r>
      <w:r w:rsidRPr="00F313B1">
        <w:rPr>
          <w:lang w:val="fr-FR"/>
        </w:rPr>
        <w:t>, tous les éditeurs sont éligibles au droit de prêt public si leurs livres ont été vendus à une bibliothèque.</w:t>
      </w:r>
    </w:p>
    <w:p w14:paraId="5A46D05D" w14:textId="77777777" w:rsidR="00D749D0" w:rsidRPr="00F313B1" w:rsidRDefault="00D749D0" w:rsidP="002C50AB">
      <w:pPr>
        <w:ind w:left="1134" w:hanging="567"/>
        <w:rPr>
          <w:lang w:val="fr-FR"/>
        </w:rPr>
      </w:pPr>
    </w:p>
    <w:p w14:paraId="69B45354" w14:textId="5677AAD5" w:rsidR="00D749D0" w:rsidRPr="00F313B1" w:rsidRDefault="00D749D0" w:rsidP="002C50AB">
      <w:pPr>
        <w:pStyle w:val="ListParagraph"/>
        <w:numPr>
          <w:ilvl w:val="0"/>
          <w:numId w:val="21"/>
        </w:numPr>
        <w:ind w:left="1134" w:hanging="567"/>
        <w:rPr>
          <w:lang w:val="fr-FR"/>
        </w:rPr>
      </w:pPr>
      <w:r w:rsidRPr="00F313B1">
        <w:rPr>
          <w:lang w:val="fr-FR"/>
        </w:rPr>
        <w:t xml:space="preserve">En </w:t>
      </w:r>
      <w:r w:rsidRPr="00F313B1">
        <w:rPr>
          <w:b/>
          <w:lang w:val="fr-FR"/>
        </w:rPr>
        <w:t>Belgique</w:t>
      </w:r>
      <w:r w:rsidRPr="00F313B1">
        <w:rPr>
          <w:lang w:val="fr-FR"/>
        </w:rPr>
        <w:t xml:space="preserve">, en </w:t>
      </w:r>
      <w:r w:rsidRPr="00F313B1">
        <w:rPr>
          <w:b/>
          <w:lang w:val="fr-FR"/>
        </w:rPr>
        <w:t xml:space="preserve">Autriche </w:t>
      </w:r>
      <w:r w:rsidRPr="00F313B1">
        <w:rPr>
          <w:lang w:val="fr-FR"/>
        </w:rPr>
        <w:t xml:space="preserve">et en </w:t>
      </w:r>
      <w:r w:rsidRPr="00F313B1">
        <w:rPr>
          <w:b/>
          <w:lang w:val="fr-FR"/>
        </w:rPr>
        <w:t xml:space="preserve">Grèce, </w:t>
      </w:r>
      <w:r w:rsidRPr="00F313B1">
        <w:rPr>
          <w:bCs/>
          <w:lang w:val="fr-FR"/>
        </w:rPr>
        <w:t>les</w:t>
      </w:r>
      <w:r w:rsidRPr="00F313B1">
        <w:rPr>
          <w:b/>
          <w:lang w:val="fr-FR"/>
        </w:rPr>
        <w:t xml:space="preserve"> </w:t>
      </w:r>
      <w:r w:rsidRPr="00F313B1">
        <w:rPr>
          <w:lang w:val="fr-FR"/>
        </w:rPr>
        <w:t xml:space="preserve">éditeurs éligibles reçoivent 30% des sommes versées au titre du droit de prêt public; </w:t>
      </w:r>
      <w:r w:rsidR="005C5154" w:rsidRPr="00F313B1">
        <w:rPr>
          <w:lang w:val="fr-FR"/>
        </w:rPr>
        <w:t xml:space="preserve"> </w:t>
      </w:r>
      <w:r w:rsidRPr="00F313B1">
        <w:rPr>
          <w:lang w:val="fr-FR"/>
        </w:rPr>
        <w:t xml:space="preserve">en </w:t>
      </w:r>
      <w:r w:rsidRPr="00F313B1">
        <w:rPr>
          <w:b/>
          <w:lang w:val="fr-FR"/>
        </w:rPr>
        <w:t>République tchèque</w:t>
      </w:r>
      <w:r w:rsidRPr="00F313B1">
        <w:rPr>
          <w:lang w:val="fr-FR"/>
        </w:rPr>
        <w:t>, les éditeurs de livres reçoivent 25% des sommes versées à ce titre.</w:t>
      </w:r>
    </w:p>
    <w:p w14:paraId="745679FC" w14:textId="77777777" w:rsidR="00D749D0" w:rsidRPr="00F313B1" w:rsidRDefault="00D749D0" w:rsidP="007E0AB7">
      <w:pPr>
        <w:rPr>
          <w:lang w:val="fr-FR"/>
        </w:rPr>
      </w:pPr>
    </w:p>
    <w:p w14:paraId="3492BBE6" w14:textId="7653702B" w:rsidR="00D749D0" w:rsidRPr="00F313B1" w:rsidRDefault="00D749D0" w:rsidP="00620636">
      <w:pPr>
        <w:pStyle w:val="Caption"/>
        <w:spacing w:after="60"/>
        <w:rPr>
          <w:lang w:val="fr-FR"/>
        </w:rPr>
      </w:pPr>
      <w:bookmarkStart w:id="81" w:name="_Toc159170113"/>
      <w:bookmarkStart w:id="82" w:name="_Toc165044921"/>
      <w:r w:rsidRPr="00F313B1">
        <w:rPr>
          <w:lang w:val="fr-FR"/>
        </w:rPr>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12</w:t>
      </w:r>
      <w:r w:rsidRPr="00F313B1">
        <w:rPr>
          <w:lang w:val="fr-FR"/>
        </w:rPr>
        <w:fldChar w:fldCharType="end"/>
      </w:r>
      <w:r w:rsidRPr="00F313B1">
        <w:rPr>
          <w:lang w:val="fr-FR"/>
        </w:rPr>
        <w:t xml:space="preserve"> </w:t>
      </w:r>
      <w:r w:rsidR="00620636">
        <w:rPr>
          <w:lang w:val="fr-FR"/>
        </w:rPr>
        <w:t xml:space="preserve">– </w:t>
      </w:r>
      <w:r w:rsidRPr="00F313B1">
        <w:rPr>
          <w:lang w:val="fr-FR"/>
        </w:rPr>
        <w:t xml:space="preserve">Les éditeurs en tant que bénéficiaires éligibles dans le cadre des systèmes de </w:t>
      </w:r>
      <w:bookmarkEnd w:id="81"/>
      <w:r w:rsidRPr="00F313B1">
        <w:rPr>
          <w:lang w:val="fr-FR"/>
        </w:rPr>
        <w:t>droit de prêt public</w:t>
      </w:r>
      <w:bookmarkEnd w:id="82"/>
    </w:p>
    <w:tbl>
      <w:tblPr>
        <w:tblW w:w="6300" w:type="dxa"/>
        <w:tblCellMar>
          <w:left w:w="70" w:type="dxa"/>
          <w:right w:w="70" w:type="dxa"/>
        </w:tblCellMar>
        <w:tblLook w:val="04A0" w:firstRow="1" w:lastRow="0" w:firstColumn="1" w:lastColumn="0" w:noHBand="0" w:noVBand="1"/>
      </w:tblPr>
      <w:tblGrid>
        <w:gridCol w:w="2100"/>
        <w:gridCol w:w="2100"/>
        <w:gridCol w:w="2100"/>
      </w:tblGrid>
      <w:tr w:rsidR="003E5D56" w:rsidRPr="00F313B1" w14:paraId="52005BC6" w14:textId="77777777" w:rsidTr="002943C9">
        <w:trPr>
          <w:trHeight w:val="580"/>
        </w:trPr>
        <w:tc>
          <w:tcPr>
            <w:tcW w:w="2100" w:type="dxa"/>
            <w:tcBorders>
              <w:top w:val="single" w:sz="12" w:space="0" w:color="00B0F0"/>
              <w:left w:val="nil"/>
              <w:bottom w:val="single" w:sz="12" w:space="0" w:color="00B0F0"/>
              <w:right w:val="nil"/>
            </w:tcBorders>
            <w:shd w:val="clear" w:color="auto" w:fill="auto"/>
            <w:vAlign w:val="center"/>
            <w:hideMark/>
          </w:tcPr>
          <w:p w14:paraId="5B4105B7"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Pays</w:t>
            </w:r>
          </w:p>
        </w:tc>
        <w:tc>
          <w:tcPr>
            <w:tcW w:w="2100" w:type="dxa"/>
            <w:tcBorders>
              <w:top w:val="single" w:sz="12" w:space="0" w:color="00B0F0"/>
              <w:left w:val="nil"/>
              <w:bottom w:val="single" w:sz="12" w:space="0" w:color="00B0F0"/>
              <w:right w:val="nil"/>
            </w:tcBorders>
            <w:shd w:val="clear" w:color="auto" w:fill="auto"/>
            <w:vAlign w:val="center"/>
            <w:hideMark/>
          </w:tcPr>
          <w:p w14:paraId="68851A64"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Éditeurs de livres</w:t>
            </w:r>
          </w:p>
        </w:tc>
        <w:tc>
          <w:tcPr>
            <w:tcW w:w="2100" w:type="dxa"/>
            <w:tcBorders>
              <w:top w:val="single" w:sz="12" w:space="0" w:color="00B0F0"/>
              <w:left w:val="nil"/>
              <w:bottom w:val="single" w:sz="12" w:space="0" w:color="00B0F0"/>
              <w:right w:val="nil"/>
            </w:tcBorders>
            <w:shd w:val="clear" w:color="auto" w:fill="auto"/>
            <w:vAlign w:val="center"/>
            <w:hideMark/>
          </w:tcPr>
          <w:p w14:paraId="55525128" w14:textId="77777777" w:rsidR="003E5D56" w:rsidRPr="00F313B1" w:rsidRDefault="003E5D56" w:rsidP="007E0AB7">
            <w:pPr>
              <w:rPr>
                <w:rFonts w:eastAsia="Times New Roman"/>
                <w:b/>
                <w:bCs/>
                <w:color w:val="000000"/>
                <w:lang w:val="fr-FR" w:eastAsia="de-DE"/>
              </w:rPr>
            </w:pPr>
            <w:r w:rsidRPr="00F313B1">
              <w:rPr>
                <w:rFonts w:eastAsia="Times New Roman"/>
                <w:b/>
                <w:bCs/>
                <w:color w:val="000000"/>
                <w:lang w:val="fr-FR" w:eastAsia="de-DE"/>
              </w:rPr>
              <w:t>Éditeurs de journaux</w:t>
            </w:r>
          </w:p>
        </w:tc>
      </w:tr>
      <w:tr w:rsidR="003E5D56" w:rsidRPr="00F313B1" w14:paraId="2FB1B59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2CD9883" w14:textId="77777777" w:rsidR="003E5D56" w:rsidRPr="00F313B1" w:rsidRDefault="003E5D56" w:rsidP="007E0AB7">
            <w:pPr>
              <w:rPr>
                <w:rFonts w:eastAsia="Times New Roman"/>
                <w:lang w:val="fr-FR" w:eastAsia="de-DE"/>
              </w:rPr>
            </w:pPr>
            <w:bookmarkStart w:id="83" w:name="_Hlk165019719"/>
            <w:r w:rsidRPr="00F313B1">
              <w:rPr>
                <w:rFonts w:eastAsia="Times New Roman"/>
                <w:lang w:val="fr-FR" w:eastAsia="de-DE"/>
              </w:rPr>
              <w:t>Allemagne</w:t>
            </w:r>
          </w:p>
        </w:tc>
        <w:tc>
          <w:tcPr>
            <w:tcW w:w="2100" w:type="dxa"/>
            <w:tcBorders>
              <w:top w:val="single" w:sz="4" w:space="0" w:color="auto"/>
              <w:left w:val="nil"/>
              <w:bottom w:val="single" w:sz="4" w:space="0" w:color="auto"/>
              <w:right w:val="nil"/>
            </w:tcBorders>
            <w:shd w:val="clear" w:color="000000" w:fill="00B0F0"/>
            <w:noWrap/>
            <w:vAlign w:val="center"/>
            <w:hideMark/>
          </w:tcPr>
          <w:p w14:paraId="5460D4C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21CF7B1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E45F2B8"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F9016FB" w14:textId="77777777" w:rsidR="003E5D56" w:rsidRPr="00F313B1" w:rsidRDefault="003E5D56" w:rsidP="007E0AB7">
            <w:pPr>
              <w:rPr>
                <w:rFonts w:eastAsia="Times New Roman"/>
                <w:lang w:val="fr-FR" w:eastAsia="de-DE"/>
              </w:rPr>
            </w:pPr>
            <w:r w:rsidRPr="00F313B1">
              <w:rPr>
                <w:rFonts w:eastAsia="Times New Roman"/>
                <w:lang w:val="fr-FR" w:eastAsia="de-DE"/>
              </w:rPr>
              <w:t>Australie</w:t>
            </w:r>
          </w:p>
        </w:tc>
        <w:tc>
          <w:tcPr>
            <w:tcW w:w="2100" w:type="dxa"/>
            <w:tcBorders>
              <w:top w:val="nil"/>
              <w:left w:val="nil"/>
              <w:bottom w:val="single" w:sz="4" w:space="0" w:color="auto"/>
              <w:right w:val="nil"/>
            </w:tcBorders>
            <w:shd w:val="clear" w:color="000000" w:fill="00B0F0"/>
            <w:noWrap/>
            <w:vAlign w:val="center"/>
            <w:hideMark/>
          </w:tcPr>
          <w:p w14:paraId="65CE6CB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000000" w:fill="C00000"/>
            <w:noWrap/>
            <w:vAlign w:val="center"/>
            <w:hideMark/>
          </w:tcPr>
          <w:p w14:paraId="3B2D273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23004B1"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C7D6E35" w14:textId="77777777" w:rsidR="003E5D56" w:rsidRPr="00F313B1" w:rsidRDefault="003E5D56" w:rsidP="007E0AB7">
            <w:pPr>
              <w:rPr>
                <w:rFonts w:eastAsia="Times New Roman"/>
                <w:lang w:val="fr-FR" w:eastAsia="de-DE"/>
              </w:rPr>
            </w:pPr>
            <w:r w:rsidRPr="00F313B1">
              <w:rPr>
                <w:rFonts w:eastAsia="Times New Roman"/>
                <w:lang w:val="fr-FR" w:eastAsia="de-DE"/>
              </w:rPr>
              <w:t>Autriche</w:t>
            </w:r>
          </w:p>
        </w:tc>
        <w:tc>
          <w:tcPr>
            <w:tcW w:w="2100" w:type="dxa"/>
            <w:tcBorders>
              <w:top w:val="single" w:sz="4" w:space="0" w:color="auto"/>
              <w:left w:val="nil"/>
              <w:bottom w:val="single" w:sz="4" w:space="0" w:color="auto"/>
              <w:right w:val="nil"/>
            </w:tcBorders>
            <w:shd w:val="clear" w:color="000000" w:fill="00B0F0"/>
            <w:noWrap/>
            <w:vAlign w:val="center"/>
            <w:hideMark/>
          </w:tcPr>
          <w:p w14:paraId="22F9E0A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672BB0F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DB2649E"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730A66F" w14:textId="77777777" w:rsidR="003E5D56" w:rsidRPr="00F313B1" w:rsidRDefault="003E5D56" w:rsidP="007E0AB7">
            <w:pPr>
              <w:rPr>
                <w:rFonts w:eastAsia="Times New Roman"/>
                <w:lang w:val="fr-FR" w:eastAsia="de-DE"/>
              </w:rPr>
            </w:pPr>
            <w:r w:rsidRPr="00F313B1">
              <w:rPr>
                <w:rFonts w:eastAsia="Times New Roman"/>
                <w:lang w:val="fr-FR" w:eastAsia="de-DE"/>
              </w:rPr>
              <w:t>Belgique</w:t>
            </w:r>
          </w:p>
        </w:tc>
        <w:tc>
          <w:tcPr>
            <w:tcW w:w="2100" w:type="dxa"/>
            <w:tcBorders>
              <w:top w:val="single" w:sz="4" w:space="0" w:color="auto"/>
              <w:left w:val="nil"/>
              <w:bottom w:val="single" w:sz="4" w:space="0" w:color="auto"/>
              <w:right w:val="nil"/>
            </w:tcBorders>
            <w:shd w:val="clear" w:color="000000" w:fill="00B0F0"/>
            <w:noWrap/>
            <w:vAlign w:val="center"/>
            <w:hideMark/>
          </w:tcPr>
          <w:p w14:paraId="006DC9A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0EDD5FD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7E73F155"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FCAD881" w14:textId="77777777" w:rsidR="003E5D56" w:rsidRPr="00F313B1" w:rsidRDefault="003E5D56" w:rsidP="007E0AB7">
            <w:pPr>
              <w:rPr>
                <w:rFonts w:eastAsia="Times New Roman"/>
                <w:lang w:val="fr-FR" w:eastAsia="de-DE"/>
              </w:rPr>
            </w:pPr>
            <w:r w:rsidRPr="00F313B1">
              <w:rPr>
                <w:rFonts w:eastAsia="Times New Roman"/>
                <w:lang w:val="fr-FR" w:eastAsia="de-DE"/>
              </w:rPr>
              <w:t>Canada</w:t>
            </w:r>
          </w:p>
        </w:tc>
        <w:tc>
          <w:tcPr>
            <w:tcW w:w="2100" w:type="dxa"/>
            <w:tcBorders>
              <w:top w:val="single" w:sz="4" w:space="0" w:color="auto"/>
              <w:left w:val="nil"/>
              <w:bottom w:val="single" w:sz="4" w:space="0" w:color="auto"/>
              <w:right w:val="nil"/>
            </w:tcBorders>
            <w:shd w:val="clear" w:color="000000" w:fill="C00000"/>
            <w:noWrap/>
            <w:vAlign w:val="center"/>
            <w:hideMark/>
          </w:tcPr>
          <w:p w14:paraId="43E0999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1A710FB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AD09EB0"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0FE49A2" w14:textId="77777777" w:rsidR="003E5D56" w:rsidRPr="00F313B1" w:rsidRDefault="003E5D56" w:rsidP="007E0AB7">
            <w:pPr>
              <w:rPr>
                <w:rFonts w:eastAsia="Times New Roman"/>
                <w:lang w:val="fr-FR" w:eastAsia="de-DE"/>
              </w:rPr>
            </w:pPr>
            <w:r w:rsidRPr="00F313B1">
              <w:rPr>
                <w:rFonts w:eastAsia="Times New Roman"/>
                <w:lang w:val="fr-FR" w:eastAsia="de-DE"/>
              </w:rPr>
              <w:t>Chypre</w:t>
            </w:r>
          </w:p>
        </w:tc>
        <w:tc>
          <w:tcPr>
            <w:tcW w:w="2100" w:type="dxa"/>
            <w:tcBorders>
              <w:top w:val="single" w:sz="4" w:space="0" w:color="auto"/>
              <w:left w:val="nil"/>
              <w:bottom w:val="single" w:sz="4" w:space="0" w:color="auto"/>
              <w:right w:val="nil"/>
            </w:tcBorders>
            <w:shd w:val="clear" w:color="000000" w:fill="C00000"/>
            <w:noWrap/>
            <w:vAlign w:val="center"/>
            <w:hideMark/>
          </w:tcPr>
          <w:p w14:paraId="765B9A2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3359CE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7DF6EB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06480D5" w14:textId="77777777" w:rsidR="003E5D56" w:rsidRPr="00F313B1" w:rsidRDefault="003E5D56" w:rsidP="007E0AB7">
            <w:pPr>
              <w:rPr>
                <w:rFonts w:eastAsia="Times New Roman"/>
                <w:lang w:val="fr-FR" w:eastAsia="de-DE"/>
              </w:rPr>
            </w:pPr>
            <w:r w:rsidRPr="00F313B1">
              <w:rPr>
                <w:rFonts w:eastAsia="Times New Roman"/>
                <w:lang w:val="fr-FR" w:eastAsia="de-DE"/>
              </w:rPr>
              <w:t>Croatie</w:t>
            </w:r>
          </w:p>
        </w:tc>
        <w:tc>
          <w:tcPr>
            <w:tcW w:w="2100" w:type="dxa"/>
            <w:tcBorders>
              <w:top w:val="single" w:sz="4" w:space="0" w:color="auto"/>
              <w:left w:val="nil"/>
              <w:bottom w:val="single" w:sz="4" w:space="0" w:color="auto"/>
              <w:right w:val="nil"/>
            </w:tcBorders>
            <w:shd w:val="clear" w:color="000000" w:fill="00B0F0"/>
            <w:noWrap/>
            <w:vAlign w:val="center"/>
            <w:hideMark/>
          </w:tcPr>
          <w:p w14:paraId="4AAF3C6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3FAC164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39B5B87D"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1A85DC4" w14:textId="77777777" w:rsidR="003E5D56" w:rsidRPr="00F313B1" w:rsidRDefault="003E5D56" w:rsidP="007E0AB7">
            <w:pPr>
              <w:rPr>
                <w:rFonts w:eastAsia="Times New Roman"/>
                <w:lang w:val="fr-FR" w:eastAsia="de-DE"/>
              </w:rPr>
            </w:pPr>
            <w:r w:rsidRPr="00F313B1">
              <w:rPr>
                <w:rFonts w:eastAsia="Times New Roman"/>
                <w:lang w:val="fr-FR" w:eastAsia="de-DE"/>
              </w:rPr>
              <w:t>Danemark</w:t>
            </w:r>
          </w:p>
        </w:tc>
        <w:tc>
          <w:tcPr>
            <w:tcW w:w="2100" w:type="dxa"/>
            <w:tcBorders>
              <w:top w:val="single" w:sz="4" w:space="0" w:color="auto"/>
              <w:left w:val="nil"/>
              <w:bottom w:val="single" w:sz="4" w:space="0" w:color="auto"/>
              <w:right w:val="nil"/>
            </w:tcBorders>
            <w:shd w:val="clear" w:color="000000" w:fill="00B0F0"/>
            <w:noWrap/>
            <w:vAlign w:val="center"/>
            <w:hideMark/>
          </w:tcPr>
          <w:p w14:paraId="132213E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1D6152E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6CCFD014"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B736E14" w14:textId="77777777" w:rsidR="003E5D56" w:rsidRPr="00F313B1" w:rsidRDefault="003E5D56" w:rsidP="007E0AB7">
            <w:pPr>
              <w:rPr>
                <w:rFonts w:eastAsia="Times New Roman"/>
                <w:lang w:val="fr-FR" w:eastAsia="de-DE"/>
              </w:rPr>
            </w:pPr>
            <w:r w:rsidRPr="00F313B1">
              <w:rPr>
                <w:rFonts w:eastAsia="Times New Roman"/>
                <w:lang w:val="fr-FR" w:eastAsia="de-DE"/>
              </w:rPr>
              <w:t>Espagne</w:t>
            </w:r>
          </w:p>
        </w:tc>
        <w:tc>
          <w:tcPr>
            <w:tcW w:w="2100" w:type="dxa"/>
            <w:tcBorders>
              <w:top w:val="single" w:sz="4" w:space="0" w:color="auto"/>
              <w:left w:val="nil"/>
              <w:bottom w:val="single" w:sz="4" w:space="0" w:color="auto"/>
              <w:right w:val="nil"/>
            </w:tcBorders>
            <w:shd w:val="clear" w:color="000000" w:fill="C00000"/>
            <w:noWrap/>
            <w:vAlign w:val="center"/>
            <w:hideMark/>
          </w:tcPr>
          <w:p w14:paraId="6652A07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AE420E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F5B057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B6E8101" w14:textId="77777777" w:rsidR="003E5D56" w:rsidRPr="00F313B1" w:rsidRDefault="003E5D56" w:rsidP="007E0AB7">
            <w:pPr>
              <w:rPr>
                <w:rFonts w:eastAsia="Times New Roman"/>
                <w:lang w:val="fr-FR" w:eastAsia="de-DE"/>
              </w:rPr>
            </w:pPr>
            <w:r w:rsidRPr="00F313B1">
              <w:rPr>
                <w:rFonts w:eastAsia="Times New Roman"/>
                <w:lang w:val="fr-FR" w:eastAsia="de-DE"/>
              </w:rPr>
              <w:t>Estonie</w:t>
            </w:r>
          </w:p>
        </w:tc>
        <w:tc>
          <w:tcPr>
            <w:tcW w:w="2100" w:type="dxa"/>
            <w:tcBorders>
              <w:top w:val="single" w:sz="4" w:space="0" w:color="auto"/>
              <w:left w:val="nil"/>
              <w:bottom w:val="single" w:sz="4" w:space="0" w:color="auto"/>
              <w:right w:val="nil"/>
            </w:tcBorders>
            <w:shd w:val="clear" w:color="000000" w:fill="00B0F0"/>
            <w:noWrap/>
            <w:vAlign w:val="center"/>
            <w:hideMark/>
          </w:tcPr>
          <w:p w14:paraId="5957F960"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1F06B50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34065F4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1ED63BF" w14:textId="77777777" w:rsidR="003E5D56" w:rsidRPr="00F313B1" w:rsidRDefault="003E5D56" w:rsidP="007E0AB7">
            <w:pPr>
              <w:rPr>
                <w:rFonts w:eastAsia="Times New Roman"/>
                <w:lang w:val="fr-FR" w:eastAsia="de-DE"/>
              </w:rPr>
            </w:pPr>
            <w:r w:rsidRPr="00F313B1">
              <w:rPr>
                <w:rFonts w:eastAsia="Times New Roman"/>
                <w:lang w:val="fr-FR" w:eastAsia="de-DE"/>
              </w:rPr>
              <w:t>Finlande</w:t>
            </w:r>
          </w:p>
        </w:tc>
        <w:tc>
          <w:tcPr>
            <w:tcW w:w="2100" w:type="dxa"/>
            <w:tcBorders>
              <w:top w:val="single" w:sz="4" w:space="0" w:color="auto"/>
              <w:left w:val="nil"/>
              <w:bottom w:val="single" w:sz="4" w:space="0" w:color="auto"/>
              <w:right w:val="nil"/>
            </w:tcBorders>
            <w:shd w:val="clear" w:color="000000" w:fill="C00000"/>
            <w:noWrap/>
            <w:vAlign w:val="center"/>
            <w:hideMark/>
          </w:tcPr>
          <w:p w14:paraId="4B18751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4510A57"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2CBE7F4"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38319E9" w14:textId="77777777" w:rsidR="003E5D56" w:rsidRPr="00F313B1" w:rsidRDefault="003E5D56" w:rsidP="007E0AB7">
            <w:pPr>
              <w:rPr>
                <w:rFonts w:eastAsia="Times New Roman"/>
                <w:lang w:val="fr-FR" w:eastAsia="de-DE"/>
              </w:rPr>
            </w:pPr>
            <w:r w:rsidRPr="00F313B1">
              <w:rPr>
                <w:rFonts w:eastAsia="Times New Roman"/>
                <w:lang w:val="fr-FR" w:eastAsia="de-DE"/>
              </w:rPr>
              <w:t>France</w:t>
            </w:r>
          </w:p>
        </w:tc>
        <w:tc>
          <w:tcPr>
            <w:tcW w:w="2100" w:type="dxa"/>
            <w:tcBorders>
              <w:top w:val="single" w:sz="4" w:space="0" w:color="auto"/>
              <w:left w:val="nil"/>
              <w:bottom w:val="single" w:sz="4" w:space="0" w:color="auto"/>
              <w:right w:val="nil"/>
            </w:tcBorders>
            <w:shd w:val="clear" w:color="000000" w:fill="00B0F0"/>
            <w:noWrap/>
            <w:vAlign w:val="center"/>
            <w:hideMark/>
          </w:tcPr>
          <w:p w14:paraId="0785F30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38C96F9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8A9FA0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38E302B" w14:textId="77777777" w:rsidR="003E5D56" w:rsidRPr="00F313B1" w:rsidRDefault="003E5D56" w:rsidP="007E0AB7">
            <w:pPr>
              <w:rPr>
                <w:rFonts w:eastAsia="Times New Roman"/>
                <w:lang w:val="fr-FR" w:eastAsia="de-DE"/>
              </w:rPr>
            </w:pPr>
            <w:r w:rsidRPr="00F313B1">
              <w:rPr>
                <w:rFonts w:eastAsia="Times New Roman"/>
                <w:lang w:val="fr-FR" w:eastAsia="de-DE"/>
              </w:rPr>
              <w:t>Géorgie*</w:t>
            </w:r>
          </w:p>
        </w:tc>
        <w:tc>
          <w:tcPr>
            <w:tcW w:w="2100" w:type="dxa"/>
            <w:tcBorders>
              <w:top w:val="nil"/>
              <w:left w:val="nil"/>
              <w:bottom w:val="single" w:sz="4" w:space="0" w:color="auto"/>
              <w:right w:val="nil"/>
            </w:tcBorders>
            <w:shd w:val="clear" w:color="auto" w:fill="auto"/>
            <w:noWrap/>
            <w:vAlign w:val="center"/>
            <w:hideMark/>
          </w:tcPr>
          <w:p w14:paraId="00DAA1C4"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5E7C7BE5"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759BB0C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BE9AAD2" w14:textId="77777777" w:rsidR="003E5D56" w:rsidRPr="00F313B1" w:rsidRDefault="003E5D56" w:rsidP="007E0AB7">
            <w:pPr>
              <w:rPr>
                <w:rFonts w:eastAsia="Times New Roman"/>
                <w:lang w:val="fr-FR" w:eastAsia="de-DE"/>
              </w:rPr>
            </w:pPr>
            <w:r w:rsidRPr="00F313B1">
              <w:rPr>
                <w:rFonts w:eastAsia="Times New Roman"/>
                <w:lang w:val="fr-FR" w:eastAsia="de-DE"/>
              </w:rPr>
              <w:t>Grèce</w:t>
            </w:r>
          </w:p>
        </w:tc>
        <w:tc>
          <w:tcPr>
            <w:tcW w:w="2100" w:type="dxa"/>
            <w:tcBorders>
              <w:top w:val="single" w:sz="4" w:space="0" w:color="auto"/>
              <w:left w:val="nil"/>
              <w:bottom w:val="single" w:sz="4" w:space="0" w:color="auto"/>
              <w:right w:val="nil"/>
            </w:tcBorders>
            <w:shd w:val="clear" w:color="000000" w:fill="00B0F0"/>
            <w:noWrap/>
            <w:vAlign w:val="center"/>
            <w:hideMark/>
          </w:tcPr>
          <w:p w14:paraId="2E4B10AF"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10CBCD9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317CFC04"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0DAFEEA" w14:textId="77777777" w:rsidR="003E5D56" w:rsidRPr="00F313B1" w:rsidRDefault="003E5D56" w:rsidP="007E0AB7">
            <w:pPr>
              <w:rPr>
                <w:rFonts w:eastAsia="Times New Roman"/>
                <w:lang w:val="fr-FR" w:eastAsia="de-DE"/>
              </w:rPr>
            </w:pPr>
            <w:r w:rsidRPr="00F313B1">
              <w:rPr>
                <w:rFonts w:eastAsia="Times New Roman"/>
                <w:lang w:val="fr-FR" w:eastAsia="de-DE"/>
              </w:rPr>
              <w:t>Groenland*</w:t>
            </w:r>
          </w:p>
        </w:tc>
        <w:tc>
          <w:tcPr>
            <w:tcW w:w="2100" w:type="dxa"/>
            <w:tcBorders>
              <w:top w:val="nil"/>
              <w:left w:val="nil"/>
              <w:bottom w:val="single" w:sz="4" w:space="0" w:color="auto"/>
              <w:right w:val="nil"/>
            </w:tcBorders>
            <w:shd w:val="clear" w:color="auto" w:fill="auto"/>
            <w:noWrap/>
            <w:vAlign w:val="center"/>
            <w:hideMark/>
          </w:tcPr>
          <w:p w14:paraId="1C7251D1"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68B98DAC"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5B77A44E"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2DCFAF3" w14:textId="77777777" w:rsidR="003E5D56" w:rsidRPr="00F313B1" w:rsidRDefault="003E5D56" w:rsidP="007E0AB7">
            <w:pPr>
              <w:rPr>
                <w:rFonts w:eastAsia="Times New Roman"/>
                <w:lang w:val="fr-FR" w:eastAsia="de-DE"/>
              </w:rPr>
            </w:pPr>
            <w:r w:rsidRPr="00F313B1">
              <w:rPr>
                <w:rFonts w:eastAsia="Times New Roman"/>
                <w:lang w:val="fr-FR" w:eastAsia="de-DE"/>
              </w:rPr>
              <w:t>Hongrie</w:t>
            </w:r>
          </w:p>
        </w:tc>
        <w:tc>
          <w:tcPr>
            <w:tcW w:w="2100" w:type="dxa"/>
            <w:tcBorders>
              <w:top w:val="single" w:sz="4" w:space="0" w:color="auto"/>
              <w:left w:val="nil"/>
              <w:bottom w:val="single" w:sz="4" w:space="0" w:color="auto"/>
              <w:right w:val="nil"/>
            </w:tcBorders>
            <w:shd w:val="clear" w:color="000000" w:fill="C00000"/>
            <w:noWrap/>
            <w:vAlign w:val="center"/>
            <w:hideMark/>
          </w:tcPr>
          <w:p w14:paraId="1293F96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51D4601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FCC1605"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7E71C88" w14:textId="77777777" w:rsidR="003E5D56" w:rsidRPr="00F313B1" w:rsidRDefault="003E5D56" w:rsidP="007E0AB7">
            <w:pPr>
              <w:rPr>
                <w:rFonts w:eastAsia="Times New Roman"/>
                <w:lang w:val="fr-FR" w:eastAsia="de-DE"/>
              </w:rPr>
            </w:pPr>
            <w:r w:rsidRPr="00F313B1">
              <w:rPr>
                <w:rFonts w:eastAsia="Times New Roman"/>
                <w:lang w:val="fr-FR" w:eastAsia="de-DE"/>
              </w:rPr>
              <w:t>Îles Féroé</w:t>
            </w:r>
          </w:p>
        </w:tc>
        <w:tc>
          <w:tcPr>
            <w:tcW w:w="2100" w:type="dxa"/>
            <w:tcBorders>
              <w:top w:val="single" w:sz="4" w:space="0" w:color="auto"/>
              <w:left w:val="nil"/>
              <w:bottom w:val="single" w:sz="4" w:space="0" w:color="auto"/>
              <w:right w:val="nil"/>
            </w:tcBorders>
            <w:shd w:val="clear" w:color="000000" w:fill="00B0F0"/>
            <w:noWrap/>
            <w:vAlign w:val="center"/>
            <w:hideMark/>
          </w:tcPr>
          <w:p w14:paraId="183E38D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26185D9D" w14:textId="77777777" w:rsidR="003E5D56" w:rsidRPr="00F313B1" w:rsidRDefault="003E5D5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3E5D56" w:rsidRPr="00F313B1" w14:paraId="7A5CADDC"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3758A52" w14:textId="77777777" w:rsidR="003E5D56" w:rsidRPr="00F313B1" w:rsidRDefault="003E5D56" w:rsidP="007E0AB7">
            <w:pPr>
              <w:rPr>
                <w:rFonts w:eastAsia="Times New Roman"/>
                <w:lang w:val="fr-FR" w:eastAsia="de-DE"/>
              </w:rPr>
            </w:pPr>
            <w:r w:rsidRPr="00F313B1">
              <w:rPr>
                <w:rFonts w:eastAsia="Times New Roman"/>
                <w:lang w:val="fr-FR" w:eastAsia="de-DE"/>
              </w:rPr>
              <w:t>Irlande</w:t>
            </w:r>
          </w:p>
        </w:tc>
        <w:tc>
          <w:tcPr>
            <w:tcW w:w="2100" w:type="dxa"/>
            <w:tcBorders>
              <w:top w:val="single" w:sz="4" w:space="0" w:color="auto"/>
              <w:left w:val="nil"/>
              <w:bottom w:val="single" w:sz="4" w:space="0" w:color="auto"/>
              <w:right w:val="nil"/>
            </w:tcBorders>
            <w:shd w:val="clear" w:color="000000" w:fill="C00000"/>
            <w:noWrap/>
            <w:vAlign w:val="center"/>
            <w:hideMark/>
          </w:tcPr>
          <w:p w14:paraId="6F4830B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F82073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AA9E50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086D70B" w14:textId="77777777" w:rsidR="003E5D56" w:rsidRPr="00F313B1" w:rsidRDefault="003E5D56" w:rsidP="007E0AB7">
            <w:pPr>
              <w:rPr>
                <w:rFonts w:eastAsia="Times New Roman"/>
                <w:lang w:val="fr-FR" w:eastAsia="de-DE"/>
              </w:rPr>
            </w:pPr>
            <w:r w:rsidRPr="00F313B1">
              <w:rPr>
                <w:rFonts w:eastAsia="Times New Roman"/>
                <w:lang w:val="fr-FR" w:eastAsia="de-DE"/>
              </w:rPr>
              <w:t>Islande</w:t>
            </w:r>
          </w:p>
        </w:tc>
        <w:tc>
          <w:tcPr>
            <w:tcW w:w="2100" w:type="dxa"/>
            <w:tcBorders>
              <w:top w:val="single" w:sz="4" w:space="0" w:color="auto"/>
              <w:left w:val="nil"/>
              <w:bottom w:val="single" w:sz="4" w:space="0" w:color="auto"/>
              <w:right w:val="nil"/>
            </w:tcBorders>
            <w:shd w:val="clear" w:color="000000" w:fill="C00000"/>
            <w:noWrap/>
            <w:vAlign w:val="center"/>
            <w:hideMark/>
          </w:tcPr>
          <w:p w14:paraId="5FF4A03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6B3CC1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F881243"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2C40061" w14:textId="77777777" w:rsidR="003E5D56" w:rsidRPr="00F313B1" w:rsidRDefault="003E5D56" w:rsidP="007E0AB7">
            <w:pPr>
              <w:rPr>
                <w:rFonts w:eastAsia="Times New Roman"/>
                <w:lang w:val="fr-FR" w:eastAsia="de-DE"/>
              </w:rPr>
            </w:pPr>
            <w:r w:rsidRPr="00F313B1">
              <w:rPr>
                <w:rFonts w:eastAsia="Times New Roman"/>
                <w:lang w:val="fr-FR" w:eastAsia="de-DE"/>
              </w:rPr>
              <w:t>Israël</w:t>
            </w:r>
          </w:p>
        </w:tc>
        <w:tc>
          <w:tcPr>
            <w:tcW w:w="2100" w:type="dxa"/>
            <w:tcBorders>
              <w:top w:val="single" w:sz="4" w:space="0" w:color="auto"/>
              <w:left w:val="nil"/>
              <w:bottom w:val="single" w:sz="4" w:space="0" w:color="auto"/>
              <w:right w:val="nil"/>
            </w:tcBorders>
            <w:shd w:val="clear" w:color="000000" w:fill="C00000"/>
            <w:noWrap/>
            <w:vAlign w:val="center"/>
            <w:hideMark/>
          </w:tcPr>
          <w:p w14:paraId="144F63F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4BB466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6710E0E" w14:textId="77777777" w:rsidTr="00B70573">
        <w:trPr>
          <w:trHeight w:val="280"/>
        </w:trPr>
        <w:tc>
          <w:tcPr>
            <w:tcW w:w="2100" w:type="dxa"/>
            <w:tcBorders>
              <w:top w:val="nil"/>
              <w:left w:val="nil"/>
              <w:bottom w:val="single" w:sz="4" w:space="0" w:color="auto"/>
              <w:right w:val="nil"/>
            </w:tcBorders>
            <w:shd w:val="clear" w:color="auto" w:fill="auto"/>
            <w:noWrap/>
            <w:vAlign w:val="center"/>
            <w:hideMark/>
          </w:tcPr>
          <w:p w14:paraId="02318D6E" w14:textId="77777777" w:rsidR="003E5D56" w:rsidRPr="00F313B1" w:rsidRDefault="003E5D56" w:rsidP="007E0AB7">
            <w:pPr>
              <w:rPr>
                <w:rFonts w:eastAsia="Times New Roman"/>
                <w:lang w:val="fr-FR" w:eastAsia="de-DE"/>
              </w:rPr>
            </w:pPr>
            <w:r w:rsidRPr="00F313B1">
              <w:rPr>
                <w:rFonts w:eastAsia="Times New Roman"/>
                <w:lang w:val="fr-FR" w:eastAsia="de-DE"/>
              </w:rPr>
              <w:t>Italie**</w:t>
            </w:r>
          </w:p>
        </w:tc>
        <w:tc>
          <w:tcPr>
            <w:tcW w:w="2100" w:type="dxa"/>
            <w:tcBorders>
              <w:top w:val="single" w:sz="4" w:space="0" w:color="auto"/>
              <w:left w:val="nil"/>
              <w:bottom w:val="single" w:sz="4" w:space="0" w:color="auto"/>
              <w:right w:val="nil"/>
            </w:tcBorders>
            <w:shd w:val="clear" w:color="auto" w:fill="DDD9C3" w:themeFill="background2" w:themeFillShade="E6"/>
            <w:noWrap/>
            <w:hideMark/>
          </w:tcPr>
          <w:p w14:paraId="420B567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n.d.</w:t>
            </w:r>
          </w:p>
        </w:tc>
        <w:tc>
          <w:tcPr>
            <w:tcW w:w="2100" w:type="dxa"/>
            <w:tcBorders>
              <w:top w:val="single" w:sz="4" w:space="0" w:color="auto"/>
              <w:left w:val="nil"/>
              <w:bottom w:val="single" w:sz="4" w:space="0" w:color="auto"/>
              <w:right w:val="nil"/>
            </w:tcBorders>
            <w:shd w:val="clear" w:color="auto" w:fill="DDD9C3" w:themeFill="background2" w:themeFillShade="E6"/>
            <w:noWrap/>
            <w:hideMark/>
          </w:tcPr>
          <w:p w14:paraId="480081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n.d.</w:t>
            </w:r>
          </w:p>
        </w:tc>
      </w:tr>
      <w:tr w:rsidR="003E5D56" w:rsidRPr="00F313B1" w14:paraId="75695C7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A350D6C" w14:textId="77777777" w:rsidR="003E5D56" w:rsidRPr="00F313B1" w:rsidRDefault="003E5D56" w:rsidP="007E0AB7">
            <w:pPr>
              <w:rPr>
                <w:rFonts w:eastAsia="Times New Roman"/>
                <w:lang w:val="fr-FR" w:eastAsia="de-DE"/>
              </w:rPr>
            </w:pPr>
            <w:r w:rsidRPr="00F313B1">
              <w:rPr>
                <w:rFonts w:eastAsia="Times New Roman"/>
                <w:lang w:val="fr-FR" w:eastAsia="de-DE"/>
              </w:rPr>
              <w:t>Lettonie</w:t>
            </w:r>
          </w:p>
        </w:tc>
        <w:tc>
          <w:tcPr>
            <w:tcW w:w="2100" w:type="dxa"/>
            <w:tcBorders>
              <w:top w:val="single" w:sz="4" w:space="0" w:color="auto"/>
              <w:left w:val="nil"/>
              <w:bottom w:val="single" w:sz="4" w:space="0" w:color="auto"/>
              <w:right w:val="nil"/>
            </w:tcBorders>
            <w:shd w:val="clear" w:color="000000" w:fill="C00000"/>
            <w:noWrap/>
            <w:vAlign w:val="center"/>
            <w:hideMark/>
          </w:tcPr>
          <w:p w14:paraId="7050B60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3635965"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7D86A9A"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60D4D32" w14:textId="77777777" w:rsidR="003E5D56" w:rsidRPr="00F313B1" w:rsidRDefault="003E5D56" w:rsidP="007E0AB7">
            <w:pPr>
              <w:rPr>
                <w:rFonts w:eastAsia="Times New Roman"/>
                <w:lang w:val="fr-FR" w:eastAsia="de-DE"/>
              </w:rPr>
            </w:pPr>
            <w:r w:rsidRPr="00F313B1">
              <w:rPr>
                <w:rFonts w:eastAsia="Times New Roman"/>
                <w:lang w:val="fr-FR" w:eastAsia="de-DE"/>
              </w:rPr>
              <w:t>Liechtenstein</w:t>
            </w:r>
          </w:p>
        </w:tc>
        <w:tc>
          <w:tcPr>
            <w:tcW w:w="2100" w:type="dxa"/>
            <w:tcBorders>
              <w:top w:val="single" w:sz="4" w:space="0" w:color="auto"/>
              <w:left w:val="nil"/>
              <w:bottom w:val="single" w:sz="4" w:space="0" w:color="auto"/>
              <w:right w:val="nil"/>
            </w:tcBorders>
            <w:shd w:val="clear" w:color="000000" w:fill="C00000"/>
            <w:noWrap/>
            <w:vAlign w:val="center"/>
            <w:hideMark/>
          </w:tcPr>
          <w:p w14:paraId="27575CB2"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5D8BD0D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754D970"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47E7841" w14:textId="77777777" w:rsidR="003E5D56" w:rsidRPr="00F313B1" w:rsidRDefault="003E5D56" w:rsidP="007E0AB7">
            <w:pPr>
              <w:rPr>
                <w:rFonts w:eastAsia="Times New Roman"/>
                <w:lang w:val="fr-FR" w:eastAsia="de-DE"/>
              </w:rPr>
            </w:pPr>
            <w:r w:rsidRPr="00F313B1">
              <w:rPr>
                <w:rFonts w:eastAsia="Times New Roman"/>
                <w:lang w:val="fr-FR" w:eastAsia="de-DE"/>
              </w:rPr>
              <w:t>Lituanie</w:t>
            </w:r>
          </w:p>
        </w:tc>
        <w:tc>
          <w:tcPr>
            <w:tcW w:w="2100" w:type="dxa"/>
            <w:tcBorders>
              <w:top w:val="single" w:sz="4" w:space="0" w:color="auto"/>
              <w:left w:val="nil"/>
              <w:bottom w:val="single" w:sz="4" w:space="0" w:color="auto"/>
              <w:right w:val="nil"/>
            </w:tcBorders>
            <w:shd w:val="clear" w:color="000000" w:fill="C00000"/>
            <w:noWrap/>
            <w:vAlign w:val="center"/>
            <w:hideMark/>
          </w:tcPr>
          <w:p w14:paraId="22D8151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56AD745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143C9427"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D26817D" w14:textId="77777777" w:rsidR="003E5D56" w:rsidRPr="00F313B1" w:rsidRDefault="003E5D56" w:rsidP="007E0AB7">
            <w:pPr>
              <w:rPr>
                <w:rFonts w:eastAsia="Times New Roman"/>
                <w:lang w:val="fr-FR" w:eastAsia="de-DE"/>
              </w:rPr>
            </w:pPr>
            <w:r w:rsidRPr="00F313B1">
              <w:rPr>
                <w:rFonts w:eastAsia="Times New Roman"/>
                <w:lang w:val="fr-FR" w:eastAsia="de-DE"/>
              </w:rPr>
              <w:t>Luxembourg</w:t>
            </w:r>
          </w:p>
        </w:tc>
        <w:tc>
          <w:tcPr>
            <w:tcW w:w="2100" w:type="dxa"/>
            <w:tcBorders>
              <w:top w:val="single" w:sz="4" w:space="0" w:color="auto"/>
              <w:left w:val="nil"/>
              <w:bottom w:val="single" w:sz="4" w:space="0" w:color="auto"/>
              <w:right w:val="nil"/>
            </w:tcBorders>
            <w:shd w:val="clear" w:color="000000" w:fill="C00000"/>
            <w:noWrap/>
            <w:vAlign w:val="center"/>
            <w:hideMark/>
          </w:tcPr>
          <w:p w14:paraId="7942968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A95146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DA9756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30C62BF" w14:textId="77777777" w:rsidR="003E5D56" w:rsidRPr="00F313B1" w:rsidRDefault="003E5D56" w:rsidP="007E0AB7">
            <w:pPr>
              <w:rPr>
                <w:rFonts w:eastAsia="Times New Roman"/>
                <w:lang w:val="fr-FR" w:eastAsia="de-DE"/>
              </w:rPr>
            </w:pPr>
            <w:r w:rsidRPr="00F313B1">
              <w:rPr>
                <w:rFonts w:eastAsia="Times New Roman"/>
                <w:lang w:val="fr-FR" w:eastAsia="de-DE"/>
              </w:rPr>
              <w:t>Malte</w:t>
            </w:r>
          </w:p>
        </w:tc>
        <w:tc>
          <w:tcPr>
            <w:tcW w:w="2100" w:type="dxa"/>
            <w:tcBorders>
              <w:top w:val="single" w:sz="4" w:space="0" w:color="auto"/>
              <w:left w:val="nil"/>
              <w:bottom w:val="single" w:sz="4" w:space="0" w:color="auto"/>
              <w:right w:val="nil"/>
            </w:tcBorders>
            <w:shd w:val="clear" w:color="000000" w:fill="C00000"/>
            <w:noWrap/>
            <w:vAlign w:val="center"/>
            <w:hideMark/>
          </w:tcPr>
          <w:p w14:paraId="3D353DA3"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E8A609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30A233D"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909A864" w14:textId="77777777" w:rsidR="003E5D56" w:rsidRPr="00F313B1" w:rsidRDefault="003E5D56" w:rsidP="007E0AB7">
            <w:pPr>
              <w:rPr>
                <w:rFonts w:eastAsia="Times New Roman"/>
                <w:lang w:val="fr-FR" w:eastAsia="de-DE"/>
              </w:rPr>
            </w:pPr>
            <w:r w:rsidRPr="00F313B1">
              <w:rPr>
                <w:rFonts w:eastAsia="Times New Roman"/>
                <w:lang w:val="fr-FR" w:eastAsia="de-DE"/>
              </w:rPr>
              <w:t>Norvège</w:t>
            </w:r>
          </w:p>
        </w:tc>
        <w:tc>
          <w:tcPr>
            <w:tcW w:w="2100" w:type="dxa"/>
            <w:tcBorders>
              <w:top w:val="single" w:sz="4" w:space="0" w:color="auto"/>
              <w:left w:val="nil"/>
              <w:bottom w:val="single" w:sz="4" w:space="0" w:color="auto"/>
              <w:right w:val="nil"/>
            </w:tcBorders>
            <w:shd w:val="clear" w:color="000000" w:fill="C00000"/>
            <w:noWrap/>
            <w:vAlign w:val="center"/>
            <w:hideMark/>
          </w:tcPr>
          <w:p w14:paraId="128DD21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5C21E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087AD195"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6F6B9CC" w14:textId="1CA6A5B2" w:rsidR="003E5D56" w:rsidRPr="00F313B1" w:rsidRDefault="003E5D56"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2100" w:type="dxa"/>
            <w:tcBorders>
              <w:top w:val="single" w:sz="4" w:space="0" w:color="auto"/>
              <w:left w:val="nil"/>
              <w:bottom w:val="single" w:sz="4" w:space="0" w:color="auto"/>
              <w:right w:val="nil"/>
            </w:tcBorders>
            <w:shd w:val="clear" w:color="000000" w:fill="C00000"/>
            <w:noWrap/>
            <w:vAlign w:val="center"/>
            <w:hideMark/>
          </w:tcPr>
          <w:p w14:paraId="12428A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1DC422E1"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21F9014E"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AC6EB50" w14:textId="72121D35" w:rsidR="003E5D56" w:rsidRPr="00F313B1" w:rsidRDefault="003E5D56"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2100" w:type="dxa"/>
            <w:tcBorders>
              <w:top w:val="single" w:sz="4" w:space="0" w:color="auto"/>
              <w:left w:val="nil"/>
              <w:bottom w:val="single" w:sz="4" w:space="0" w:color="auto"/>
              <w:right w:val="nil"/>
            </w:tcBorders>
            <w:shd w:val="clear" w:color="000000" w:fill="00B0F0"/>
            <w:noWrap/>
            <w:vAlign w:val="center"/>
            <w:hideMark/>
          </w:tcPr>
          <w:p w14:paraId="6C3E4004"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2B2ABF48"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3E5D56" w:rsidRPr="00F313B1" w14:paraId="5E13ADD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8B3C023" w14:textId="77777777" w:rsidR="003E5D56" w:rsidRPr="00F313B1" w:rsidRDefault="003E5D56" w:rsidP="007E0AB7">
            <w:pPr>
              <w:rPr>
                <w:rFonts w:eastAsia="Times New Roman"/>
                <w:lang w:val="fr-FR" w:eastAsia="de-DE"/>
              </w:rPr>
            </w:pPr>
            <w:r w:rsidRPr="00F313B1">
              <w:rPr>
                <w:rFonts w:eastAsia="Times New Roman"/>
                <w:lang w:val="fr-FR" w:eastAsia="de-DE"/>
              </w:rPr>
              <w:t>Pologne</w:t>
            </w:r>
          </w:p>
        </w:tc>
        <w:tc>
          <w:tcPr>
            <w:tcW w:w="2100" w:type="dxa"/>
            <w:tcBorders>
              <w:top w:val="single" w:sz="4" w:space="0" w:color="auto"/>
              <w:left w:val="nil"/>
              <w:bottom w:val="single" w:sz="4" w:space="0" w:color="auto"/>
              <w:right w:val="nil"/>
            </w:tcBorders>
            <w:shd w:val="clear" w:color="000000" w:fill="00B0F0"/>
            <w:noWrap/>
            <w:vAlign w:val="center"/>
            <w:hideMark/>
          </w:tcPr>
          <w:p w14:paraId="52DEDE6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4B06C72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7DA21A28" w14:textId="77777777" w:rsidTr="002943C9">
        <w:trPr>
          <w:trHeight w:val="280"/>
        </w:trPr>
        <w:tc>
          <w:tcPr>
            <w:tcW w:w="2100" w:type="dxa"/>
            <w:tcBorders>
              <w:top w:val="nil"/>
              <w:left w:val="nil"/>
              <w:bottom w:val="single" w:sz="4" w:space="0" w:color="auto"/>
              <w:right w:val="nil"/>
            </w:tcBorders>
            <w:shd w:val="clear" w:color="auto" w:fill="auto"/>
            <w:vAlign w:val="center"/>
            <w:hideMark/>
          </w:tcPr>
          <w:p w14:paraId="3400D631" w14:textId="77777777" w:rsidR="003E5D56" w:rsidRPr="00F313B1" w:rsidRDefault="003E5D56" w:rsidP="007E0AB7">
            <w:pPr>
              <w:rPr>
                <w:rFonts w:eastAsia="Times New Roman"/>
                <w:lang w:val="fr-FR" w:eastAsia="de-DE"/>
              </w:rPr>
            </w:pPr>
            <w:r w:rsidRPr="00F313B1">
              <w:rPr>
                <w:rFonts w:eastAsia="Times New Roman"/>
                <w:lang w:val="fr-FR" w:eastAsia="de-DE"/>
              </w:rPr>
              <w:t>République tchèque</w:t>
            </w:r>
          </w:p>
        </w:tc>
        <w:tc>
          <w:tcPr>
            <w:tcW w:w="2100" w:type="dxa"/>
            <w:tcBorders>
              <w:top w:val="single" w:sz="4" w:space="0" w:color="auto"/>
              <w:left w:val="nil"/>
              <w:bottom w:val="single" w:sz="4" w:space="0" w:color="auto"/>
              <w:right w:val="nil"/>
            </w:tcBorders>
            <w:shd w:val="clear" w:color="000000" w:fill="00B0F0"/>
            <w:noWrap/>
            <w:vAlign w:val="center"/>
            <w:hideMark/>
          </w:tcPr>
          <w:p w14:paraId="1F25DB69"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0A5F1B2C"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461AD97D"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ED2730E" w14:textId="1EF0F9F6" w:rsidR="003E5D56" w:rsidRPr="00F313B1" w:rsidRDefault="003E5D56"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2100" w:type="dxa"/>
            <w:tcBorders>
              <w:top w:val="single" w:sz="4" w:space="0" w:color="auto"/>
              <w:left w:val="nil"/>
              <w:bottom w:val="single" w:sz="4" w:space="0" w:color="auto"/>
              <w:right w:val="nil"/>
            </w:tcBorders>
            <w:shd w:val="clear" w:color="000000" w:fill="C00000"/>
            <w:noWrap/>
            <w:vAlign w:val="center"/>
            <w:hideMark/>
          </w:tcPr>
          <w:p w14:paraId="7A94CA1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91A6ED6"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564E907D"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F1670C5" w14:textId="77777777" w:rsidR="003E5D56" w:rsidRPr="00F313B1" w:rsidRDefault="003E5D56" w:rsidP="007E0AB7">
            <w:pPr>
              <w:rPr>
                <w:rFonts w:eastAsia="Times New Roman"/>
                <w:lang w:val="fr-FR" w:eastAsia="de-DE"/>
              </w:rPr>
            </w:pPr>
            <w:r w:rsidRPr="00F313B1">
              <w:rPr>
                <w:rFonts w:eastAsia="Times New Roman"/>
                <w:lang w:val="fr-FR" w:eastAsia="de-DE"/>
              </w:rPr>
              <w:lastRenderedPageBreak/>
              <w:t>Slovaquie</w:t>
            </w:r>
          </w:p>
        </w:tc>
        <w:tc>
          <w:tcPr>
            <w:tcW w:w="2100" w:type="dxa"/>
            <w:tcBorders>
              <w:top w:val="single" w:sz="4" w:space="0" w:color="auto"/>
              <w:left w:val="nil"/>
              <w:bottom w:val="single" w:sz="4" w:space="0" w:color="auto"/>
              <w:right w:val="nil"/>
            </w:tcBorders>
            <w:shd w:val="clear" w:color="000000" w:fill="C00000"/>
            <w:noWrap/>
            <w:vAlign w:val="center"/>
            <w:hideMark/>
          </w:tcPr>
          <w:p w14:paraId="6AF0FFAB"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A8D359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3E468F7"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F09FE0E" w14:textId="77777777" w:rsidR="003E5D56" w:rsidRPr="00F313B1" w:rsidRDefault="003E5D56" w:rsidP="007E0AB7">
            <w:pPr>
              <w:rPr>
                <w:rFonts w:eastAsia="Times New Roman"/>
                <w:lang w:val="fr-FR" w:eastAsia="de-DE"/>
              </w:rPr>
            </w:pPr>
            <w:r w:rsidRPr="00F313B1">
              <w:rPr>
                <w:rFonts w:eastAsia="Times New Roman"/>
                <w:lang w:val="fr-FR" w:eastAsia="de-DE"/>
              </w:rPr>
              <w:t>Slovénie</w:t>
            </w:r>
          </w:p>
        </w:tc>
        <w:tc>
          <w:tcPr>
            <w:tcW w:w="2100" w:type="dxa"/>
            <w:tcBorders>
              <w:top w:val="single" w:sz="4" w:space="0" w:color="auto"/>
              <w:left w:val="nil"/>
              <w:bottom w:val="single" w:sz="4" w:space="0" w:color="auto"/>
              <w:right w:val="nil"/>
            </w:tcBorders>
            <w:shd w:val="clear" w:color="000000" w:fill="C00000"/>
            <w:noWrap/>
            <w:vAlign w:val="center"/>
            <w:hideMark/>
          </w:tcPr>
          <w:p w14:paraId="5D640F1D"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2A4B5E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3E5D56" w:rsidRPr="00F313B1" w14:paraId="60C35134"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C9BAF16" w14:textId="77777777" w:rsidR="003E5D56" w:rsidRPr="00F313B1" w:rsidRDefault="003E5D56" w:rsidP="007E0AB7">
            <w:pPr>
              <w:rPr>
                <w:rFonts w:eastAsia="Times New Roman"/>
                <w:lang w:val="fr-FR" w:eastAsia="de-DE"/>
              </w:rPr>
            </w:pPr>
            <w:r w:rsidRPr="00F313B1">
              <w:rPr>
                <w:rFonts w:eastAsia="Times New Roman"/>
                <w:lang w:val="fr-FR" w:eastAsia="de-DE"/>
              </w:rPr>
              <w:t>Suède</w:t>
            </w:r>
          </w:p>
        </w:tc>
        <w:tc>
          <w:tcPr>
            <w:tcW w:w="2100" w:type="dxa"/>
            <w:tcBorders>
              <w:top w:val="single" w:sz="4" w:space="0" w:color="auto"/>
              <w:left w:val="nil"/>
              <w:bottom w:val="single" w:sz="4" w:space="0" w:color="auto"/>
              <w:right w:val="nil"/>
            </w:tcBorders>
            <w:shd w:val="clear" w:color="000000" w:fill="C00000"/>
            <w:noWrap/>
            <w:vAlign w:val="center"/>
            <w:hideMark/>
          </w:tcPr>
          <w:p w14:paraId="0B98B34A"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7C22DE9E" w14:textId="77777777" w:rsidR="003E5D56" w:rsidRPr="00F313B1" w:rsidRDefault="003E5D5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bookmarkEnd w:id="83"/>
    </w:tbl>
    <w:p w14:paraId="3734FB01" w14:textId="77777777" w:rsidR="00D749D0" w:rsidRPr="00F313B1" w:rsidRDefault="00D749D0" w:rsidP="007E0AB7">
      <w:pPr>
        <w:pStyle w:val="Subtitle"/>
        <w:rPr>
          <w:lang w:val="fr-FR"/>
        </w:rPr>
      </w:pPr>
    </w:p>
    <w:p w14:paraId="068E150E" w14:textId="77777777" w:rsidR="00D749D0" w:rsidRPr="00F313B1" w:rsidRDefault="00D749D0" w:rsidP="007E0AB7">
      <w:pPr>
        <w:pStyle w:val="Subtitle"/>
        <w:rPr>
          <w:lang w:val="fr-FR"/>
        </w:rPr>
      </w:pPr>
      <w:r w:rsidRPr="00F313B1">
        <w:rPr>
          <w:lang w:val="fr-FR"/>
        </w:rPr>
        <w:t>* Informations manquantes.</w:t>
      </w:r>
    </w:p>
    <w:p w14:paraId="13CA7CB3" w14:textId="77777777" w:rsidR="00D749D0" w:rsidRPr="00F313B1" w:rsidRDefault="00D749D0" w:rsidP="007E0AB7">
      <w:pPr>
        <w:pStyle w:val="Subtitle"/>
        <w:rPr>
          <w:lang w:val="fr-FR"/>
        </w:rPr>
      </w:pPr>
      <w:r w:rsidRPr="00F313B1">
        <w:rPr>
          <w:lang w:val="fr-FR"/>
        </w:rPr>
        <w:t>** Aucune distribution aux particuliers, le droit de prêt public est accordé à des fins culturelles.</w:t>
      </w:r>
    </w:p>
    <w:p w14:paraId="03B90CB1" w14:textId="77777777" w:rsidR="00D749D0" w:rsidRPr="00F313B1" w:rsidRDefault="00D749D0" w:rsidP="007E0AB7">
      <w:pPr>
        <w:rPr>
          <w:lang w:val="fr-FR"/>
        </w:rPr>
      </w:pPr>
    </w:p>
    <w:p w14:paraId="6D288A9C" w14:textId="79004C4D" w:rsidR="00D749D0" w:rsidRPr="002C50AB" w:rsidRDefault="002C50AB" w:rsidP="002C50AB">
      <w:pPr>
        <w:pStyle w:val="Heading1"/>
        <w:rPr>
          <w:iCs/>
        </w:rPr>
      </w:pPr>
      <w:bookmarkStart w:id="84" w:name="_Ref158831127"/>
      <w:bookmarkStart w:id="85" w:name="_Toc163146735"/>
      <w:bookmarkStart w:id="86" w:name="_Toc165283634"/>
      <w:r>
        <w:t>R</w:t>
      </w:r>
      <w:r w:rsidRPr="00F313B1">
        <w:t>estrictions en matière d’éligibilité</w:t>
      </w:r>
      <w:bookmarkEnd w:id="84"/>
      <w:bookmarkEnd w:id="85"/>
      <w:bookmarkEnd w:id="86"/>
    </w:p>
    <w:p w14:paraId="74C36F7C" w14:textId="505F3F50" w:rsidR="00D749D0" w:rsidRPr="00F313B1" w:rsidRDefault="00D749D0" w:rsidP="007E0AB7">
      <w:pPr>
        <w:rPr>
          <w:lang w:val="fr-FR"/>
        </w:rPr>
      </w:pPr>
      <w:r w:rsidRPr="00F313B1">
        <w:rPr>
          <w:lang w:val="fr-FR"/>
        </w:rPr>
        <w:t>Il arrive souvent que les systèmes de droit de prêt public limitent le droit de prêt public aux nationaux, aux résidents ou aux auteurs qui s</w:t>
      </w:r>
      <w:r w:rsidR="00C66847" w:rsidRPr="00F313B1">
        <w:rPr>
          <w:lang w:val="fr-FR"/>
        </w:rPr>
        <w:t>’</w:t>
      </w:r>
      <w:r w:rsidRPr="00F313B1">
        <w:rPr>
          <w:lang w:val="fr-FR"/>
        </w:rPr>
        <w:t>expriment dans une langue donn</w:t>
      </w:r>
      <w:r w:rsidR="005E39BA" w:rsidRPr="00F313B1">
        <w:rPr>
          <w:lang w:val="fr-FR"/>
        </w:rPr>
        <w:t>ée.  Ce</w:t>
      </w:r>
      <w:r w:rsidRPr="00F313B1">
        <w:rPr>
          <w:lang w:val="fr-FR"/>
        </w:rPr>
        <w:t>s restrictions existent même dans le cadre du droit européen, où, après d</w:t>
      </w:r>
      <w:r w:rsidR="00C66847" w:rsidRPr="00F313B1">
        <w:rPr>
          <w:lang w:val="fr-FR"/>
        </w:rPr>
        <w:t>’</w:t>
      </w:r>
      <w:r w:rsidRPr="00F313B1">
        <w:rPr>
          <w:lang w:val="fr-FR"/>
        </w:rPr>
        <w:t>intenses discussions ayant vu la participation de la Commission européenne, les restrictions n</w:t>
      </w:r>
      <w:r w:rsidR="00C66847" w:rsidRPr="00F313B1">
        <w:rPr>
          <w:lang w:val="fr-FR"/>
        </w:rPr>
        <w:t>’</w:t>
      </w:r>
      <w:r w:rsidRPr="00F313B1">
        <w:rPr>
          <w:lang w:val="fr-FR"/>
        </w:rPr>
        <w:t>ont pas été contestées devant les tribunaux</w:t>
      </w:r>
      <w:r w:rsidRPr="00F313B1">
        <w:rPr>
          <w:rStyle w:val="FootnoteReference"/>
          <w:lang w:val="fr-FR"/>
        </w:rPr>
        <w:footnoteReference w:id="84"/>
      </w:r>
      <w:r w:rsidRPr="00F313B1">
        <w:rPr>
          <w:lang w:val="fr-FR"/>
        </w:rPr>
        <w:t>.</w:t>
      </w:r>
    </w:p>
    <w:p w14:paraId="5FA3903F" w14:textId="77777777" w:rsidR="00F715DF" w:rsidRPr="00F313B1" w:rsidRDefault="00F715DF" w:rsidP="007E0AB7">
      <w:pPr>
        <w:rPr>
          <w:lang w:val="fr-FR"/>
        </w:rPr>
      </w:pPr>
    </w:p>
    <w:p w14:paraId="0898D226" w14:textId="182472FC" w:rsidR="00D749D0" w:rsidRPr="00F313B1" w:rsidRDefault="00D749D0" w:rsidP="00620636">
      <w:pPr>
        <w:pStyle w:val="Caption"/>
        <w:spacing w:after="60"/>
        <w:rPr>
          <w:lang w:val="fr-FR"/>
        </w:rPr>
      </w:pPr>
      <w:bookmarkStart w:id="87" w:name="_Toc159170114"/>
      <w:bookmarkStart w:id="88" w:name="_Toc165044922"/>
      <w:r w:rsidRPr="00F313B1">
        <w:rPr>
          <w:lang w:val="fr-FR"/>
        </w:rPr>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13</w:t>
      </w:r>
      <w:r w:rsidRPr="00F313B1">
        <w:rPr>
          <w:lang w:val="fr-FR"/>
        </w:rPr>
        <w:fldChar w:fldCharType="end"/>
      </w:r>
      <w:r w:rsidRPr="00F313B1">
        <w:rPr>
          <w:lang w:val="fr-FR"/>
        </w:rPr>
        <w:t xml:space="preserve"> </w:t>
      </w:r>
      <w:r w:rsidR="00620636">
        <w:rPr>
          <w:lang w:val="fr-FR"/>
        </w:rPr>
        <w:t xml:space="preserve">– </w:t>
      </w:r>
      <w:r w:rsidRPr="00F313B1">
        <w:rPr>
          <w:lang w:val="fr-FR"/>
        </w:rPr>
        <w:t>Restrictions en matière d</w:t>
      </w:r>
      <w:r w:rsidR="00C66847" w:rsidRPr="00F313B1">
        <w:rPr>
          <w:lang w:val="fr-FR"/>
        </w:rPr>
        <w:t>’</w:t>
      </w:r>
      <w:r w:rsidRPr="00F313B1">
        <w:rPr>
          <w:lang w:val="fr-FR"/>
        </w:rPr>
        <w:t xml:space="preserve">éligibilité des systèmes de </w:t>
      </w:r>
      <w:bookmarkEnd w:id="87"/>
      <w:r w:rsidRPr="00F313B1">
        <w:rPr>
          <w:lang w:val="fr-FR"/>
        </w:rPr>
        <w:t>droit de prêt public</w:t>
      </w:r>
      <w:bookmarkEnd w:id="88"/>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F715DF" w:rsidRPr="00F313B1" w14:paraId="73D42FE5" w14:textId="77777777" w:rsidTr="002943C9">
        <w:trPr>
          <w:trHeight w:val="580"/>
        </w:trPr>
        <w:tc>
          <w:tcPr>
            <w:tcW w:w="2100" w:type="dxa"/>
            <w:tcBorders>
              <w:top w:val="single" w:sz="12" w:space="0" w:color="00B0F0"/>
              <w:left w:val="nil"/>
              <w:bottom w:val="single" w:sz="12" w:space="0" w:color="00B0F0"/>
              <w:right w:val="nil"/>
            </w:tcBorders>
            <w:shd w:val="clear" w:color="auto" w:fill="auto"/>
            <w:vAlign w:val="center"/>
            <w:hideMark/>
          </w:tcPr>
          <w:p w14:paraId="0E09484B" w14:textId="77777777" w:rsidR="00F715DF" w:rsidRPr="00F313B1" w:rsidRDefault="00F715DF" w:rsidP="007E0AB7">
            <w:pPr>
              <w:rPr>
                <w:rFonts w:eastAsia="Times New Roman"/>
                <w:b/>
                <w:bCs/>
                <w:color w:val="000000"/>
                <w:lang w:val="fr-FR" w:eastAsia="de-DE"/>
              </w:rPr>
            </w:pPr>
            <w:r w:rsidRPr="00F313B1">
              <w:rPr>
                <w:rFonts w:eastAsia="Times New Roman"/>
                <w:b/>
                <w:bCs/>
                <w:color w:val="000000"/>
                <w:lang w:val="fr-FR" w:eastAsia="de-DE"/>
              </w:rPr>
              <w:t>Pays</w:t>
            </w:r>
          </w:p>
        </w:tc>
        <w:tc>
          <w:tcPr>
            <w:tcW w:w="2100" w:type="dxa"/>
            <w:tcBorders>
              <w:top w:val="single" w:sz="12" w:space="0" w:color="00B0F0"/>
              <w:left w:val="nil"/>
              <w:bottom w:val="single" w:sz="12" w:space="0" w:color="00B0F0"/>
              <w:right w:val="nil"/>
            </w:tcBorders>
            <w:shd w:val="clear" w:color="auto" w:fill="auto"/>
            <w:vAlign w:val="center"/>
            <w:hideMark/>
          </w:tcPr>
          <w:p w14:paraId="152730A0" w14:textId="77777777" w:rsidR="00F715DF" w:rsidRPr="00F313B1" w:rsidRDefault="00F715DF" w:rsidP="007E0AB7">
            <w:pPr>
              <w:rPr>
                <w:rFonts w:eastAsia="Times New Roman"/>
                <w:b/>
                <w:bCs/>
                <w:color w:val="000000"/>
                <w:lang w:val="fr-FR" w:eastAsia="de-DE"/>
              </w:rPr>
            </w:pPr>
            <w:r w:rsidRPr="00F313B1">
              <w:rPr>
                <w:rFonts w:eastAsia="Times New Roman"/>
                <w:b/>
                <w:bCs/>
                <w:color w:val="000000"/>
                <w:lang w:val="fr-FR" w:eastAsia="de-DE"/>
              </w:rPr>
              <w:t>Nationaux</w:t>
            </w:r>
          </w:p>
        </w:tc>
        <w:tc>
          <w:tcPr>
            <w:tcW w:w="2100" w:type="dxa"/>
            <w:tcBorders>
              <w:top w:val="single" w:sz="12" w:space="0" w:color="00B0F0"/>
              <w:left w:val="nil"/>
              <w:bottom w:val="single" w:sz="12" w:space="0" w:color="00B0F0"/>
              <w:right w:val="nil"/>
            </w:tcBorders>
            <w:shd w:val="clear" w:color="auto" w:fill="auto"/>
            <w:vAlign w:val="center"/>
            <w:hideMark/>
          </w:tcPr>
          <w:p w14:paraId="1B8139A0" w14:textId="77777777" w:rsidR="00F715DF" w:rsidRPr="00F313B1" w:rsidRDefault="00F715DF" w:rsidP="007E0AB7">
            <w:pPr>
              <w:rPr>
                <w:rFonts w:eastAsia="Times New Roman"/>
                <w:b/>
                <w:bCs/>
                <w:color w:val="000000"/>
                <w:lang w:val="fr-FR" w:eastAsia="de-DE"/>
              </w:rPr>
            </w:pPr>
            <w:r w:rsidRPr="00F313B1">
              <w:rPr>
                <w:rFonts w:eastAsia="Times New Roman"/>
                <w:b/>
                <w:bCs/>
                <w:color w:val="000000"/>
                <w:lang w:val="fr-FR" w:eastAsia="de-DE"/>
              </w:rPr>
              <w:t>Résidents</w:t>
            </w:r>
          </w:p>
        </w:tc>
        <w:tc>
          <w:tcPr>
            <w:tcW w:w="2100" w:type="dxa"/>
            <w:tcBorders>
              <w:top w:val="single" w:sz="12" w:space="0" w:color="00B0F0"/>
              <w:left w:val="nil"/>
              <w:bottom w:val="single" w:sz="12" w:space="0" w:color="00B0F0"/>
              <w:right w:val="nil"/>
            </w:tcBorders>
            <w:shd w:val="clear" w:color="auto" w:fill="auto"/>
            <w:vAlign w:val="center"/>
            <w:hideMark/>
          </w:tcPr>
          <w:p w14:paraId="478C7E40" w14:textId="77777777" w:rsidR="00F715DF" w:rsidRPr="00F313B1" w:rsidRDefault="00F715DF" w:rsidP="007E0AB7">
            <w:pPr>
              <w:rPr>
                <w:rFonts w:eastAsia="Times New Roman"/>
                <w:b/>
                <w:bCs/>
                <w:color w:val="000000"/>
                <w:lang w:val="fr-FR" w:eastAsia="de-DE"/>
              </w:rPr>
            </w:pPr>
            <w:r w:rsidRPr="00F313B1">
              <w:rPr>
                <w:rFonts w:eastAsia="Times New Roman"/>
                <w:b/>
                <w:bCs/>
                <w:color w:val="000000"/>
                <w:lang w:val="fr-FR" w:eastAsia="de-DE"/>
              </w:rPr>
              <w:t>Auteurs dans une langue donnée</w:t>
            </w:r>
          </w:p>
        </w:tc>
      </w:tr>
      <w:tr w:rsidR="00F715DF" w:rsidRPr="00F313B1" w14:paraId="1A2962B0"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E3E4B72" w14:textId="77777777" w:rsidR="00F715DF" w:rsidRPr="00F313B1" w:rsidRDefault="00F715DF" w:rsidP="007E0AB7">
            <w:pPr>
              <w:rPr>
                <w:rFonts w:eastAsia="Times New Roman"/>
                <w:lang w:val="fr-FR" w:eastAsia="de-DE"/>
              </w:rPr>
            </w:pPr>
            <w:bookmarkStart w:id="89" w:name="_Hlk165019832"/>
            <w:r w:rsidRPr="00F313B1">
              <w:rPr>
                <w:rFonts w:eastAsia="Times New Roman"/>
                <w:lang w:val="fr-FR" w:eastAsia="de-DE"/>
              </w:rPr>
              <w:t>Allemagne</w:t>
            </w:r>
          </w:p>
        </w:tc>
        <w:tc>
          <w:tcPr>
            <w:tcW w:w="2100" w:type="dxa"/>
            <w:tcBorders>
              <w:top w:val="single" w:sz="4" w:space="0" w:color="auto"/>
              <w:left w:val="nil"/>
              <w:bottom w:val="single" w:sz="4" w:space="0" w:color="auto"/>
              <w:right w:val="nil"/>
            </w:tcBorders>
            <w:shd w:val="clear" w:color="000000" w:fill="C00000"/>
            <w:noWrap/>
            <w:vAlign w:val="center"/>
            <w:hideMark/>
          </w:tcPr>
          <w:p w14:paraId="26E1139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23B8F35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95B99D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731C0325"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0BBB967" w14:textId="77777777" w:rsidR="00F715DF" w:rsidRPr="00F313B1" w:rsidRDefault="00F715DF" w:rsidP="007E0AB7">
            <w:pPr>
              <w:rPr>
                <w:rFonts w:eastAsia="Times New Roman"/>
                <w:lang w:val="fr-FR" w:eastAsia="de-DE"/>
              </w:rPr>
            </w:pPr>
            <w:r w:rsidRPr="00F313B1">
              <w:rPr>
                <w:rFonts w:eastAsia="Times New Roman"/>
                <w:lang w:val="fr-FR" w:eastAsia="de-DE"/>
              </w:rPr>
              <w:t>Australie</w:t>
            </w:r>
          </w:p>
        </w:tc>
        <w:tc>
          <w:tcPr>
            <w:tcW w:w="2100" w:type="dxa"/>
            <w:tcBorders>
              <w:top w:val="nil"/>
              <w:left w:val="nil"/>
              <w:bottom w:val="single" w:sz="4" w:space="0" w:color="auto"/>
              <w:right w:val="nil"/>
            </w:tcBorders>
            <w:shd w:val="clear" w:color="000000" w:fill="00B0F0"/>
            <w:noWrap/>
            <w:vAlign w:val="center"/>
            <w:hideMark/>
          </w:tcPr>
          <w:p w14:paraId="7CC4787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000000" w:fill="00B0F0"/>
            <w:noWrap/>
            <w:vAlign w:val="center"/>
            <w:hideMark/>
          </w:tcPr>
          <w:p w14:paraId="184F259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000000" w:fill="C00000"/>
            <w:noWrap/>
            <w:vAlign w:val="center"/>
            <w:hideMark/>
          </w:tcPr>
          <w:p w14:paraId="2F628F3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3D8D8D99"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4B19310" w14:textId="77777777" w:rsidR="00F715DF" w:rsidRPr="00F313B1" w:rsidRDefault="00F715DF" w:rsidP="007E0AB7">
            <w:pPr>
              <w:rPr>
                <w:rFonts w:eastAsia="Times New Roman"/>
                <w:lang w:val="fr-FR" w:eastAsia="de-DE"/>
              </w:rPr>
            </w:pPr>
            <w:r w:rsidRPr="00F313B1">
              <w:rPr>
                <w:rFonts w:eastAsia="Times New Roman"/>
                <w:lang w:val="fr-FR" w:eastAsia="de-DE"/>
              </w:rPr>
              <w:t>Autriche</w:t>
            </w:r>
          </w:p>
        </w:tc>
        <w:tc>
          <w:tcPr>
            <w:tcW w:w="2100" w:type="dxa"/>
            <w:tcBorders>
              <w:top w:val="single" w:sz="4" w:space="0" w:color="auto"/>
              <w:left w:val="nil"/>
              <w:bottom w:val="single" w:sz="4" w:space="0" w:color="auto"/>
              <w:right w:val="nil"/>
            </w:tcBorders>
            <w:shd w:val="clear" w:color="000000" w:fill="C00000"/>
            <w:noWrap/>
            <w:vAlign w:val="center"/>
            <w:hideMark/>
          </w:tcPr>
          <w:p w14:paraId="7B63809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348E80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EFA90B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6333FA7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A7E025E" w14:textId="77777777" w:rsidR="00F715DF" w:rsidRPr="00F313B1" w:rsidRDefault="00F715DF" w:rsidP="007E0AB7">
            <w:pPr>
              <w:rPr>
                <w:rFonts w:eastAsia="Times New Roman"/>
                <w:lang w:val="fr-FR" w:eastAsia="de-DE"/>
              </w:rPr>
            </w:pPr>
            <w:r w:rsidRPr="00F313B1">
              <w:rPr>
                <w:rFonts w:eastAsia="Times New Roman"/>
                <w:lang w:val="fr-FR" w:eastAsia="de-DE"/>
              </w:rPr>
              <w:t>Belgique</w:t>
            </w:r>
          </w:p>
        </w:tc>
        <w:tc>
          <w:tcPr>
            <w:tcW w:w="2100" w:type="dxa"/>
            <w:tcBorders>
              <w:top w:val="single" w:sz="4" w:space="0" w:color="auto"/>
              <w:left w:val="nil"/>
              <w:bottom w:val="single" w:sz="4" w:space="0" w:color="auto"/>
              <w:right w:val="nil"/>
            </w:tcBorders>
            <w:shd w:val="clear" w:color="000000" w:fill="C00000"/>
            <w:noWrap/>
            <w:vAlign w:val="center"/>
            <w:hideMark/>
          </w:tcPr>
          <w:p w14:paraId="4F2DBD8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28CD5ED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9BBC2F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53DB6DC5"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C1C748E" w14:textId="77777777" w:rsidR="00F715DF" w:rsidRPr="00F313B1" w:rsidRDefault="00F715DF" w:rsidP="007E0AB7">
            <w:pPr>
              <w:rPr>
                <w:rFonts w:eastAsia="Times New Roman"/>
                <w:lang w:val="fr-FR" w:eastAsia="de-DE"/>
              </w:rPr>
            </w:pPr>
            <w:r w:rsidRPr="00F313B1">
              <w:rPr>
                <w:rFonts w:eastAsia="Times New Roman"/>
                <w:lang w:val="fr-FR" w:eastAsia="de-DE"/>
              </w:rPr>
              <w:t>Canada</w:t>
            </w:r>
          </w:p>
        </w:tc>
        <w:tc>
          <w:tcPr>
            <w:tcW w:w="2100" w:type="dxa"/>
            <w:tcBorders>
              <w:top w:val="single" w:sz="4" w:space="0" w:color="auto"/>
              <w:left w:val="nil"/>
              <w:bottom w:val="single" w:sz="4" w:space="0" w:color="auto"/>
              <w:right w:val="nil"/>
            </w:tcBorders>
            <w:shd w:val="clear" w:color="000000" w:fill="00B0F0"/>
            <w:noWrap/>
            <w:vAlign w:val="center"/>
            <w:hideMark/>
          </w:tcPr>
          <w:p w14:paraId="4AB056CF"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69FF1A4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7A9F7F1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0B9286F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40F054C" w14:textId="77777777" w:rsidR="00F715DF" w:rsidRPr="00F313B1" w:rsidRDefault="00F715DF" w:rsidP="007E0AB7">
            <w:pPr>
              <w:rPr>
                <w:rFonts w:eastAsia="Times New Roman"/>
                <w:lang w:val="fr-FR" w:eastAsia="de-DE"/>
              </w:rPr>
            </w:pPr>
            <w:r w:rsidRPr="00F313B1">
              <w:rPr>
                <w:rFonts w:eastAsia="Times New Roman"/>
                <w:lang w:val="fr-FR" w:eastAsia="de-DE"/>
              </w:rPr>
              <w:t>Chypre</w:t>
            </w:r>
          </w:p>
        </w:tc>
        <w:tc>
          <w:tcPr>
            <w:tcW w:w="2100" w:type="dxa"/>
            <w:tcBorders>
              <w:top w:val="single" w:sz="4" w:space="0" w:color="auto"/>
              <w:left w:val="nil"/>
              <w:bottom w:val="single" w:sz="4" w:space="0" w:color="auto"/>
              <w:right w:val="nil"/>
            </w:tcBorders>
            <w:shd w:val="clear" w:color="000000" w:fill="00B0F0"/>
            <w:noWrap/>
            <w:vAlign w:val="center"/>
            <w:hideMark/>
          </w:tcPr>
          <w:p w14:paraId="6F4AE93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27E183B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1187389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62286140"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F4FAB16" w14:textId="77777777" w:rsidR="00F715DF" w:rsidRPr="00F313B1" w:rsidRDefault="00F715DF" w:rsidP="007E0AB7">
            <w:pPr>
              <w:rPr>
                <w:rFonts w:eastAsia="Times New Roman"/>
                <w:lang w:val="fr-FR" w:eastAsia="de-DE"/>
              </w:rPr>
            </w:pPr>
            <w:r w:rsidRPr="00F313B1">
              <w:rPr>
                <w:rFonts w:eastAsia="Times New Roman"/>
                <w:lang w:val="fr-FR" w:eastAsia="de-DE"/>
              </w:rPr>
              <w:t>Croatie</w:t>
            </w:r>
          </w:p>
        </w:tc>
        <w:tc>
          <w:tcPr>
            <w:tcW w:w="2100" w:type="dxa"/>
            <w:tcBorders>
              <w:top w:val="single" w:sz="4" w:space="0" w:color="auto"/>
              <w:left w:val="nil"/>
              <w:bottom w:val="single" w:sz="4" w:space="0" w:color="auto"/>
              <w:right w:val="nil"/>
            </w:tcBorders>
            <w:shd w:val="clear" w:color="000000" w:fill="00B0F0"/>
            <w:noWrap/>
            <w:vAlign w:val="center"/>
            <w:hideMark/>
          </w:tcPr>
          <w:p w14:paraId="7E63352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3EFBAC1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5805660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7CD6EAC9"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227C95D" w14:textId="77777777" w:rsidR="00F715DF" w:rsidRPr="00F313B1" w:rsidRDefault="00F715DF" w:rsidP="007E0AB7">
            <w:pPr>
              <w:rPr>
                <w:rFonts w:eastAsia="Times New Roman"/>
                <w:lang w:val="fr-FR" w:eastAsia="de-DE"/>
              </w:rPr>
            </w:pPr>
            <w:r w:rsidRPr="00F313B1">
              <w:rPr>
                <w:rFonts w:eastAsia="Times New Roman"/>
                <w:lang w:val="fr-FR" w:eastAsia="de-DE"/>
              </w:rPr>
              <w:t>Danemark</w:t>
            </w:r>
          </w:p>
        </w:tc>
        <w:tc>
          <w:tcPr>
            <w:tcW w:w="2100" w:type="dxa"/>
            <w:tcBorders>
              <w:top w:val="single" w:sz="4" w:space="0" w:color="auto"/>
              <w:left w:val="nil"/>
              <w:bottom w:val="single" w:sz="4" w:space="0" w:color="auto"/>
              <w:right w:val="nil"/>
            </w:tcBorders>
            <w:shd w:val="clear" w:color="000000" w:fill="C00000"/>
            <w:noWrap/>
            <w:vAlign w:val="center"/>
            <w:hideMark/>
          </w:tcPr>
          <w:p w14:paraId="0B64CAF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4CAC82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626CA3D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F715DF" w:rsidRPr="00F313B1" w14:paraId="39385B70"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BFA263E" w14:textId="77777777" w:rsidR="00F715DF" w:rsidRPr="00F313B1" w:rsidRDefault="00F715DF" w:rsidP="007E0AB7">
            <w:pPr>
              <w:rPr>
                <w:rFonts w:eastAsia="Times New Roman"/>
                <w:lang w:val="fr-FR" w:eastAsia="de-DE"/>
              </w:rPr>
            </w:pPr>
            <w:r w:rsidRPr="00F313B1">
              <w:rPr>
                <w:rFonts w:eastAsia="Times New Roman"/>
                <w:lang w:val="fr-FR" w:eastAsia="de-DE"/>
              </w:rPr>
              <w:t>Espagne</w:t>
            </w:r>
          </w:p>
        </w:tc>
        <w:tc>
          <w:tcPr>
            <w:tcW w:w="2100" w:type="dxa"/>
            <w:tcBorders>
              <w:top w:val="single" w:sz="4" w:space="0" w:color="auto"/>
              <w:left w:val="nil"/>
              <w:bottom w:val="single" w:sz="4" w:space="0" w:color="auto"/>
              <w:right w:val="nil"/>
            </w:tcBorders>
            <w:shd w:val="clear" w:color="000000" w:fill="C00000"/>
            <w:noWrap/>
            <w:vAlign w:val="center"/>
            <w:hideMark/>
          </w:tcPr>
          <w:p w14:paraId="2699F0DE"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7ABA2E0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53853B1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7FD3F7E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218A41D" w14:textId="77777777" w:rsidR="00F715DF" w:rsidRPr="00F313B1" w:rsidRDefault="00F715DF" w:rsidP="007E0AB7">
            <w:pPr>
              <w:rPr>
                <w:rFonts w:eastAsia="Times New Roman"/>
                <w:lang w:val="fr-FR" w:eastAsia="de-DE"/>
              </w:rPr>
            </w:pPr>
            <w:r w:rsidRPr="00F313B1">
              <w:rPr>
                <w:rFonts w:eastAsia="Times New Roman"/>
                <w:lang w:val="fr-FR" w:eastAsia="de-DE"/>
              </w:rPr>
              <w:t>Estonie</w:t>
            </w:r>
          </w:p>
        </w:tc>
        <w:tc>
          <w:tcPr>
            <w:tcW w:w="2100" w:type="dxa"/>
            <w:tcBorders>
              <w:top w:val="single" w:sz="4" w:space="0" w:color="auto"/>
              <w:left w:val="nil"/>
              <w:bottom w:val="single" w:sz="4" w:space="0" w:color="auto"/>
              <w:right w:val="nil"/>
            </w:tcBorders>
            <w:shd w:val="clear" w:color="000000" w:fill="C00000"/>
            <w:noWrap/>
            <w:vAlign w:val="center"/>
            <w:hideMark/>
          </w:tcPr>
          <w:p w14:paraId="465CD0DD"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71C5907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34316F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2BCAEDB3"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1DB8A9B" w14:textId="77777777" w:rsidR="00F715DF" w:rsidRPr="00F313B1" w:rsidRDefault="00F715DF" w:rsidP="007E0AB7">
            <w:pPr>
              <w:rPr>
                <w:rFonts w:eastAsia="Times New Roman"/>
                <w:lang w:val="fr-FR" w:eastAsia="de-DE"/>
              </w:rPr>
            </w:pPr>
            <w:r w:rsidRPr="00F313B1">
              <w:rPr>
                <w:rFonts w:eastAsia="Times New Roman"/>
                <w:lang w:val="fr-FR" w:eastAsia="de-DE"/>
              </w:rPr>
              <w:t>Finlande</w:t>
            </w:r>
          </w:p>
        </w:tc>
        <w:tc>
          <w:tcPr>
            <w:tcW w:w="2100" w:type="dxa"/>
            <w:tcBorders>
              <w:top w:val="single" w:sz="4" w:space="0" w:color="auto"/>
              <w:left w:val="nil"/>
              <w:bottom w:val="single" w:sz="4" w:space="0" w:color="auto"/>
              <w:right w:val="nil"/>
            </w:tcBorders>
            <w:shd w:val="clear" w:color="000000" w:fill="C00000"/>
            <w:noWrap/>
            <w:vAlign w:val="center"/>
            <w:hideMark/>
          </w:tcPr>
          <w:p w14:paraId="5E611CA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E95CD7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3F792E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7A951E7A"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30DC0B3" w14:textId="77777777" w:rsidR="00F715DF" w:rsidRPr="00F313B1" w:rsidRDefault="00F715DF" w:rsidP="007E0AB7">
            <w:pPr>
              <w:rPr>
                <w:rFonts w:eastAsia="Times New Roman"/>
                <w:lang w:val="fr-FR" w:eastAsia="de-DE"/>
              </w:rPr>
            </w:pPr>
            <w:r w:rsidRPr="00F313B1">
              <w:rPr>
                <w:rFonts w:eastAsia="Times New Roman"/>
                <w:lang w:val="fr-FR" w:eastAsia="de-DE"/>
              </w:rPr>
              <w:t>France</w:t>
            </w:r>
          </w:p>
        </w:tc>
        <w:tc>
          <w:tcPr>
            <w:tcW w:w="2100" w:type="dxa"/>
            <w:tcBorders>
              <w:top w:val="single" w:sz="4" w:space="0" w:color="auto"/>
              <w:left w:val="nil"/>
              <w:bottom w:val="single" w:sz="4" w:space="0" w:color="auto"/>
              <w:right w:val="nil"/>
            </w:tcBorders>
            <w:shd w:val="clear" w:color="000000" w:fill="C00000"/>
            <w:noWrap/>
            <w:vAlign w:val="center"/>
            <w:hideMark/>
          </w:tcPr>
          <w:p w14:paraId="61A6503E"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46143B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26FEAF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276BF57A"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5BF22FC" w14:textId="77777777" w:rsidR="00F715DF" w:rsidRPr="00F313B1" w:rsidRDefault="00F715DF" w:rsidP="007E0AB7">
            <w:pPr>
              <w:rPr>
                <w:rFonts w:eastAsia="Times New Roman"/>
                <w:lang w:val="fr-FR" w:eastAsia="de-DE"/>
              </w:rPr>
            </w:pPr>
            <w:r w:rsidRPr="00F313B1">
              <w:rPr>
                <w:rFonts w:eastAsia="Times New Roman"/>
                <w:lang w:val="fr-FR" w:eastAsia="de-DE"/>
              </w:rPr>
              <w:t>Géorgie*</w:t>
            </w:r>
          </w:p>
        </w:tc>
        <w:tc>
          <w:tcPr>
            <w:tcW w:w="2100" w:type="dxa"/>
            <w:tcBorders>
              <w:top w:val="nil"/>
              <w:left w:val="nil"/>
              <w:bottom w:val="single" w:sz="4" w:space="0" w:color="auto"/>
              <w:right w:val="nil"/>
            </w:tcBorders>
            <w:shd w:val="clear" w:color="auto" w:fill="auto"/>
            <w:noWrap/>
            <w:vAlign w:val="center"/>
            <w:hideMark/>
          </w:tcPr>
          <w:p w14:paraId="50ADF05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3BEA2EC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2211FEE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F715DF" w:rsidRPr="00F313B1" w14:paraId="007D97B3"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3B506D5" w14:textId="77777777" w:rsidR="00F715DF" w:rsidRPr="00F313B1" w:rsidRDefault="00F715DF" w:rsidP="007E0AB7">
            <w:pPr>
              <w:rPr>
                <w:rFonts w:eastAsia="Times New Roman"/>
                <w:lang w:val="fr-FR" w:eastAsia="de-DE"/>
              </w:rPr>
            </w:pPr>
            <w:r w:rsidRPr="00F313B1">
              <w:rPr>
                <w:rFonts w:eastAsia="Times New Roman"/>
                <w:lang w:val="fr-FR" w:eastAsia="de-DE"/>
              </w:rPr>
              <w:t>Grèce</w:t>
            </w:r>
          </w:p>
        </w:tc>
        <w:tc>
          <w:tcPr>
            <w:tcW w:w="2100" w:type="dxa"/>
            <w:tcBorders>
              <w:top w:val="single" w:sz="4" w:space="0" w:color="auto"/>
              <w:left w:val="nil"/>
              <w:bottom w:val="single" w:sz="4" w:space="0" w:color="auto"/>
              <w:right w:val="nil"/>
            </w:tcBorders>
            <w:shd w:val="clear" w:color="000000" w:fill="C00000"/>
            <w:noWrap/>
            <w:vAlign w:val="center"/>
            <w:hideMark/>
          </w:tcPr>
          <w:p w14:paraId="02D41E7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1EA1126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244B86C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7365DB6E"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D314B9F" w14:textId="77777777" w:rsidR="00F715DF" w:rsidRPr="00F313B1" w:rsidRDefault="00F715DF" w:rsidP="007E0AB7">
            <w:pPr>
              <w:rPr>
                <w:rFonts w:eastAsia="Times New Roman"/>
                <w:lang w:val="fr-FR" w:eastAsia="de-DE"/>
              </w:rPr>
            </w:pPr>
            <w:r w:rsidRPr="00F313B1">
              <w:rPr>
                <w:rFonts w:eastAsia="Times New Roman"/>
                <w:lang w:val="fr-FR" w:eastAsia="de-DE"/>
              </w:rPr>
              <w:t>Groenland</w:t>
            </w:r>
          </w:p>
        </w:tc>
        <w:tc>
          <w:tcPr>
            <w:tcW w:w="2100" w:type="dxa"/>
            <w:tcBorders>
              <w:top w:val="single" w:sz="4" w:space="0" w:color="auto"/>
              <w:left w:val="nil"/>
              <w:bottom w:val="single" w:sz="4" w:space="0" w:color="auto"/>
              <w:right w:val="nil"/>
            </w:tcBorders>
            <w:shd w:val="clear" w:color="000000" w:fill="C00000"/>
            <w:noWrap/>
            <w:vAlign w:val="center"/>
            <w:hideMark/>
          </w:tcPr>
          <w:p w14:paraId="172F094D"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2849BA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34531BFF"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F715DF" w:rsidRPr="00F313B1" w14:paraId="1251EA7D"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59FFAFB" w14:textId="77777777" w:rsidR="00F715DF" w:rsidRPr="00F313B1" w:rsidRDefault="00F715DF" w:rsidP="007E0AB7">
            <w:pPr>
              <w:rPr>
                <w:rFonts w:eastAsia="Times New Roman"/>
                <w:lang w:val="fr-FR" w:eastAsia="de-DE"/>
              </w:rPr>
            </w:pPr>
            <w:r w:rsidRPr="00F313B1">
              <w:rPr>
                <w:rFonts w:eastAsia="Times New Roman"/>
                <w:lang w:val="fr-FR" w:eastAsia="de-DE"/>
              </w:rPr>
              <w:t>Hongrie</w:t>
            </w:r>
          </w:p>
        </w:tc>
        <w:tc>
          <w:tcPr>
            <w:tcW w:w="2100" w:type="dxa"/>
            <w:tcBorders>
              <w:top w:val="single" w:sz="4" w:space="0" w:color="auto"/>
              <w:left w:val="nil"/>
              <w:bottom w:val="single" w:sz="4" w:space="0" w:color="auto"/>
              <w:right w:val="nil"/>
            </w:tcBorders>
            <w:shd w:val="clear" w:color="000000" w:fill="C00000"/>
            <w:noWrap/>
            <w:vAlign w:val="center"/>
            <w:hideMark/>
          </w:tcPr>
          <w:p w14:paraId="056C37F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23AADA57"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C87018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7BA7EB1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B9D8677" w14:textId="77777777" w:rsidR="00F715DF" w:rsidRPr="00F313B1" w:rsidRDefault="00F715DF" w:rsidP="007E0AB7">
            <w:pPr>
              <w:rPr>
                <w:rFonts w:eastAsia="Times New Roman"/>
                <w:lang w:val="fr-FR" w:eastAsia="de-DE"/>
              </w:rPr>
            </w:pPr>
            <w:r w:rsidRPr="00F313B1">
              <w:rPr>
                <w:rFonts w:eastAsia="Times New Roman"/>
                <w:lang w:val="fr-FR" w:eastAsia="de-DE"/>
              </w:rPr>
              <w:t>Îles Féroé</w:t>
            </w:r>
          </w:p>
        </w:tc>
        <w:tc>
          <w:tcPr>
            <w:tcW w:w="2100" w:type="dxa"/>
            <w:tcBorders>
              <w:top w:val="single" w:sz="4" w:space="0" w:color="auto"/>
              <w:left w:val="nil"/>
              <w:bottom w:val="single" w:sz="4" w:space="0" w:color="auto"/>
              <w:right w:val="nil"/>
            </w:tcBorders>
            <w:shd w:val="clear" w:color="000000" w:fill="C00000"/>
            <w:noWrap/>
            <w:vAlign w:val="center"/>
            <w:hideMark/>
          </w:tcPr>
          <w:p w14:paraId="153C60E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485DE6C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556AC22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F715DF" w:rsidRPr="00F313B1" w14:paraId="1FB2082C"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3F2109D" w14:textId="77777777" w:rsidR="00F715DF" w:rsidRPr="00F313B1" w:rsidRDefault="00F715DF" w:rsidP="007E0AB7">
            <w:pPr>
              <w:rPr>
                <w:rFonts w:eastAsia="Times New Roman"/>
                <w:lang w:val="fr-FR" w:eastAsia="de-DE"/>
              </w:rPr>
            </w:pPr>
            <w:r w:rsidRPr="00F313B1">
              <w:rPr>
                <w:rFonts w:eastAsia="Times New Roman"/>
                <w:lang w:val="fr-FR" w:eastAsia="de-DE"/>
              </w:rPr>
              <w:t>Irlande</w:t>
            </w:r>
          </w:p>
        </w:tc>
        <w:tc>
          <w:tcPr>
            <w:tcW w:w="2100" w:type="dxa"/>
            <w:tcBorders>
              <w:top w:val="single" w:sz="4" w:space="0" w:color="auto"/>
              <w:left w:val="nil"/>
              <w:bottom w:val="single" w:sz="4" w:space="0" w:color="auto"/>
              <w:right w:val="nil"/>
            </w:tcBorders>
            <w:shd w:val="clear" w:color="000000" w:fill="C00000"/>
            <w:noWrap/>
            <w:vAlign w:val="center"/>
            <w:hideMark/>
          </w:tcPr>
          <w:p w14:paraId="287459A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129F8CC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DE8312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16B2803E"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BF04E83" w14:textId="77777777" w:rsidR="00F715DF" w:rsidRPr="00F313B1" w:rsidRDefault="00F715DF" w:rsidP="007E0AB7">
            <w:pPr>
              <w:rPr>
                <w:rFonts w:eastAsia="Times New Roman"/>
                <w:lang w:val="fr-FR" w:eastAsia="de-DE"/>
              </w:rPr>
            </w:pPr>
            <w:r w:rsidRPr="00F313B1">
              <w:rPr>
                <w:rFonts w:eastAsia="Times New Roman"/>
                <w:lang w:val="fr-FR" w:eastAsia="de-DE"/>
              </w:rPr>
              <w:t>Islande</w:t>
            </w:r>
          </w:p>
        </w:tc>
        <w:tc>
          <w:tcPr>
            <w:tcW w:w="2100" w:type="dxa"/>
            <w:tcBorders>
              <w:top w:val="single" w:sz="4" w:space="0" w:color="auto"/>
              <w:left w:val="nil"/>
              <w:bottom w:val="single" w:sz="4" w:space="0" w:color="auto"/>
              <w:right w:val="nil"/>
            </w:tcBorders>
            <w:shd w:val="clear" w:color="000000" w:fill="00B0F0"/>
            <w:noWrap/>
            <w:vAlign w:val="center"/>
            <w:hideMark/>
          </w:tcPr>
          <w:p w14:paraId="1D00B8D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3FC0650D"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52F1861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F715DF" w:rsidRPr="00F313B1" w14:paraId="467ADCEB"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8EE9A79" w14:textId="77777777" w:rsidR="00F715DF" w:rsidRPr="00F313B1" w:rsidRDefault="00F715DF" w:rsidP="007E0AB7">
            <w:pPr>
              <w:rPr>
                <w:rFonts w:eastAsia="Times New Roman"/>
                <w:lang w:val="fr-FR" w:eastAsia="de-DE"/>
              </w:rPr>
            </w:pPr>
            <w:r w:rsidRPr="00F313B1">
              <w:rPr>
                <w:rFonts w:eastAsia="Times New Roman"/>
                <w:lang w:val="fr-FR" w:eastAsia="de-DE"/>
              </w:rPr>
              <w:t>Israël</w:t>
            </w:r>
          </w:p>
        </w:tc>
        <w:tc>
          <w:tcPr>
            <w:tcW w:w="2100" w:type="dxa"/>
            <w:tcBorders>
              <w:top w:val="single" w:sz="4" w:space="0" w:color="auto"/>
              <w:left w:val="nil"/>
              <w:bottom w:val="single" w:sz="4" w:space="0" w:color="auto"/>
              <w:right w:val="nil"/>
            </w:tcBorders>
            <w:shd w:val="clear" w:color="000000" w:fill="C00000"/>
            <w:noWrap/>
            <w:vAlign w:val="center"/>
            <w:hideMark/>
          </w:tcPr>
          <w:p w14:paraId="54A8E687"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6EA0A95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248CBEA7"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F715DF" w:rsidRPr="00F313B1" w14:paraId="47EBC939"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279EB73" w14:textId="77777777" w:rsidR="00F715DF" w:rsidRPr="00F313B1" w:rsidRDefault="00F715DF" w:rsidP="007E0AB7">
            <w:pPr>
              <w:rPr>
                <w:rFonts w:eastAsia="Times New Roman"/>
                <w:lang w:val="fr-FR" w:eastAsia="de-DE"/>
              </w:rPr>
            </w:pPr>
            <w:r w:rsidRPr="00F313B1">
              <w:rPr>
                <w:rFonts w:eastAsia="Times New Roman"/>
                <w:lang w:val="fr-FR" w:eastAsia="de-DE"/>
              </w:rPr>
              <w:t>Italie</w:t>
            </w:r>
          </w:p>
        </w:tc>
        <w:tc>
          <w:tcPr>
            <w:tcW w:w="2100" w:type="dxa"/>
            <w:tcBorders>
              <w:top w:val="single" w:sz="4" w:space="0" w:color="auto"/>
              <w:left w:val="nil"/>
              <w:bottom w:val="single" w:sz="4" w:space="0" w:color="auto"/>
              <w:right w:val="nil"/>
            </w:tcBorders>
            <w:shd w:val="clear" w:color="000000" w:fill="C00000"/>
            <w:noWrap/>
            <w:vAlign w:val="center"/>
            <w:hideMark/>
          </w:tcPr>
          <w:p w14:paraId="4A4A90F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29A7324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E3FFD7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6A6C685E"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B936760" w14:textId="77777777" w:rsidR="00F715DF" w:rsidRPr="00F313B1" w:rsidRDefault="00F715DF" w:rsidP="007E0AB7">
            <w:pPr>
              <w:rPr>
                <w:rFonts w:eastAsia="Times New Roman"/>
                <w:lang w:val="fr-FR" w:eastAsia="de-DE"/>
              </w:rPr>
            </w:pPr>
            <w:r w:rsidRPr="00F313B1">
              <w:rPr>
                <w:rFonts w:eastAsia="Times New Roman"/>
                <w:lang w:val="fr-FR" w:eastAsia="de-DE"/>
              </w:rPr>
              <w:t>Lettonie</w:t>
            </w:r>
          </w:p>
        </w:tc>
        <w:tc>
          <w:tcPr>
            <w:tcW w:w="2100" w:type="dxa"/>
            <w:tcBorders>
              <w:top w:val="single" w:sz="4" w:space="0" w:color="auto"/>
              <w:left w:val="nil"/>
              <w:bottom w:val="single" w:sz="4" w:space="0" w:color="auto"/>
              <w:right w:val="nil"/>
            </w:tcBorders>
            <w:shd w:val="clear" w:color="000000" w:fill="C00000"/>
            <w:noWrap/>
            <w:vAlign w:val="center"/>
            <w:hideMark/>
          </w:tcPr>
          <w:p w14:paraId="20F1954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EF8C8F7"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5942957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6248173A"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BECC732" w14:textId="77777777" w:rsidR="00F715DF" w:rsidRPr="00F313B1" w:rsidRDefault="00F715DF" w:rsidP="007E0AB7">
            <w:pPr>
              <w:rPr>
                <w:rFonts w:eastAsia="Times New Roman"/>
                <w:lang w:val="fr-FR" w:eastAsia="de-DE"/>
              </w:rPr>
            </w:pPr>
            <w:r w:rsidRPr="00F313B1">
              <w:rPr>
                <w:rFonts w:eastAsia="Times New Roman"/>
                <w:lang w:val="fr-FR" w:eastAsia="de-DE"/>
              </w:rPr>
              <w:t>Liechtenstein</w:t>
            </w:r>
          </w:p>
        </w:tc>
        <w:tc>
          <w:tcPr>
            <w:tcW w:w="2100" w:type="dxa"/>
            <w:tcBorders>
              <w:top w:val="single" w:sz="4" w:space="0" w:color="auto"/>
              <w:left w:val="nil"/>
              <w:bottom w:val="single" w:sz="4" w:space="0" w:color="auto"/>
              <w:right w:val="nil"/>
            </w:tcBorders>
            <w:shd w:val="clear" w:color="000000" w:fill="C00000"/>
            <w:noWrap/>
            <w:vAlign w:val="center"/>
            <w:hideMark/>
          </w:tcPr>
          <w:p w14:paraId="25A2BC5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F1FC35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09514B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13B54313"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2B0041C" w14:textId="77777777" w:rsidR="00F715DF" w:rsidRPr="00F313B1" w:rsidRDefault="00F715DF" w:rsidP="007E0AB7">
            <w:pPr>
              <w:rPr>
                <w:rFonts w:eastAsia="Times New Roman"/>
                <w:lang w:val="fr-FR" w:eastAsia="de-DE"/>
              </w:rPr>
            </w:pPr>
            <w:r w:rsidRPr="00F313B1">
              <w:rPr>
                <w:rFonts w:eastAsia="Times New Roman"/>
                <w:lang w:val="fr-FR" w:eastAsia="de-DE"/>
              </w:rPr>
              <w:t>Lituanie</w:t>
            </w:r>
          </w:p>
        </w:tc>
        <w:tc>
          <w:tcPr>
            <w:tcW w:w="2100" w:type="dxa"/>
            <w:tcBorders>
              <w:top w:val="single" w:sz="4" w:space="0" w:color="auto"/>
              <w:left w:val="nil"/>
              <w:bottom w:val="single" w:sz="4" w:space="0" w:color="auto"/>
              <w:right w:val="nil"/>
            </w:tcBorders>
            <w:shd w:val="clear" w:color="000000" w:fill="C00000"/>
            <w:noWrap/>
            <w:vAlign w:val="center"/>
            <w:hideMark/>
          </w:tcPr>
          <w:p w14:paraId="359A593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7D5CC7C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B6819DE"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43999FA3"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BDAF942" w14:textId="77777777" w:rsidR="00F715DF" w:rsidRPr="00F313B1" w:rsidRDefault="00F715DF" w:rsidP="007E0AB7">
            <w:pPr>
              <w:rPr>
                <w:rFonts w:eastAsia="Times New Roman"/>
                <w:lang w:val="fr-FR" w:eastAsia="de-DE"/>
              </w:rPr>
            </w:pPr>
            <w:r w:rsidRPr="00F313B1">
              <w:rPr>
                <w:rFonts w:eastAsia="Times New Roman"/>
                <w:lang w:val="fr-FR" w:eastAsia="de-DE"/>
              </w:rPr>
              <w:t>Luxembourg</w:t>
            </w:r>
          </w:p>
        </w:tc>
        <w:tc>
          <w:tcPr>
            <w:tcW w:w="2100" w:type="dxa"/>
            <w:tcBorders>
              <w:top w:val="single" w:sz="4" w:space="0" w:color="auto"/>
              <w:left w:val="nil"/>
              <w:bottom w:val="single" w:sz="4" w:space="0" w:color="auto"/>
              <w:right w:val="nil"/>
            </w:tcBorders>
            <w:shd w:val="clear" w:color="000000" w:fill="C00000"/>
            <w:noWrap/>
            <w:vAlign w:val="center"/>
            <w:hideMark/>
          </w:tcPr>
          <w:p w14:paraId="0A992C27"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13F791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B15EFB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3FCED90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78E028F" w14:textId="77777777" w:rsidR="00F715DF" w:rsidRPr="00F313B1" w:rsidRDefault="00F715DF" w:rsidP="007E0AB7">
            <w:pPr>
              <w:rPr>
                <w:rFonts w:eastAsia="Times New Roman"/>
                <w:lang w:val="fr-FR" w:eastAsia="de-DE"/>
              </w:rPr>
            </w:pPr>
            <w:r w:rsidRPr="00F313B1">
              <w:rPr>
                <w:rFonts w:eastAsia="Times New Roman"/>
                <w:lang w:val="fr-FR" w:eastAsia="de-DE"/>
              </w:rPr>
              <w:t>Malte</w:t>
            </w:r>
          </w:p>
        </w:tc>
        <w:tc>
          <w:tcPr>
            <w:tcW w:w="2100" w:type="dxa"/>
            <w:tcBorders>
              <w:top w:val="single" w:sz="4" w:space="0" w:color="auto"/>
              <w:left w:val="nil"/>
              <w:bottom w:val="single" w:sz="4" w:space="0" w:color="auto"/>
              <w:right w:val="nil"/>
            </w:tcBorders>
            <w:shd w:val="clear" w:color="000000" w:fill="C00000"/>
            <w:noWrap/>
            <w:vAlign w:val="center"/>
            <w:hideMark/>
          </w:tcPr>
          <w:p w14:paraId="1E0519B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4B76AF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B8EC957"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7E1571B5"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D6809B9" w14:textId="77777777" w:rsidR="00F715DF" w:rsidRPr="00F313B1" w:rsidRDefault="00F715DF" w:rsidP="007E0AB7">
            <w:pPr>
              <w:rPr>
                <w:rFonts w:eastAsia="Times New Roman"/>
                <w:lang w:val="fr-FR" w:eastAsia="de-DE"/>
              </w:rPr>
            </w:pPr>
            <w:r w:rsidRPr="00F313B1">
              <w:rPr>
                <w:rFonts w:eastAsia="Times New Roman"/>
                <w:lang w:val="fr-FR" w:eastAsia="de-DE"/>
              </w:rPr>
              <w:t>Norvège</w:t>
            </w:r>
          </w:p>
        </w:tc>
        <w:tc>
          <w:tcPr>
            <w:tcW w:w="2100" w:type="dxa"/>
            <w:tcBorders>
              <w:top w:val="single" w:sz="4" w:space="0" w:color="auto"/>
              <w:left w:val="nil"/>
              <w:bottom w:val="single" w:sz="4" w:space="0" w:color="auto"/>
              <w:right w:val="nil"/>
            </w:tcBorders>
            <w:shd w:val="clear" w:color="000000" w:fill="C00000"/>
            <w:noWrap/>
            <w:vAlign w:val="center"/>
            <w:hideMark/>
          </w:tcPr>
          <w:p w14:paraId="1B4A02E8"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15E4C2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199B83A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F715DF" w:rsidRPr="00F313B1" w14:paraId="6BAA307E"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7B81744" w14:textId="7E16DA59" w:rsidR="00F715DF" w:rsidRPr="00F313B1" w:rsidRDefault="00F715DF"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2100" w:type="dxa"/>
            <w:tcBorders>
              <w:top w:val="single" w:sz="4" w:space="0" w:color="auto"/>
              <w:left w:val="nil"/>
              <w:bottom w:val="single" w:sz="4" w:space="0" w:color="auto"/>
              <w:right w:val="nil"/>
            </w:tcBorders>
            <w:shd w:val="clear" w:color="000000" w:fill="00B0F0"/>
            <w:noWrap/>
            <w:vAlign w:val="center"/>
            <w:hideMark/>
          </w:tcPr>
          <w:p w14:paraId="0C615A28"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0DCC6AD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762B06A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01B631D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B134216" w14:textId="63312C4E" w:rsidR="00F715DF" w:rsidRPr="00F313B1" w:rsidRDefault="00F715DF" w:rsidP="007E0AB7">
            <w:pPr>
              <w:rPr>
                <w:rFonts w:eastAsia="Times New Roman"/>
                <w:lang w:val="fr-FR" w:eastAsia="de-DE"/>
              </w:rPr>
            </w:pPr>
            <w:r w:rsidRPr="00F313B1">
              <w:rPr>
                <w:rFonts w:eastAsia="Times New Roman"/>
                <w:lang w:val="fr-FR" w:eastAsia="de-DE"/>
              </w:rPr>
              <w:lastRenderedPageBreak/>
              <w:t>Pays</w:t>
            </w:r>
            <w:r w:rsidR="00FC01F4">
              <w:rPr>
                <w:rFonts w:eastAsia="Times New Roman"/>
                <w:lang w:val="fr-FR" w:eastAsia="de-DE"/>
              </w:rPr>
              <w:noBreakHyphen/>
            </w:r>
            <w:r w:rsidRPr="00F313B1">
              <w:rPr>
                <w:rFonts w:eastAsia="Times New Roman"/>
                <w:lang w:val="fr-FR" w:eastAsia="de-DE"/>
              </w:rPr>
              <w:t>Bas</w:t>
            </w:r>
          </w:p>
        </w:tc>
        <w:tc>
          <w:tcPr>
            <w:tcW w:w="2100" w:type="dxa"/>
            <w:tcBorders>
              <w:top w:val="single" w:sz="4" w:space="0" w:color="auto"/>
              <w:left w:val="nil"/>
              <w:bottom w:val="single" w:sz="4" w:space="0" w:color="auto"/>
              <w:right w:val="nil"/>
            </w:tcBorders>
            <w:shd w:val="clear" w:color="000000" w:fill="C00000"/>
            <w:noWrap/>
            <w:vAlign w:val="center"/>
            <w:hideMark/>
          </w:tcPr>
          <w:p w14:paraId="2CDB50F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74BEAB4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51BE044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6B1F6BCB"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5A1F099" w14:textId="77777777" w:rsidR="00F715DF" w:rsidRPr="00F313B1" w:rsidRDefault="00F715DF" w:rsidP="007E0AB7">
            <w:pPr>
              <w:rPr>
                <w:rFonts w:eastAsia="Times New Roman"/>
                <w:lang w:val="fr-FR" w:eastAsia="de-DE"/>
              </w:rPr>
            </w:pPr>
            <w:r w:rsidRPr="00F313B1">
              <w:rPr>
                <w:rFonts w:eastAsia="Times New Roman"/>
                <w:lang w:val="fr-FR" w:eastAsia="de-DE"/>
              </w:rPr>
              <w:t>Pologne</w:t>
            </w:r>
          </w:p>
        </w:tc>
        <w:tc>
          <w:tcPr>
            <w:tcW w:w="2100" w:type="dxa"/>
            <w:tcBorders>
              <w:top w:val="single" w:sz="4" w:space="0" w:color="auto"/>
              <w:left w:val="nil"/>
              <w:bottom w:val="single" w:sz="4" w:space="0" w:color="auto"/>
              <w:right w:val="nil"/>
            </w:tcBorders>
            <w:shd w:val="clear" w:color="000000" w:fill="C00000"/>
            <w:noWrap/>
            <w:vAlign w:val="center"/>
            <w:hideMark/>
          </w:tcPr>
          <w:p w14:paraId="7097F6F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10EA93B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123089B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F715DF" w:rsidRPr="00F313B1" w14:paraId="7EEC8C4E" w14:textId="77777777" w:rsidTr="002943C9">
        <w:trPr>
          <w:trHeight w:val="280"/>
        </w:trPr>
        <w:tc>
          <w:tcPr>
            <w:tcW w:w="2100" w:type="dxa"/>
            <w:tcBorders>
              <w:top w:val="nil"/>
              <w:left w:val="nil"/>
              <w:bottom w:val="single" w:sz="4" w:space="0" w:color="auto"/>
              <w:right w:val="nil"/>
            </w:tcBorders>
            <w:shd w:val="clear" w:color="auto" w:fill="auto"/>
            <w:vAlign w:val="center"/>
            <w:hideMark/>
          </w:tcPr>
          <w:p w14:paraId="2F774DCC" w14:textId="77777777" w:rsidR="00F715DF" w:rsidRPr="00F313B1" w:rsidRDefault="00F715DF" w:rsidP="007E0AB7">
            <w:pPr>
              <w:rPr>
                <w:rFonts w:eastAsia="Times New Roman"/>
                <w:lang w:val="fr-FR" w:eastAsia="de-DE"/>
              </w:rPr>
            </w:pPr>
            <w:r w:rsidRPr="00F313B1">
              <w:rPr>
                <w:rFonts w:eastAsia="Times New Roman"/>
                <w:lang w:val="fr-FR" w:eastAsia="de-DE"/>
              </w:rPr>
              <w:t>République tchèque</w:t>
            </w:r>
          </w:p>
        </w:tc>
        <w:tc>
          <w:tcPr>
            <w:tcW w:w="2100" w:type="dxa"/>
            <w:tcBorders>
              <w:top w:val="single" w:sz="4" w:space="0" w:color="auto"/>
              <w:left w:val="nil"/>
              <w:bottom w:val="single" w:sz="4" w:space="0" w:color="auto"/>
              <w:right w:val="nil"/>
            </w:tcBorders>
            <w:shd w:val="clear" w:color="000000" w:fill="C00000"/>
            <w:noWrap/>
            <w:vAlign w:val="center"/>
            <w:hideMark/>
          </w:tcPr>
          <w:p w14:paraId="0EF0591D"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597646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BF2DBF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27D8C565"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3CF91C8" w14:textId="1DBEB96C" w:rsidR="00F715DF" w:rsidRPr="00F313B1" w:rsidRDefault="00F715DF"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2100" w:type="dxa"/>
            <w:tcBorders>
              <w:top w:val="single" w:sz="4" w:space="0" w:color="auto"/>
              <w:left w:val="nil"/>
              <w:bottom w:val="single" w:sz="4" w:space="0" w:color="auto"/>
              <w:right w:val="nil"/>
            </w:tcBorders>
            <w:shd w:val="clear" w:color="000000" w:fill="C00000"/>
            <w:noWrap/>
            <w:vAlign w:val="center"/>
            <w:hideMark/>
          </w:tcPr>
          <w:p w14:paraId="5D1892D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auto" w:fill="00B0F0"/>
            <w:noWrap/>
            <w:vAlign w:val="center"/>
            <w:hideMark/>
          </w:tcPr>
          <w:p w14:paraId="12C59B7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41E9226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67CCB32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2198B95" w14:textId="77777777" w:rsidR="00F715DF" w:rsidRPr="00F313B1" w:rsidRDefault="00F715DF" w:rsidP="007E0AB7">
            <w:pPr>
              <w:rPr>
                <w:rFonts w:eastAsia="Times New Roman"/>
                <w:lang w:val="fr-FR" w:eastAsia="de-DE"/>
              </w:rPr>
            </w:pPr>
            <w:r w:rsidRPr="00F313B1">
              <w:rPr>
                <w:rFonts w:eastAsia="Times New Roman"/>
                <w:lang w:val="fr-FR" w:eastAsia="de-DE"/>
              </w:rPr>
              <w:t>Slovaquie</w:t>
            </w:r>
          </w:p>
        </w:tc>
        <w:tc>
          <w:tcPr>
            <w:tcW w:w="2100" w:type="dxa"/>
            <w:tcBorders>
              <w:top w:val="single" w:sz="4" w:space="0" w:color="auto"/>
              <w:left w:val="nil"/>
              <w:bottom w:val="single" w:sz="4" w:space="0" w:color="auto"/>
              <w:right w:val="nil"/>
            </w:tcBorders>
            <w:shd w:val="clear" w:color="000000" w:fill="C00000"/>
            <w:noWrap/>
            <w:vAlign w:val="center"/>
            <w:hideMark/>
          </w:tcPr>
          <w:p w14:paraId="690CAF7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26B3538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89719F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F715DF" w:rsidRPr="00F313B1" w14:paraId="7F266BB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3011058" w14:textId="77777777" w:rsidR="00F715DF" w:rsidRPr="00F313B1" w:rsidRDefault="00F715DF" w:rsidP="007E0AB7">
            <w:pPr>
              <w:rPr>
                <w:rFonts w:eastAsia="Times New Roman"/>
                <w:lang w:val="fr-FR" w:eastAsia="de-DE"/>
              </w:rPr>
            </w:pPr>
            <w:r w:rsidRPr="00F313B1">
              <w:rPr>
                <w:rFonts w:eastAsia="Times New Roman"/>
                <w:lang w:val="fr-FR" w:eastAsia="de-DE"/>
              </w:rPr>
              <w:t>Slovénie</w:t>
            </w:r>
          </w:p>
        </w:tc>
        <w:tc>
          <w:tcPr>
            <w:tcW w:w="2100" w:type="dxa"/>
            <w:tcBorders>
              <w:top w:val="single" w:sz="4" w:space="0" w:color="auto"/>
              <w:left w:val="nil"/>
              <w:bottom w:val="single" w:sz="4" w:space="0" w:color="auto"/>
              <w:right w:val="nil"/>
            </w:tcBorders>
            <w:shd w:val="clear" w:color="000000" w:fill="C00000"/>
            <w:noWrap/>
            <w:vAlign w:val="center"/>
            <w:hideMark/>
          </w:tcPr>
          <w:p w14:paraId="4ADCD68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151E319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4260303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F715DF" w:rsidRPr="00F313B1" w14:paraId="6648A29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FFF6574" w14:textId="77777777" w:rsidR="00F715DF" w:rsidRPr="00F313B1" w:rsidRDefault="00F715DF" w:rsidP="007E0AB7">
            <w:pPr>
              <w:rPr>
                <w:rFonts w:eastAsia="Times New Roman"/>
                <w:lang w:val="fr-FR" w:eastAsia="de-DE"/>
              </w:rPr>
            </w:pPr>
            <w:r w:rsidRPr="00F313B1">
              <w:rPr>
                <w:rFonts w:eastAsia="Times New Roman"/>
                <w:lang w:val="fr-FR" w:eastAsia="de-DE"/>
              </w:rPr>
              <w:t>Suède</w:t>
            </w:r>
          </w:p>
        </w:tc>
        <w:tc>
          <w:tcPr>
            <w:tcW w:w="2100" w:type="dxa"/>
            <w:tcBorders>
              <w:top w:val="single" w:sz="4" w:space="0" w:color="auto"/>
              <w:left w:val="nil"/>
              <w:bottom w:val="single" w:sz="4" w:space="0" w:color="auto"/>
              <w:right w:val="nil"/>
            </w:tcBorders>
            <w:shd w:val="clear" w:color="000000" w:fill="C00000"/>
            <w:noWrap/>
            <w:vAlign w:val="center"/>
            <w:hideMark/>
          </w:tcPr>
          <w:p w14:paraId="03E41DD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6159569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3B5C7D88"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bookmarkEnd w:id="89"/>
    </w:tbl>
    <w:p w14:paraId="73F380B5" w14:textId="77777777" w:rsidR="00D749D0" w:rsidRPr="00F313B1" w:rsidRDefault="00D749D0" w:rsidP="007E0AB7">
      <w:pPr>
        <w:rPr>
          <w:lang w:val="fr-FR"/>
        </w:rPr>
      </w:pPr>
    </w:p>
    <w:p w14:paraId="5F9D8DE6" w14:textId="77777777" w:rsidR="00D749D0" w:rsidRPr="00F313B1" w:rsidRDefault="00D749D0" w:rsidP="007E0AB7">
      <w:pPr>
        <w:rPr>
          <w:sz w:val="18"/>
          <w:szCs w:val="18"/>
          <w:lang w:val="fr-FR"/>
        </w:rPr>
      </w:pPr>
      <w:r w:rsidRPr="00F313B1">
        <w:rPr>
          <w:sz w:val="18"/>
          <w:szCs w:val="18"/>
          <w:lang w:val="fr-FR"/>
        </w:rPr>
        <w:t>* Informations manquantes.</w:t>
      </w:r>
    </w:p>
    <w:p w14:paraId="3A598AFE" w14:textId="2C765613" w:rsidR="00D749D0" w:rsidRPr="00F313B1" w:rsidRDefault="00D749D0" w:rsidP="007E0AB7">
      <w:pPr>
        <w:rPr>
          <w:sz w:val="18"/>
          <w:szCs w:val="18"/>
          <w:lang w:val="fr-FR"/>
        </w:rPr>
      </w:pPr>
      <w:r w:rsidRPr="00F313B1">
        <w:rPr>
          <w:sz w:val="18"/>
          <w:szCs w:val="18"/>
          <w:lang w:val="fr-FR"/>
        </w:rPr>
        <w:t>** Les résidents et les citoyens des pays de l</w:t>
      </w:r>
      <w:r w:rsidR="00C66847" w:rsidRPr="00F313B1">
        <w:rPr>
          <w:sz w:val="18"/>
          <w:szCs w:val="18"/>
          <w:lang w:val="fr-FR"/>
        </w:rPr>
        <w:t>’</w:t>
      </w:r>
      <w:r w:rsidRPr="00F313B1">
        <w:rPr>
          <w:sz w:val="18"/>
          <w:szCs w:val="18"/>
          <w:lang w:val="fr-FR"/>
        </w:rPr>
        <w:t>EEE sont éligibles.</w:t>
      </w:r>
    </w:p>
    <w:p w14:paraId="18361555" w14:textId="2616BA01" w:rsidR="00D749D0" w:rsidRPr="00F313B1" w:rsidRDefault="00D749D0" w:rsidP="007E0AB7">
      <w:pPr>
        <w:rPr>
          <w:sz w:val="18"/>
          <w:szCs w:val="18"/>
          <w:lang w:val="fr-FR"/>
        </w:rPr>
      </w:pPr>
      <w:r w:rsidRPr="00F313B1">
        <w:rPr>
          <w:sz w:val="18"/>
          <w:szCs w:val="18"/>
          <w:lang w:val="fr-FR"/>
        </w:rPr>
        <w:t>Les cellules vides indiquent les cas où les informations sur l</w:t>
      </w:r>
      <w:r w:rsidR="00C66847" w:rsidRPr="00F313B1">
        <w:rPr>
          <w:sz w:val="18"/>
          <w:szCs w:val="18"/>
          <w:lang w:val="fr-FR"/>
        </w:rPr>
        <w:t>’</w:t>
      </w:r>
      <w:r w:rsidRPr="00F313B1">
        <w:rPr>
          <w:sz w:val="18"/>
          <w:szCs w:val="18"/>
          <w:lang w:val="fr-FR"/>
        </w:rPr>
        <w:t>inclusion de types spécifiques de bibliothèques n</w:t>
      </w:r>
      <w:r w:rsidR="00C66847" w:rsidRPr="00F313B1">
        <w:rPr>
          <w:sz w:val="18"/>
          <w:szCs w:val="18"/>
          <w:lang w:val="fr-FR"/>
        </w:rPr>
        <w:t>’</w:t>
      </w:r>
      <w:r w:rsidRPr="00F313B1">
        <w:rPr>
          <w:sz w:val="18"/>
          <w:szCs w:val="18"/>
          <w:lang w:val="fr-FR"/>
        </w:rPr>
        <w:t>étaient ni disponibles ni mentionnées dans les dispositions juridiques.</w:t>
      </w:r>
    </w:p>
    <w:p w14:paraId="6DDD164C" w14:textId="77777777" w:rsidR="00D749D0" w:rsidRPr="00F313B1" w:rsidRDefault="00D749D0" w:rsidP="007E0AB7">
      <w:pPr>
        <w:rPr>
          <w:lang w:val="fr-FR"/>
        </w:rPr>
      </w:pPr>
    </w:p>
    <w:p w14:paraId="55AD5932" w14:textId="5963BACB" w:rsidR="00D749D0" w:rsidRPr="00F313B1" w:rsidRDefault="002C50AB" w:rsidP="002C50AB">
      <w:pPr>
        <w:pStyle w:val="Heading1"/>
      </w:pPr>
      <w:bookmarkStart w:id="90" w:name="_Toc163146736"/>
      <w:bookmarkStart w:id="91" w:name="_Toc165283635"/>
      <w:r>
        <w:t>F</w:t>
      </w:r>
      <w:r w:rsidRPr="00F313B1">
        <w:t xml:space="preserve">inancement des systèmes </w:t>
      </w:r>
      <w:bookmarkEnd w:id="90"/>
      <w:r w:rsidRPr="00F313B1">
        <w:t>de droit de prêt public</w:t>
      </w:r>
      <w:bookmarkEnd w:id="91"/>
    </w:p>
    <w:p w14:paraId="7643A91B" w14:textId="77777777" w:rsidR="00D749D0" w:rsidRPr="00F313B1" w:rsidRDefault="00D749D0" w:rsidP="007E0AB7">
      <w:pPr>
        <w:rPr>
          <w:lang w:val="fr-FR"/>
        </w:rPr>
      </w:pPr>
    </w:p>
    <w:p w14:paraId="27029575" w14:textId="77777777" w:rsidR="00C66847" w:rsidRPr="00F313B1" w:rsidRDefault="00D749D0" w:rsidP="007E0AB7">
      <w:pPr>
        <w:rPr>
          <w:lang w:val="fr-FR"/>
        </w:rPr>
      </w:pPr>
      <w:r w:rsidRPr="00F313B1">
        <w:rPr>
          <w:lang w:val="fr-FR"/>
        </w:rPr>
        <w:t>Dans ce chapitre, la situation financière relative au droit de prêt public sera abordée avec un accent sur le financement.</w:t>
      </w:r>
    </w:p>
    <w:p w14:paraId="5A229D7E" w14:textId="16A3DA83" w:rsidR="00D749D0" w:rsidRPr="00F313B1" w:rsidRDefault="00D749D0" w:rsidP="007E0AB7">
      <w:pPr>
        <w:rPr>
          <w:lang w:val="fr-FR"/>
        </w:rPr>
      </w:pPr>
    </w:p>
    <w:p w14:paraId="7D00D9D0" w14:textId="7B7C09E0" w:rsidR="00D749D0" w:rsidRPr="002C50AB" w:rsidRDefault="002C50AB" w:rsidP="002C50AB">
      <w:pPr>
        <w:pStyle w:val="Heading1"/>
        <w:rPr>
          <w:iCs/>
        </w:rPr>
      </w:pPr>
      <w:bookmarkStart w:id="92" w:name="_Toc163146737"/>
      <w:bookmarkStart w:id="93" w:name="_Toc165283636"/>
      <w:r>
        <w:t>E</w:t>
      </w:r>
      <w:r w:rsidRPr="00F313B1">
        <w:t>ntités responsables</w:t>
      </w:r>
      <w:bookmarkEnd w:id="92"/>
      <w:bookmarkEnd w:id="93"/>
    </w:p>
    <w:p w14:paraId="24B1081C" w14:textId="77777777" w:rsidR="00D749D0" w:rsidRPr="00F313B1" w:rsidRDefault="00D749D0" w:rsidP="007E0AB7">
      <w:pPr>
        <w:rPr>
          <w:lang w:val="fr-FR"/>
        </w:rPr>
      </w:pPr>
    </w:p>
    <w:p w14:paraId="27790987" w14:textId="47E184D2" w:rsidR="00C66847" w:rsidRPr="00F313B1" w:rsidRDefault="00D749D0" w:rsidP="007E0AB7">
      <w:pPr>
        <w:rPr>
          <w:lang w:val="fr-FR"/>
        </w:rPr>
      </w:pPr>
      <w:r w:rsidRPr="00F313B1">
        <w:rPr>
          <w:lang w:val="fr-FR"/>
        </w:rPr>
        <w:t>Dans la plupart des pays, les systèmes de droit de prêt public sont financés directement par l</w:t>
      </w:r>
      <w:r w:rsidR="00C66847" w:rsidRPr="00F313B1">
        <w:rPr>
          <w:lang w:val="fr-FR"/>
        </w:rPr>
        <w:t>’</w:t>
      </w:r>
      <w:r w:rsidRPr="00F313B1">
        <w:rPr>
          <w:lang w:val="fr-FR"/>
        </w:rPr>
        <w:t>Ét</w:t>
      </w:r>
      <w:r w:rsidR="005E39BA" w:rsidRPr="00F313B1">
        <w:rPr>
          <w:lang w:val="fr-FR"/>
        </w:rPr>
        <w:t>at.  D’a</w:t>
      </w:r>
      <w:r w:rsidRPr="00F313B1">
        <w:rPr>
          <w:lang w:val="fr-FR"/>
        </w:rPr>
        <w:t>utres prévoient des financements sur une base plus régionale</w:t>
      </w:r>
      <w:r w:rsidR="005C5154" w:rsidRPr="00F313B1">
        <w:rPr>
          <w:lang w:val="fr-FR"/>
        </w:rPr>
        <w:t xml:space="preserve">; </w:t>
      </w:r>
      <w:r w:rsidRPr="00F313B1">
        <w:rPr>
          <w:lang w:val="fr-FR"/>
        </w:rPr>
        <w:t xml:space="preserve"> dans ce cas, les procédures de facturation et de paiement peuvent être confiées à une organisation de gestion collective chargée de gérer cette tâc</w:t>
      </w:r>
      <w:r w:rsidR="005E39BA" w:rsidRPr="00F313B1">
        <w:rPr>
          <w:lang w:val="fr-FR"/>
        </w:rPr>
        <w:t>he.  Il</w:t>
      </w:r>
      <w:r w:rsidRPr="00F313B1">
        <w:rPr>
          <w:lang w:val="fr-FR"/>
        </w:rPr>
        <w:t xml:space="preserve"> convient de noter que plus le nombre de débiteurs d</w:t>
      </w:r>
      <w:r w:rsidR="00C66847" w:rsidRPr="00F313B1">
        <w:rPr>
          <w:lang w:val="fr-FR"/>
        </w:rPr>
        <w:t>’</w:t>
      </w:r>
      <w:r w:rsidRPr="00F313B1">
        <w:rPr>
          <w:lang w:val="fr-FR"/>
        </w:rPr>
        <w:t>un système de droit de prêt public est élevé, plus les coûts administratifs sont importants du côté des recettes.</w:t>
      </w:r>
    </w:p>
    <w:p w14:paraId="6F9243EB" w14:textId="292C6706" w:rsidR="00D749D0" w:rsidRPr="00F313B1" w:rsidRDefault="00D749D0" w:rsidP="007E0AB7">
      <w:pPr>
        <w:pStyle w:val="ListParagraph"/>
        <w:rPr>
          <w:lang w:val="fr-FR"/>
        </w:rPr>
      </w:pPr>
    </w:p>
    <w:p w14:paraId="6D821FAC" w14:textId="3781E6B2" w:rsidR="00C66847" w:rsidRPr="00F313B1" w:rsidRDefault="00D749D0" w:rsidP="002C50AB">
      <w:pPr>
        <w:pStyle w:val="ListParagraph"/>
        <w:numPr>
          <w:ilvl w:val="0"/>
          <w:numId w:val="21"/>
        </w:numPr>
        <w:ind w:left="1134" w:hanging="567"/>
        <w:rPr>
          <w:lang w:val="fr-FR"/>
        </w:rPr>
      </w:pPr>
      <w:r w:rsidRPr="00F313B1">
        <w:rPr>
          <w:bCs/>
          <w:lang w:val="fr-FR"/>
        </w:rPr>
        <w:t>L</w:t>
      </w:r>
      <w:r w:rsidR="00C66847" w:rsidRPr="00F313B1">
        <w:rPr>
          <w:b/>
          <w:lang w:val="fr-FR"/>
        </w:rPr>
        <w:t>’</w:t>
      </w:r>
      <w:r w:rsidRPr="00F313B1">
        <w:rPr>
          <w:b/>
          <w:lang w:val="fr-FR"/>
        </w:rPr>
        <w:t xml:space="preserve">Espagne </w:t>
      </w:r>
      <w:r w:rsidRPr="00F313B1">
        <w:rPr>
          <w:lang w:val="fr-FR"/>
        </w:rPr>
        <w:t>est un exemple où les entités juridiques à l</w:t>
      </w:r>
      <w:r w:rsidR="00C66847" w:rsidRPr="00F313B1">
        <w:rPr>
          <w:lang w:val="fr-FR"/>
        </w:rPr>
        <w:t>’</w:t>
      </w:r>
      <w:r w:rsidRPr="00F313B1">
        <w:rPr>
          <w:lang w:val="fr-FR"/>
        </w:rPr>
        <w:t>origine des bibliothèques doivent payer le droit de prêt public</w:t>
      </w:r>
      <w:r w:rsidR="00C66847" w:rsidRPr="00F313B1">
        <w:rPr>
          <w:lang w:val="fr-FR"/>
        </w:rPr>
        <w:t xml:space="preserve"> au CED</w:t>
      </w:r>
      <w:r w:rsidRPr="00F313B1">
        <w:rPr>
          <w:lang w:val="fr-FR"/>
        </w:rPr>
        <w:t>RO, principale organisation de gestion collective.</w:t>
      </w:r>
    </w:p>
    <w:p w14:paraId="33838D27" w14:textId="696F4A4B" w:rsidR="00D749D0" w:rsidRPr="00F313B1" w:rsidRDefault="00D749D0" w:rsidP="002C50AB">
      <w:pPr>
        <w:pStyle w:val="ListParagraph"/>
        <w:ind w:left="1134" w:hanging="567"/>
        <w:rPr>
          <w:lang w:val="fr-FR"/>
        </w:rPr>
      </w:pPr>
    </w:p>
    <w:p w14:paraId="58CAEE87" w14:textId="118D1284" w:rsidR="00D749D0" w:rsidRPr="00F313B1" w:rsidRDefault="00D749D0" w:rsidP="002C50AB">
      <w:pPr>
        <w:pStyle w:val="ListParagraph"/>
        <w:numPr>
          <w:ilvl w:val="0"/>
          <w:numId w:val="21"/>
        </w:numPr>
        <w:ind w:left="1134" w:hanging="567"/>
        <w:rPr>
          <w:lang w:val="fr-FR"/>
        </w:rPr>
      </w:pPr>
      <w:r w:rsidRPr="00F313B1">
        <w:rPr>
          <w:lang w:val="fr-FR"/>
        </w:rPr>
        <w:t xml:space="preserve">En </w:t>
      </w:r>
      <w:r w:rsidRPr="00F313B1">
        <w:rPr>
          <w:b/>
          <w:lang w:val="fr-FR"/>
        </w:rPr>
        <w:t>Belgique</w:t>
      </w:r>
      <w:r w:rsidRPr="00F313B1">
        <w:rPr>
          <w:lang w:val="fr-FR"/>
        </w:rPr>
        <w:t>, les débiteurs sont les régions et les bibliothèques individuelles, l</w:t>
      </w:r>
      <w:r w:rsidR="00C66847" w:rsidRPr="00F313B1">
        <w:rPr>
          <w:lang w:val="fr-FR"/>
        </w:rPr>
        <w:t>’</w:t>
      </w:r>
      <w:r w:rsidRPr="00F313B1">
        <w:rPr>
          <w:lang w:val="fr-FR"/>
        </w:rPr>
        <w:t>objectif étant de faire payer les utilisateurs des bibliothèques.</w:t>
      </w:r>
    </w:p>
    <w:p w14:paraId="55A44F21" w14:textId="77777777" w:rsidR="00F715DF" w:rsidRPr="00F313B1" w:rsidRDefault="00F715DF" w:rsidP="002C50AB">
      <w:pPr>
        <w:pStyle w:val="ListParagraph"/>
        <w:ind w:left="0"/>
        <w:rPr>
          <w:lang w:val="fr-FR"/>
        </w:rPr>
      </w:pPr>
    </w:p>
    <w:p w14:paraId="7C2D9751" w14:textId="520F814E" w:rsidR="00D749D0" w:rsidRPr="00F313B1" w:rsidRDefault="00D749D0" w:rsidP="00620636">
      <w:pPr>
        <w:pStyle w:val="Caption"/>
        <w:spacing w:after="60"/>
        <w:rPr>
          <w:lang w:val="fr-FR"/>
        </w:rPr>
      </w:pPr>
      <w:bookmarkStart w:id="94" w:name="_Toc159170115"/>
      <w:bookmarkStart w:id="95" w:name="_Toc165044923"/>
      <w:r w:rsidRPr="00F313B1">
        <w:rPr>
          <w:lang w:val="fr-FR"/>
        </w:rPr>
        <w:t xml:space="preserve">Tableau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14</w:t>
      </w:r>
      <w:r w:rsidRPr="00F313B1">
        <w:rPr>
          <w:lang w:val="fr-FR"/>
        </w:rPr>
        <w:fldChar w:fldCharType="end"/>
      </w:r>
      <w:r w:rsidRPr="00F313B1">
        <w:rPr>
          <w:lang w:val="fr-FR"/>
        </w:rPr>
        <w:t xml:space="preserve"> </w:t>
      </w:r>
      <w:r w:rsidR="00620636">
        <w:rPr>
          <w:lang w:val="fr-FR"/>
        </w:rPr>
        <w:t xml:space="preserve">– </w:t>
      </w:r>
      <w:r w:rsidRPr="00F313B1">
        <w:rPr>
          <w:lang w:val="fr-FR"/>
        </w:rPr>
        <w:t>Financement des systèmes droit de prêt public</w:t>
      </w:r>
      <w:r w:rsidR="00C66847" w:rsidRPr="00F313B1">
        <w:rPr>
          <w:lang w:val="fr-FR"/>
        </w:rPr>
        <w:t xml:space="preserve"> – </w:t>
      </w:r>
      <w:r w:rsidRPr="00F313B1">
        <w:rPr>
          <w:lang w:val="fr-FR"/>
        </w:rPr>
        <w:t>entités responsables</w:t>
      </w:r>
      <w:bookmarkEnd w:id="94"/>
      <w:bookmarkEnd w:id="95"/>
    </w:p>
    <w:tbl>
      <w:tblPr>
        <w:tblW w:w="0" w:type="auto"/>
        <w:tblCellMar>
          <w:left w:w="70" w:type="dxa"/>
          <w:right w:w="70" w:type="dxa"/>
        </w:tblCellMar>
        <w:tblLook w:val="04A0" w:firstRow="1" w:lastRow="0" w:firstColumn="1" w:lastColumn="0" w:noHBand="0" w:noVBand="1"/>
      </w:tblPr>
      <w:tblGrid>
        <w:gridCol w:w="1949"/>
        <w:gridCol w:w="2163"/>
        <w:gridCol w:w="1118"/>
        <w:gridCol w:w="552"/>
        <w:gridCol w:w="1768"/>
        <w:gridCol w:w="1805"/>
      </w:tblGrid>
      <w:tr w:rsidR="00F715DF" w:rsidRPr="00F313B1" w14:paraId="3EA8C619" w14:textId="77777777" w:rsidTr="002943C9">
        <w:trPr>
          <w:trHeight w:val="580"/>
        </w:trPr>
        <w:tc>
          <w:tcPr>
            <w:tcW w:w="0" w:type="auto"/>
            <w:tcBorders>
              <w:top w:val="single" w:sz="12" w:space="0" w:color="00B0F0"/>
              <w:left w:val="nil"/>
              <w:bottom w:val="single" w:sz="12" w:space="0" w:color="00B0F0"/>
              <w:right w:val="nil"/>
            </w:tcBorders>
            <w:shd w:val="clear" w:color="auto" w:fill="auto"/>
            <w:vAlign w:val="center"/>
            <w:hideMark/>
          </w:tcPr>
          <w:p w14:paraId="764A7026"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Pays</w:t>
            </w:r>
          </w:p>
        </w:tc>
        <w:tc>
          <w:tcPr>
            <w:tcW w:w="0" w:type="auto"/>
            <w:tcBorders>
              <w:top w:val="single" w:sz="12" w:space="0" w:color="00B0F0"/>
              <w:left w:val="nil"/>
              <w:bottom w:val="single" w:sz="12" w:space="0" w:color="00B0F0"/>
              <w:right w:val="nil"/>
            </w:tcBorders>
            <w:shd w:val="clear" w:color="auto" w:fill="auto"/>
            <w:vAlign w:val="center"/>
            <w:hideMark/>
          </w:tcPr>
          <w:p w14:paraId="20BD6083"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État (National/Créditeur)</w:t>
            </w:r>
          </w:p>
        </w:tc>
        <w:tc>
          <w:tcPr>
            <w:tcW w:w="0" w:type="auto"/>
            <w:tcBorders>
              <w:top w:val="single" w:sz="12" w:space="0" w:color="00B0F0"/>
              <w:left w:val="nil"/>
              <w:bottom w:val="single" w:sz="12" w:space="0" w:color="00B0F0"/>
              <w:right w:val="nil"/>
            </w:tcBorders>
            <w:shd w:val="clear" w:color="auto" w:fill="auto"/>
            <w:vAlign w:val="center"/>
            <w:hideMark/>
          </w:tcPr>
          <w:p w14:paraId="1C2C3B10"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Commune</w:t>
            </w:r>
          </w:p>
        </w:tc>
        <w:tc>
          <w:tcPr>
            <w:tcW w:w="0" w:type="auto"/>
            <w:tcBorders>
              <w:top w:val="single" w:sz="12" w:space="0" w:color="00B0F0"/>
              <w:left w:val="nil"/>
              <w:bottom w:val="single" w:sz="12" w:space="0" w:color="00B0F0"/>
              <w:right w:val="nil"/>
            </w:tcBorders>
            <w:shd w:val="clear" w:color="auto" w:fill="auto"/>
            <w:vAlign w:val="center"/>
            <w:hideMark/>
          </w:tcPr>
          <w:p w14:paraId="67E29480"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Ville</w:t>
            </w:r>
          </w:p>
        </w:tc>
        <w:tc>
          <w:tcPr>
            <w:tcW w:w="0" w:type="auto"/>
            <w:tcBorders>
              <w:top w:val="single" w:sz="12" w:space="0" w:color="00B0F0"/>
              <w:left w:val="nil"/>
              <w:bottom w:val="single" w:sz="12" w:space="0" w:color="00B0F0"/>
              <w:right w:val="nil"/>
            </w:tcBorders>
            <w:shd w:val="clear" w:color="auto" w:fill="auto"/>
            <w:vAlign w:val="center"/>
            <w:hideMark/>
          </w:tcPr>
          <w:p w14:paraId="7A67DB79"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Bibliothèque individuelle</w:t>
            </w:r>
          </w:p>
        </w:tc>
        <w:tc>
          <w:tcPr>
            <w:tcW w:w="0" w:type="auto"/>
            <w:tcBorders>
              <w:top w:val="single" w:sz="12" w:space="0" w:color="00B0F0"/>
              <w:left w:val="nil"/>
              <w:bottom w:val="single" w:sz="12" w:space="0" w:color="00B0F0"/>
              <w:right w:val="nil"/>
            </w:tcBorders>
            <w:shd w:val="clear" w:color="auto" w:fill="auto"/>
            <w:vAlign w:val="center"/>
            <w:hideMark/>
          </w:tcPr>
          <w:p w14:paraId="7D5B9D26"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Utilisateur de bibliothèque</w:t>
            </w:r>
          </w:p>
        </w:tc>
      </w:tr>
      <w:tr w:rsidR="00F715DF" w:rsidRPr="00F313B1" w14:paraId="4176442D"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BC47A55" w14:textId="77777777" w:rsidR="00F715DF" w:rsidRPr="00F313B1" w:rsidRDefault="00F715DF" w:rsidP="007E0AB7">
            <w:pPr>
              <w:rPr>
                <w:rFonts w:eastAsia="Times New Roman"/>
                <w:lang w:val="fr-FR" w:eastAsia="de-DE"/>
              </w:rPr>
            </w:pPr>
            <w:bookmarkStart w:id="96" w:name="_Hlk165019927"/>
            <w:r w:rsidRPr="00F313B1">
              <w:rPr>
                <w:rFonts w:eastAsia="Times New Roman"/>
                <w:lang w:val="fr-FR" w:eastAsia="de-DE"/>
              </w:rPr>
              <w:t>Allemagne</w:t>
            </w:r>
          </w:p>
        </w:tc>
        <w:tc>
          <w:tcPr>
            <w:tcW w:w="0" w:type="auto"/>
            <w:tcBorders>
              <w:top w:val="single" w:sz="4" w:space="0" w:color="auto"/>
              <w:left w:val="nil"/>
              <w:bottom w:val="single" w:sz="4" w:space="0" w:color="auto"/>
              <w:right w:val="nil"/>
            </w:tcBorders>
            <w:shd w:val="clear" w:color="000000" w:fill="00B0F0"/>
            <w:noWrap/>
            <w:vAlign w:val="center"/>
            <w:hideMark/>
          </w:tcPr>
          <w:p w14:paraId="6B95F32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729D3AB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4E15BF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491C71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7902F6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44F101A1"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71224511" w14:textId="77777777" w:rsidR="00F715DF" w:rsidRPr="00F313B1" w:rsidRDefault="00F715DF" w:rsidP="007E0AB7">
            <w:pPr>
              <w:rPr>
                <w:rFonts w:eastAsia="Times New Roman"/>
                <w:lang w:val="fr-FR" w:eastAsia="de-DE"/>
              </w:rPr>
            </w:pPr>
            <w:r w:rsidRPr="00F313B1">
              <w:rPr>
                <w:rFonts w:eastAsia="Times New Roman"/>
                <w:lang w:val="fr-FR" w:eastAsia="de-DE"/>
              </w:rPr>
              <w:t>Australie</w:t>
            </w:r>
          </w:p>
        </w:tc>
        <w:tc>
          <w:tcPr>
            <w:tcW w:w="0" w:type="auto"/>
            <w:tcBorders>
              <w:top w:val="nil"/>
              <w:left w:val="nil"/>
              <w:bottom w:val="single" w:sz="4" w:space="0" w:color="auto"/>
              <w:right w:val="nil"/>
            </w:tcBorders>
            <w:shd w:val="clear" w:color="000000" w:fill="00B0F0"/>
            <w:noWrap/>
            <w:vAlign w:val="center"/>
            <w:hideMark/>
          </w:tcPr>
          <w:p w14:paraId="4AC08B6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7B0830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99F552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0924FB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809398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1F2FC10D"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CD8548D" w14:textId="77777777" w:rsidR="00F715DF" w:rsidRPr="00F313B1" w:rsidRDefault="00F715DF" w:rsidP="007E0AB7">
            <w:pPr>
              <w:rPr>
                <w:rFonts w:eastAsia="Times New Roman"/>
                <w:lang w:val="fr-FR" w:eastAsia="de-DE"/>
              </w:rPr>
            </w:pPr>
            <w:r w:rsidRPr="00F313B1">
              <w:rPr>
                <w:rFonts w:eastAsia="Times New Roman"/>
                <w:lang w:val="fr-FR" w:eastAsia="de-DE"/>
              </w:rPr>
              <w:t>Autriche</w:t>
            </w:r>
          </w:p>
        </w:tc>
        <w:tc>
          <w:tcPr>
            <w:tcW w:w="0" w:type="auto"/>
            <w:tcBorders>
              <w:top w:val="single" w:sz="4" w:space="0" w:color="auto"/>
              <w:left w:val="nil"/>
              <w:bottom w:val="single" w:sz="4" w:space="0" w:color="auto"/>
              <w:right w:val="nil"/>
            </w:tcBorders>
            <w:shd w:val="clear" w:color="000000" w:fill="00B0F0"/>
            <w:noWrap/>
            <w:vAlign w:val="center"/>
            <w:hideMark/>
          </w:tcPr>
          <w:p w14:paraId="4230A7F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FA8D3F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AD7D89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59DAF8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D63228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4017A629"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60DD1D0" w14:textId="77777777" w:rsidR="00F715DF" w:rsidRPr="00F313B1" w:rsidRDefault="00F715DF" w:rsidP="007E0AB7">
            <w:pPr>
              <w:rPr>
                <w:rFonts w:eastAsia="Times New Roman"/>
                <w:lang w:val="fr-FR" w:eastAsia="de-DE"/>
              </w:rPr>
            </w:pPr>
            <w:r w:rsidRPr="00F313B1">
              <w:rPr>
                <w:rFonts w:eastAsia="Times New Roman"/>
                <w:lang w:val="fr-FR" w:eastAsia="de-DE"/>
              </w:rPr>
              <w:t>Belgique</w:t>
            </w:r>
          </w:p>
        </w:tc>
        <w:tc>
          <w:tcPr>
            <w:tcW w:w="0" w:type="auto"/>
            <w:tcBorders>
              <w:top w:val="single" w:sz="4" w:space="0" w:color="auto"/>
              <w:left w:val="nil"/>
              <w:bottom w:val="single" w:sz="4" w:space="0" w:color="auto"/>
              <w:right w:val="nil"/>
            </w:tcBorders>
            <w:shd w:val="clear" w:color="000000" w:fill="00B0F0"/>
            <w:noWrap/>
            <w:vAlign w:val="center"/>
            <w:hideMark/>
          </w:tcPr>
          <w:p w14:paraId="5B36D3F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16F1F98"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7F1BFB2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6F7E3D4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000000" w:fill="D9E1F2"/>
            <w:noWrap/>
            <w:vAlign w:val="center"/>
            <w:hideMark/>
          </w:tcPr>
          <w:p w14:paraId="59021620" w14:textId="2C7DBC0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indirectement</w:t>
            </w:r>
          </w:p>
        </w:tc>
      </w:tr>
      <w:tr w:rsidR="00F715DF" w:rsidRPr="00F313B1" w14:paraId="4006A066"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64E593F" w14:textId="77777777" w:rsidR="00F715DF" w:rsidRPr="00F313B1" w:rsidRDefault="00F715DF" w:rsidP="007E0AB7">
            <w:pPr>
              <w:rPr>
                <w:rFonts w:eastAsia="Times New Roman"/>
                <w:lang w:val="fr-FR" w:eastAsia="de-DE"/>
              </w:rPr>
            </w:pPr>
            <w:r w:rsidRPr="00F313B1">
              <w:rPr>
                <w:rFonts w:eastAsia="Times New Roman"/>
                <w:lang w:val="fr-FR" w:eastAsia="de-DE"/>
              </w:rPr>
              <w:t>Canada</w:t>
            </w:r>
          </w:p>
        </w:tc>
        <w:tc>
          <w:tcPr>
            <w:tcW w:w="0" w:type="auto"/>
            <w:tcBorders>
              <w:top w:val="single" w:sz="4" w:space="0" w:color="auto"/>
              <w:left w:val="nil"/>
              <w:bottom w:val="single" w:sz="4" w:space="0" w:color="auto"/>
              <w:right w:val="nil"/>
            </w:tcBorders>
            <w:shd w:val="clear" w:color="000000" w:fill="00B0F0"/>
            <w:noWrap/>
            <w:vAlign w:val="center"/>
            <w:hideMark/>
          </w:tcPr>
          <w:p w14:paraId="66C2A45F"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428AC3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763ED2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F8D16C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2B0B46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0391B14B"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59444AFC" w14:textId="77777777" w:rsidR="00F715DF" w:rsidRPr="00F313B1" w:rsidRDefault="00F715DF" w:rsidP="007E0AB7">
            <w:pPr>
              <w:rPr>
                <w:rFonts w:eastAsia="Times New Roman"/>
                <w:lang w:val="fr-FR" w:eastAsia="de-DE"/>
              </w:rPr>
            </w:pPr>
            <w:r w:rsidRPr="00F313B1">
              <w:rPr>
                <w:rFonts w:eastAsia="Times New Roman"/>
                <w:lang w:val="fr-FR" w:eastAsia="de-DE"/>
              </w:rPr>
              <w:t>Chypre</w:t>
            </w:r>
          </w:p>
        </w:tc>
        <w:tc>
          <w:tcPr>
            <w:tcW w:w="0" w:type="auto"/>
            <w:tcBorders>
              <w:top w:val="nil"/>
              <w:left w:val="nil"/>
              <w:bottom w:val="single" w:sz="4" w:space="0" w:color="auto"/>
              <w:right w:val="nil"/>
            </w:tcBorders>
            <w:shd w:val="clear" w:color="auto" w:fill="auto"/>
            <w:noWrap/>
            <w:vAlign w:val="center"/>
            <w:hideMark/>
          </w:tcPr>
          <w:p w14:paraId="2BFD8EE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395FCFD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2BB647F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0AF3EA8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4A7848E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F715DF" w:rsidRPr="00F313B1" w14:paraId="196240A0"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74B48E4" w14:textId="77777777" w:rsidR="00F715DF" w:rsidRPr="00F313B1" w:rsidRDefault="00F715DF" w:rsidP="007E0AB7">
            <w:pPr>
              <w:rPr>
                <w:rFonts w:eastAsia="Times New Roman"/>
                <w:lang w:val="fr-FR" w:eastAsia="de-DE"/>
              </w:rPr>
            </w:pPr>
            <w:r w:rsidRPr="00F313B1">
              <w:rPr>
                <w:rFonts w:eastAsia="Times New Roman"/>
                <w:lang w:val="fr-FR" w:eastAsia="de-DE"/>
              </w:rPr>
              <w:t>Croatie</w:t>
            </w:r>
          </w:p>
        </w:tc>
        <w:tc>
          <w:tcPr>
            <w:tcW w:w="0" w:type="auto"/>
            <w:tcBorders>
              <w:top w:val="single" w:sz="4" w:space="0" w:color="auto"/>
              <w:left w:val="nil"/>
              <w:bottom w:val="single" w:sz="4" w:space="0" w:color="auto"/>
              <w:right w:val="nil"/>
            </w:tcBorders>
            <w:shd w:val="clear" w:color="000000" w:fill="00B0F0"/>
            <w:noWrap/>
            <w:vAlign w:val="center"/>
            <w:hideMark/>
          </w:tcPr>
          <w:p w14:paraId="6E38009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757C39D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9C3A69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1DA3B8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C2A99F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7EAD33EA"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955F910" w14:textId="77777777" w:rsidR="00F715DF" w:rsidRPr="00F313B1" w:rsidRDefault="00F715DF" w:rsidP="007E0AB7">
            <w:pPr>
              <w:rPr>
                <w:rFonts w:eastAsia="Times New Roman"/>
                <w:lang w:val="fr-FR" w:eastAsia="de-DE"/>
              </w:rPr>
            </w:pPr>
            <w:r w:rsidRPr="00F313B1">
              <w:rPr>
                <w:rFonts w:eastAsia="Times New Roman"/>
                <w:lang w:val="fr-FR" w:eastAsia="de-DE"/>
              </w:rPr>
              <w:t>Danemark</w:t>
            </w:r>
          </w:p>
        </w:tc>
        <w:tc>
          <w:tcPr>
            <w:tcW w:w="0" w:type="auto"/>
            <w:tcBorders>
              <w:top w:val="single" w:sz="4" w:space="0" w:color="auto"/>
              <w:left w:val="nil"/>
              <w:bottom w:val="single" w:sz="4" w:space="0" w:color="auto"/>
              <w:right w:val="nil"/>
            </w:tcBorders>
            <w:shd w:val="clear" w:color="000000" w:fill="00B0F0"/>
            <w:noWrap/>
            <w:vAlign w:val="center"/>
            <w:hideMark/>
          </w:tcPr>
          <w:p w14:paraId="2240CAD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AB2161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D051EA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874F6E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A30014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0CD36BB3"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55AD8A46" w14:textId="77777777" w:rsidR="00F715DF" w:rsidRPr="00F313B1" w:rsidRDefault="00F715DF" w:rsidP="007E0AB7">
            <w:pPr>
              <w:rPr>
                <w:rFonts w:eastAsia="Times New Roman"/>
                <w:lang w:val="fr-FR" w:eastAsia="de-DE"/>
              </w:rPr>
            </w:pPr>
            <w:r w:rsidRPr="00F313B1">
              <w:rPr>
                <w:rFonts w:eastAsia="Times New Roman"/>
                <w:lang w:val="fr-FR" w:eastAsia="de-DE"/>
              </w:rPr>
              <w:t>Espagne</w:t>
            </w:r>
          </w:p>
        </w:tc>
        <w:tc>
          <w:tcPr>
            <w:tcW w:w="0" w:type="auto"/>
            <w:tcBorders>
              <w:top w:val="nil"/>
              <w:left w:val="nil"/>
              <w:bottom w:val="single" w:sz="4" w:space="0" w:color="auto"/>
              <w:right w:val="nil"/>
            </w:tcBorders>
            <w:shd w:val="clear" w:color="auto" w:fill="auto"/>
            <w:noWrap/>
            <w:vAlign w:val="center"/>
            <w:hideMark/>
          </w:tcPr>
          <w:p w14:paraId="7D9E796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43A4DD7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6D188D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4F7B225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41E1C1C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2408B808"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25D7704B" w14:textId="77777777" w:rsidR="00F715DF" w:rsidRPr="00F313B1" w:rsidRDefault="00F715DF" w:rsidP="007E0AB7">
            <w:pPr>
              <w:rPr>
                <w:rFonts w:eastAsia="Times New Roman"/>
                <w:lang w:val="fr-FR" w:eastAsia="de-DE"/>
              </w:rPr>
            </w:pPr>
            <w:r w:rsidRPr="00F313B1">
              <w:rPr>
                <w:rFonts w:eastAsia="Times New Roman"/>
                <w:lang w:val="fr-FR" w:eastAsia="de-DE"/>
              </w:rPr>
              <w:t>Estonie</w:t>
            </w:r>
          </w:p>
        </w:tc>
        <w:tc>
          <w:tcPr>
            <w:tcW w:w="0" w:type="auto"/>
            <w:tcBorders>
              <w:top w:val="single" w:sz="4" w:space="0" w:color="auto"/>
              <w:left w:val="nil"/>
              <w:bottom w:val="single" w:sz="4" w:space="0" w:color="auto"/>
              <w:right w:val="nil"/>
            </w:tcBorders>
            <w:shd w:val="clear" w:color="000000" w:fill="00B0F0"/>
            <w:noWrap/>
            <w:vAlign w:val="center"/>
            <w:hideMark/>
          </w:tcPr>
          <w:p w14:paraId="54FBC4E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9BE0C6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AEF1C5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21E392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C834C0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485799C1"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D88DEAC" w14:textId="77777777" w:rsidR="00F715DF" w:rsidRPr="00F313B1" w:rsidRDefault="00F715DF" w:rsidP="007E0AB7">
            <w:pPr>
              <w:rPr>
                <w:rFonts w:eastAsia="Times New Roman"/>
                <w:lang w:val="fr-FR" w:eastAsia="de-DE"/>
              </w:rPr>
            </w:pPr>
            <w:r w:rsidRPr="00F313B1">
              <w:rPr>
                <w:rFonts w:eastAsia="Times New Roman"/>
                <w:lang w:val="fr-FR" w:eastAsia="de-DE"/>
              </w:rPr>
              <w:t>Finlande</w:t>
            </w:r>
          </w:p>
        </w:tc>
        <w:tc>
          <w:tcPr>
            <w:tcW w:w="0" w:type="auto"/>
            <w:tcBorders>
              <w:top w:val="single" w:sz="4" w:space="0" w:color="auto"/>
              <w:left w:val="nil"/>
              <w:bottom w:val="single" w:sz="4" w:space="0" w:color="auto"/>
              <w:right w:val="nil"/>
            </w:tcBorders>
            <w:shd w:val="clear" w:color="000000" w:fill="00B0F0"/>
            <w:noWrap/>
            <w:vAlign w:val="center"/>
            <w:hideMark/>
          </w:tcPr>
          <w:p w14:paraId="06D36F8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786AA8C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ED96AC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5E22CA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0D7229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12BD11C6"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3B26E35" w14:textId="77777777" w:rsidR="00F715DF" w:rsidRPr="00F313B1" w:rsidRDefault="00F715DF" w:rsidP="007E0AB7">
            <w:pPr>
              <w:rPr>
                <w:rFonts w:eastAsia="Times New Roman"/>
                <w:lang w:val="fr-FR" w:eastAsia="de-DE"/>
              </w:rPr>
            </w:pPr>
            <w:r w:rsidRPr="00F313B1">
              <w:rPr>
                <w:rFonts w:eastAsia="Times New Roman"/>
                <w:lang w:val="fr-FR" w:eastAsia="de-DE"/>
              </w:rPr>
              <w:lastRenderedPageBreak/>
              <w:t>France</w:t>
            </w:r>
          </w:p>
        </w:tc>
        <w:tc>
          <w:tcPr>
            <w:tcW w:w="0" w:type="auto"/>
            <w:tcBorders>
              <w:top w:val="single" w:sz="4" w:space="0" w:color="auto"/>
              <w:left w:val="nil"/>
              <w:bottom w:val="single" w:sz="4" w:space="0" w:color="auto"/>
              <w:right w:val="nil"/>
            </w:tcBorders>
            <w:shd w:val="clear" w:color="000000" w:fill="00B0F0"/>
            <w:noWrap/>
            <w:vAlign w:val="center"/>
            <w:hideMark/>
          </w:tcPr>
          <w:p w14:paraId="4F3AD31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EC0685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670267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780F1B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8C683D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0936B6AF"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A5F88A8" w14:textId="77777777" w:rsidR="00F715DF" w:rsidRPr="00F313B1" w:rsidRDefault="00F715DF" w:rsidP="007E0AB7">
            <w:pPr>
              <w:rPr>
                <w:rFonts w:eastAsia="Times New Roman"/>
                <w:lang w:val="fr-FR" w:eastAsia="de-DE"/>
              </w:rPr>
            </w:pPr>
            <w:r w:rsidRPr="00F313B1">
              <w:rPr>
                <w:rFonts w:eastAsia="Times New Roman"/>
                <w:lang w:val="fr-FR" w:eastAsia="de-DE"/>
              </w:rPr>
              <w:t>Géorgie*</w:t>
            </w:r>
          </w:p>
        </w:tc>
        <w:tc>
          <w:tcPr>
            <w:tcW w:w="0" w:type="auto"/>
            <w:tcBorders>
              <w:top w:val="nil"/>
              <w:left w:val="nil"/>
              <w:bottom w:val="single" w:sz="4" w:space="0" w:color="auto"/>
              <w:right w:val="nil"/>
            </w:tcBorders>
            <w:shd w:val="clear" w:color="auto" w:fill="auto"/>
            <w:noWrap/>
            <w:vAlign w:val="center"/>
            <w:hideMark/>
          </w:tcPr>
          <w:p w14:paraId="3E0A89E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3559E3F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548C8F7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2F69B72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05A43FF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F715DF" w:rsidRPr="00F313B1" w14:paraId="77C5DD88"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30B03C9" w14:textId="77777777" w:rsidR="00F715DF" w:rsidRPr="00F313B1" w:rsidRDefault="00F715DF" w:rsidP="007E0AB7">
            <w:pPr>
              <w:rPr>
                <w:rFonts w:eastAsia="Times New Roman"/>
                <w:lang w:val="fr-FR" w:eastAsia="de-DE"/>
              </w:rPr>
            </w:pPr>
            <w:r w:rsidRPr="00F313B1">
              <w:rPr>
                <w:rFonts w:eastAsia="Times New Roman"/>
                <w:lang w:val="fr-FR" w:eastAsia="de-DE"/>
              </w:rPr>
              <w:t>Grèce</w:t>
            </w:r>
          </w:p>
        </w:tc>
        <w:tc>
          <w:tcPr>
            <w:tcW w:w="0" w:type="auto"/>
            <w:tcBorders>
              <w:top w:val="single" w:sz="4" w:space="0" w:color="auto"/>
              <w:left w:val="nil"/>
              <w:bottom w:val="single" w:sz="4" w:space="0" w:color="auto"/>
              <w:right w:val="nil"/>
            </w:tcBorders>
            <w:shd w:val="clear" w:color="000000" w:fill="00B0F0"/>
            <w:noWrap/>
            <w:vAlign w:val="center"/>
            <w:hideMark/>
          </w:tcPr>
          <w:p w14:paraId="289CEFF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7ADB3B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DD3372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AF8F48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BC9621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3B485AF3"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CD092EE" w14:textId="77777777" w:rsidR="00F715DF" w:rsidRPr="00F313B1" w:rsidRDefault="00F715DF" w:rsidP="007E0AB7">
            <w:pPr>
              <w:rPr>
                <w:rFonts w:eastAsia="Times New Roman"/>
                <w:lang w:val="fr-FR" w:eastAsia="de-DE"/>
              </w:rPr>
            </w:pPr>
            <w:r w:rsidRPr="00F313B1">
              <w:rPr>
                <w:rFonts w:eastAsia="Times New Roman"/>
                <w:lang w:val="fr-FR" w:eastAsia="de-DE"/>
              </w:rPr>
              <w:t>Groenland</w:t>
            </w:r>
          </w:p>
        </w:tc>
        <w:tc>
          <w:tcPr>
            <w:tcW w:w="0" w:type="auto"/>
            <w:tcBorders>
              <w:top w:val="single" w:sz="4" w:space="0" w:color="auto"/>
              <w:left w:val="nil"/>
              <w:bottom w:val="single" w:sz="4" w:space="0" w:color="auto"/>
              <w:right w:val="nil"/>
            </w:tcBorders>
            <w:shd w:val="clear" w:color="000000" w:fill="00B0F0"/>
            <w:noWrap/>
            <w:vAlign w:val="center"/>
            <w:hideMark/>
          </w:tcPr>
          <w:p w14:paraId="68A19D4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B1BD7D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634BA5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FDD3D8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58F089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1FE082C3"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1D5DF90" w14:textId="77777777" w:rsidR="00F715DF" w:rsidRPr="00F313B1" w:rsidRDefault="00F715DF" w:rsidP="007E0AB7">
            <w:pPr>
              <w:rPr>
                <w:rFonts w:eastAsia="Times New Roman"/>
                <w:lang w:val="fr-FR" w:eastAsia="de-DE"/>
              </w:rPr>
            </w:pPr>
            <w:r w:rsidRPr="00F313B1">
              <w:rPr>
                <w:rFonts w:eastAsia="Times New Roman"/>
                <w:lang w:val="fr-FR" w:eastAsia="de-DE"/>
              </w:rPr>
              <w:t>Hongrie</w:t>
            </w:r>
          </w:p>
        </w:tc>
        <w:tc>
          <w:tcPr>
            <w:tcW w:w="0" w:type="auto"/>
            <w:tcBorders>
              <w:top w:val="single" w:sz="4" w:space="0" w:color="auto"/>
              <w:left w:val="nil"/>
              <w:bottom w:val="single" w:sz="4" w:space="0" w:color="auto"/>
              <w:right w:val="nil"/>
            </w:tcBorders>
            <w:shd w:val="clear" w:color="000000" w:fill="00B0F0"/>
            <w:noWrap/>
            <w:vAlign w:val="center"/>
            <w:hideMark/>
          </w:tcPr>
          <w:p w14:paraId="64EE757F"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B1E6F5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9A22D2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DAB151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7562BF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218AE436"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3052DE3" w14:textId="77777777" w:rsidR="00F715DF" w:rsidRPr="00F313B1" w:rsidRDefault="00F715DF" w:rsidP="007E0AB7">
            <w:pPr>
              <w:rPr>
                <w:rFonts w:eastAsia="Times New Roman"/>
                <w:lang w:val="fr-FR" w:eastAsia="de-DE"/>
              </w:rPr>
            </w:pPr>
            <w:r w:rsidRPr="00F313B1">
              <w:rPr>
                <w:rFonts w:eastAsia="Times New Roman"/>
                <w:lang w:val="fr-FR" w:eastAsia="de-DE"/>
              </w:rPr>
              <w:t>Îles Féroé</w:t>
            </w:r>
          </w:p>
        </w:tc>
        <w:tc>
          <w:tcPr>
            <w:tcW w:w="0" w:type="auto"/>
            <w:tcBorders>
              <w:top w:val="single" w:sz="4" w:space="0" w:color="auto"/>
              <w:left w:val="nil"/>
              <w:bottom w:val="single" w:sz="4" w:space="0" w:color="auto"/>
              <w:right w:val="nil"/>
            </w:tcBorders>
            <w:shd w:val="clear" w:color="000000" w:fill="00B0F0"/>
            <w:noWrap/>
            <w:vAlign w:val="center"/>
            <w:hideMark/>
          </w:tcPr>
          <w:p w14:paraId="78BE1608"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F60366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1914FEB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557D7E4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4A61B5D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F715DF" w:rsidRPr="00F313B1" w14:paraId="31A7A3D1"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861A7EF" w14:textId="77777777" w:rsidR="00F715DF" w:rsidRPr="00F313B1" w:rsidRDefault="00F715DF" w:rsidP="007E0AB7">
            <w:pPr>
              <w:rPr>
                <w:rFonts w:eastAsia="Times New Roman"/>
                <w:lang w:val="fr-FR" w:eastAsia="de-DE"/>
              </w:rPr>
            </w:pPr>
            <w:r w:rsidRPr="00F313B1">
              <w:rPr>
                <w:rFonts w:eastAsia="Times New Roman"/>
                <w:lang w:val="fr-FR" w:eastAsia="de-DE"/>
              </w:rPr>
              <w:t>Irlande</w:t>
            </w:r>
          </w:p>
        </w:tc>
        <w:tc>
          <w:tcPr>
            <w:tcW w:w="0" w:type="auto"/>
            <w:tcBorders>
              <w:top w:val="single" w:sz="4" w:space="0" w:color="auto"/>
              <w:left w:val="nil"/>
              <w:bottom w:val="single" w:sz="4" w:space="0" w:color="auto"/>
              <w:right w:val="nil"/>
            </w:tcBorders>
            <w:shd w:val="clear" w:color="000000" w:fill="00B0F0"/>
            <w:noWrap/>
            <w:vAlign w:val="center"/>
            <w:hideMark/>
          </w:tcPr>
          <w:p w14:paraId="05745E2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C4BFDD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A550EF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C2D1ED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A04B52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622D15C1"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744574E" w14:textId="77777777" w:rsidR="00F715DF" w:rsidRPr="00F313B1" w:rsidRDefault="00F715DF" w:rsidP="007E0AB7">
            <w:pPr>
              <w:rPr>
                <w:rFonts w:eastAsia="Times New Roman"/>
                <w:lang w:val="fr-FR" w:eastAsia="de-DE"/>
              </w:rPr>
            </w:pPr>
            <w:r w:rsidRPr="00F313B1">
              <w:rPr>
                <w:rFonts w:eastAsia="Times New Roman"/>
                <w:lang w:val="fr-FR" w:eastAsia="de-DE"/>
              </w:rPr>
              <w:t>Islande</w:t>
            </w:r>
          </w:p>
        </w:tc>
        <w:tc>
          <w:tcPr>
            <w:tcW w:w="0" w:type="auto"/>
            <w:tcBorders>
              <w:top w:val="single" w:sz="4" w:space="0" w:color="auto"/>
              <w:left w:val="nil"/>
              <w:bottom w:val="single" w:sz="4" w:space="0" w:color="auto"/>
              <w:right w:val="nil"/>
            </w:tcBorders>
            <w:shd w:val="clear" w:color="000000" w:fill="00B0F0"/>
            <w:noWrap/>
            <w:vAlign w:val="center"/>
            <w:hideMark/>
          </w:tcPr>
          <w:p w14:paraId="63D5FEA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397837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69C5A6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745154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04D57C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37820B9C"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6A86A3F" w14:textId="77777777" w:rsidR="00F715DF" w:rsidRPr="00F313B1" w:rsidRDefault="00F715DF" w:rsidP="007E0AB7">
            <w:pPr>
              <w:rPr>
                <w:rFonts w:eastAsia="Times New Roman"/>
                <w:lang w:val="fr-FR" w:eastAsia="de-DE"/>
              </w:rPr>
            </w:pPr>
            <w:r w:rsidRPr="00F313B1">
              <w:rPr>
                <w:rFonts w:eastAsia="Times New Roman"/>
                <w:lang w:val="fr-FR" w:eastAsia="de-DE"/>
              </w:rPr>
              <w:t>Israël</w:t>
            </w:r>
          </w:p>
        </w:tc>
        <w:tc>
          <w:tcPr>
            <w:tcW w:w="0" w:type="auto"/>
            <w:tcBorders>
              <w:top w:val="single" w:sz="4" w:space="0" w:color="auto"/>
              <w:left w:val="nil"/>
              <w:bottom w:val="single" w:sz="4" w:space="0" w:color="auto"/>
              <w:right w:val="nil"/>
            </w:tcBorders>
            <w:shd w:val="clear" w:color="000000" w:fill="00B0F0"/>
            <w:noWrap/>
            <w:vAlign w:val="center"/>
            <w:hideMark/>
          </w:tcPr>
          <w:p w14:paraId="3600EAA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C35B9C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1425670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79EE5FE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48E2952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F715DF" w:rsidRPr="00F313B1" w14:paraId="3F1535C2"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30429DB" w14:textId="77777777" w:rsidR="00F715DF" w:rsidRPr="00F313B1" w:rsidRDefault="00F715DF" w:rsidP="007E0AB7">
            <w:pPr>
              <w:rPr>
                <w:rFonts w:eastAsia="Times New Roman"/>
                <w:lang w:val="fr-FR" w:eastAsia="de-DE"/>
              </w:rPr>
            </w:pPr>
            <w:r w:rsidRPr="00F313B1">
              <w:rPr>
                <w:rFonts w:eastAsia="Times New Roman"/>
                <w:lang w:val="fr-FR" w:eastAsia="de-DE"/>
              </w:rPr>
              <w:t>Italie</w:t>
            </w:r>
          </w:p>
        </w:tc>
        <w:tc>
          <w:tcPr>
            <w:tcW w:w="0" w:type="auto"/>
            <w:tcBorders>
              <w:top w:val="single" w:sz="4" w:space="0" w:color="auto"/>
              <w:left w:val="nil"/>
              <w:bottom w:val="single" w:sz="4" w:space="0" w:color="auto"/>
              <w:right w:val="nil"/>
            </w:tcBorders>
            <w:shd w:val="clear" w:color="000000" w:fill="00B0F0"/>
            <w:noWrap/>
            <w:vAlign w:val="center"/>
            <w:hideMark/>
          </w:tcPr>
          <w:p w14:paraId="21C6634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2DBF89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BDC38C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A7B238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10EC7D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71EECE70"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2BBC253A" w14:textId="77777777" w:rsidR="00F715DF" w:rsidRPr="00F313B1" w:rsidRDefault="00F715DF" w:rsidP="007E0AB7">
            <w:pPr>
              <w:rPr>
                <w:rFonts w:eastAsia="Times New Roman"/>
                <w:lang w:val="fr-FR" w:eastAsia="de-DE"/>
              </w:rPr>
            </w:pPr>
            <w:r w:rsidRPr="00F313B1">
              <w:rPr>
                <w:rFonts w:eastAsia="Times New Roman"/>
                <w:lang w:val="fr-FR" w:eastAsia="de-DE"/>
              </w:rPr>
              <w:t>Lettonie</w:t>
            </w:r>
          </w:p>
        </w:tc>
        <w:tc>
          <w:tcPr>
            <w:tcW w:w="0" w:type="auto"/>
            <w:tcBorders>
              <w:top w:val="single" w:sz="4" w:space="0" w:color="auto"/>
              <w:left w:val="nil"/>
              <w:bottom w:val="single" w:sz="4" w:space="0" w:color="auto"/>
              <w:right w:val="nil"/>
            </w:tcBorders>
            <w:shd w:val="clear" w:color="000000" w:fill="00B0F0"/>
            <w:noWrap/>
            <w:vAlign w:val="center"/>
            <w:hideMark/>
          </w:tcPr>
          <w:p w14:paraId="6BECDC1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78C3424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5D2905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9F8E8E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D0C74E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6125AADB"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17281D1" w14:textId="77777777" w:rsidR="00F715DF" w:rsidRPr="00F313B1" w:rsidRDefault="00F715DF" w:rsidP="007E0AB7">
            <w:pPr>
              <w:rPr>
                <w:rFonts w:eastAsia="Times New Roman"/>
                <w:lang w:val="fr-FR" w:eastAsia="de-DE"/>
              </w:rPr>
            </w:pPr>
            <w:r w:rsidRPr="00F313B1">
              <w:rPr>
                <w:rFonts w:eastAsia="Times New Roman"/>
                <w:lang w:val="fr-FR" w:eastAsia="de-DE"/>
              </w:rPr>
              <w:t>Liechtenstein</w:t>
            </w:r>
          </w:p>
        </w:tc>
        <w:tc>
          <w:tcPr>
            <w:tcW w:w="0" w:type="auto"/>
            <w:tcBorders>
              <w:top w:val="single" w:sz="4" w:space="0" w:color="auto"/>
              <w:left w:val="nil"/>
              <w:bottom w:val="single" w:sz="4" w:space="0" w:color="auto"/>
              <w:right w:val="nil"/>
            </w:tcBorders>
            <w:shd w:val="clear" w:color="000000" w:fill="00B0F0"/>
            <w:noWrap/>
            <w:vAlign w:val="center"/>
            <w:hideMark/>
          </w:tcPr>
          <w:p w14:paraId="50EB14C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588044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E18312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12211C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3103DF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5CC3D2DF"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D187F01" w14:textId="77777777" w:rsidR="00F715DF" w:rsidRPr="00F313B1" w:rsidRDefault="00F715DF" w:rsidP="007E0AB7">
            <w:pPr>
              <w:rPr>
                <w:rFonts w:eastAsia="Times New Roman"/>
                <w:lang w:val="fr-FR" w:eastAsia="de-DE"/>
              </w:rPr>
            </w:pPr>
            <w:r w:rsidRPr="00F313B1">
              <w:rPr>
                <w:rFonts w:eastAsia="Times New Roman"/>
                <w:lang w:val="fr-FR" w:eastAsia="de-DE"/>
              </w:rPr>
              <w:t>Lituanie</w:t>
            </w:r>
          </w:p>
        </w:tc>
        <w:tc>
          <w:tcPr>
            <w:tcW w:w="0" w:type="auto"/>
            <w:tcBorders>
              <w:top w:val="single" w:sz="4" w:space="0" w:color="auto"/>
              <w:left w:val="nil"/>
              <w:bottom w:val="single" w:sz="4" w:space="0" w:color="auto"/>
              <w:right w:val="nil"/>
            </w:tcBorders>
            <w:shd w:val="clear" w:color="000000" w:fill="00B0F0"/>
            <w:noWrap/>
            <w:vAlign w:val="center"/>
            <w:hideMark/>
          </w:tcPr>
          <w:p w14:paraId="2FCD355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E83F45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7418E1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8F5C69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7CFDFA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597E0A96"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5F7DA09B" w14:textId="77777777" w:rsidR="00F715DF" w:rsidRPr="00F313B1" w:rsidRDefault="00F715DF" w:rsidP="007E0AB7">
            <w:pPr>
              <w:rPr>
                <w:rFonts w:eastAsia="Times New Roman"/>
                <w:lang w:val="fr-FR" w:eastAsia="de-DE"/>
              </w:rPr>
            </w:pPr>
            <w:r w:rsidRPr="00F313B1">
              <w:rPr>
                <w:rFonts w:eastAsia="Times New Roman"/>
                <w:lang w:val="fr-FR" w:eastAsia="de-DE"/>
              </w:rPr>
              <w:t>Luxembourg</w:t>
            </w:r>
          </w:p>
        </w:tc>
        <w:tc>
          <w:tcPr>
            <w:tcW w:w="0" w:type="auto"/>
            <w:tcBorders>
              <w:top w:val="nil"/>
              <w:left w:val="nil"/>
              <w:bottom w:val="single" w:sz="4" w:space="0" w:color="auto"/>
              <w:right w:val="nil"/>
            </w:tcBorders>
            <w:shd w:val="clear" w:color="auto" w:fill="auto"/>
            <w:noWrap/>
            <w:vAlign w:val="center"/>
            <w:hideMark/>
          </w:tcPr>
          <w:p w14:paraId="7187543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FB6B01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E8F961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757CC6F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4EE8F14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23A57C18"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536900BF" w14:textId="77777777" w:rsidR="00F715DF" w:rsidRPr="00F313B1" w:rsidRDefault="00F715DF" w:rsidP="007E0AB7">
            <w:pPr>
              <w:rPr>
                <w:rFonts w:eastAsia="Times New Roman"/>
                <w:lang w:val="fr-FR" w:eastAsia="de-DE"/>
              </w:rPr>
            </w:pPr>
            <w:r w:rsidRPr="00F313B1">
              <w:rPr>
                <w:rFonts w:eastAsia="Times New Roman"/>
                <w:lang w:val="fr-FR" w:eastAsia="de-DE"/>
              </w:rPr>
              <w:t>Malte</w:t>
            </w:r>
          </w:p>
        </w:tc>
        <w:tc>
          <w:tcPr>
            <w:tcW w:w="0" w:type="auto"/>
            <w:tcBorders>
              <w:top w:val="single" w:sz="4" w:space="0" w:color="auto"/>
              <w:left w:val="nil"/>
              <w:bottom w:val="single" w:sz="4" w:space="0" w:color="auto"/>
              <w:right w:val="nil"/>
            </w:tcBorders>
            <w:shd w:val="clear" w:color="000000" w:fill="00B0F0"/>
            <w:noWrap/>
            <w:vAlign w:val="center"/>
            <w:hideMark/>
          </w:tcPr>
          <w:p w14:paraId="7E4E7A9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3C1356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62AFF7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A968D6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CBAC1B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0E5AD898"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E9661A3" w14:textId="77777777" w:rsidR="00F715DF" w:rsidRPr="00F313B1" w:rsidRDefault="00F715DF" w:rsidP="007E0AB7">
            <w:pPr>
              <w:rPr>
                <w:rFonts w:eastAsia="Times New Roman"/>
                <w:lang w:val="fr-FR" w:eastAsia="de-DE"/>
              </w:rPr>
            </w:pPr>
            <w:r w:rsidRPr="00F313B1">
              <w:rPr>
                <w:rFonts w:eastAsia="Times New Roman"/>
                <w:lang w:val="fr-FR" w:eastAsia="de-DE"/>
              </w:rPr>
              <w:t>Norvège</w:t>
            </w:r>
          </w:p>
        </w:tc>
        <w:tc>
          <w:tcPr>
            <w:tcW w:w="0" w:type="auto"/>
            <w:tcBorders>
              <w:top w:val="single" w:sz="4" w:space="0" w:color="auto"/>
              <w:left w:val="nil"/>
              <w:bottom w:val="single" w:sz="4" w:space="0" w:color="auto"/>
              <w:right w:val="nil"/>
            </w:tcBorders>
            <w:shd w:val="clear" w:color="000000" w:fill="00B0F0"/>
            <w:noWrap/>
            <w:vAlign w:val="center"/>
            <w:hideMark/>
          </w:tcPr>
          <w:p w14:paraId="0A2C778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6F2D45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CC97E2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8F86E0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DA1418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28C79DF2"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E33F3D1" w14:textId="568A4BD4" w:rsidR="00F715DF" w:rsidRPr="00F313B1" w:rsidRDefault="00F715DF"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0" w:type="auto"/>
            <w:tcBorders>
              <w:top w:val="single" w:sz="4" w:space="0" w:color="auto"/>
              <w:left w:val="nil"/>
              <w:bottom w:val="single" w:sz="4" w:space="0" w:color="auto"/>
              <w:right w:val="nil"/>
            </w:tcBorders>
            <w:shd w:val="clear" w:color="000000" w:fill="00B0F0"/>
            <w:noWrap/>
            <w:vAlign w:val="center"/>
            <w:hideMark/>
          </w:tcPr>
          <w:p w14:paraId="3A1D866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9B9B8F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4FABC1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20FAE8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EA8476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29EA9F3E"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D0325DB" w14:textId="1A4F51CB" w:rsidR="00F715DF" w:rsidRPr="00F313B1" w:rsidRDefault="00F715DF"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0" w:type="auto"/>
            <w:tcBorders>
              <w:top w:val="single" w:sz="4" w:space="0" w:color="auto"/>
              <w:left w:val="nil"/>
              <w:bottom w:val="single" w:sz="4" w:space="0" w:color="auto"/>
              <w:right w:val="nil"/>
            </w:tcBorders>
            <w:shd w:val="clear" w:color="000000" w:fill="00B0F0"/>
            <w:noWrap/>
            <w:vAlign w:val="center"/>
            <w:hideMark/>
          </w:tcPr>
          <w:p w14:paraId="4CD00D5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49C80B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30302E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auto" w:fill="00B0F0"/>
            <w:noWrap/>
            <w:vAlign w:val="center"/>
            <w:hideMark/>
          </w:tcPr>
          <w:p w14:paraId="059480D7" w14:textId="77777777" w:rsidR="00F715DF" w:rsidRPr="00F313B1" w:rsidRDefault="00F715DF" w:rsidP="007E0AB7">
            <w:pPr>
              <w:jc w:val="center"/>
              <w:rPr>
                <w:rFonts w:eastAsia="Times New Roman"/>
                <w:color w:val="000000" w:themeColor="text1"/>
                <w:sz w:val="18"/>
                <w:szCs w:val="18"/>
                <w:lang w:val="fr-FR" w:eastAsia="de-DE"/>
              </w:rPr>
            </w:pPr>
            <w:r w:rsidRPr="00F313B1">
              <w:rPr>
                <w:rFonts w:eastAsia="Times New Roman"/>
                <w:color w:val="000000" w:themeColor="text1"/>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D1F6ECE" w14:textId="77777777" w:rsidR="00F715DF" w:rsidRPr="00F313B1" w:rsidRDefault="00F715DF" w:rsidP="007E0AB7">
            <w:pPr>
              <w:jc w:val="center"/>
              <w:rPr>
                <w:rFonts w:eastAsia="Times New Roman"/>
                <w:color w:val="000000" w:themeColor="text1"/>
                <w:sz w:val="18"/>
                <w:szCs w:val="18"/>
                <w:lang w:val="fr-FR" w:eastAsia="de-DE"/>
              </w:rPr>
            </w:pPr>
            <w:r w:rsidRPr="00F313B1">
              <w:rPr>
                <w:rFonts w:eastAsia="Times New Roman"/>
                <w:color w:val="000000" w:themeColor="text1"/>
                <w:sz w:val="18"/>
                <w:szCs w:val="18"/>
                <w:lang w:val="fr-FR" w:eastAsia="de-DE"/>
              </w:rPr>
              <w:t>NON</w:t>
            </w:r>
          </w:p>
        </w:tc>
      </w:tr>
      <w:tr w:rsidR="00F715DF" w:rsidRPr="00F313B1" w14:paraId="4FD9C8BC"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28EBCF2A" w14:textId="77777777" w:rsidR="00F715DF" w:rsidRPr="00F313B1" w:rsidRDefault="00F715DF" w:rsidP="007E0AB7">
            <w:pPr>
              <w:rPr>
                <w:rFonts w:eastAsia="Times New Roman"/>
                <w:lang w:val="fr-FR" w:eastAsia="de-DE"/>
              </w:rPr>
            </w:pPr>
            <w:r w:rsidRPr="00F313B1">
              <w:rPr>
                <w:rFonts w:eastAsia="Times New Roman"/>
                <w:lang w:val="fr-FR" w:eastAsia="de-DE"/>
              </w:rPr>
              <w:t>Pologne</w:t>
            </w:r>
          </w:p>
        </w:tc>
        <w:tc>
          <w:tcPr>
            <w:tcW w:w="0" w:type="auto"/>
            <w:tcBorders>
              <w:top w:val="single" w:sz="4" w:space="0" w:color="auto"/>
              <w:left w:val="nil"/>
              <w:bottom w:val="single" w:sz="4" w:space="0" w:color="auto"/>
              <w:right w:val="nil"/>
            </w:tcBorders>
            <w:shd w:val="clear" w:color="000000" w:fill="00B0F0"/>
            <w:noWrap/>
            <w:vAlign w:val="center"/>
            <w:hideMark/>
          </w:tcPr>
          <w:p w14:paraId="7977363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D68433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3E7371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838A04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F68BAF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1CB30C3F" w14:textId="77777777" w:rsidTr="002943C9">
        <w:trPr>
          <w:trHeight w:val="280"/>
        </w:trPr>
        <w:tc>
          <w:tcPr>
            <w:tcW w:w="0" w:type="auto"/>
            <w:tcBorders>
              <w:top w:val="nil"/>
              <w:left w:val="nil"/>
              <w:bottom w:val="single" w:sz="4" w:space="0" w:color="auto"/>
              <w:right w:val="nil"/>
            </w:tcBorders>
            <w:shd w:val="clear" w:color="auto" w:fill="auto"/>
            <w:vAlign w:val="center"/>
            <w:hideMark/>
          </w:tcPr>
          <w:p w14:paraId="70F6ABCF" w14:textId="77777777" w:rsidR="00F715DF" w:rsidRPr="00F313B1" w:rsidRDefault="00F715DF" w:rsidP="007E0AB7">
            <w:pPr>
              <w:rPr>
                <w:rFonts w:eastAsia="Times New Roman"/>
                <w:lang w:val="fr-FR" w:eastAsia="de-DE"/>
              </w:rPr>
            </w:pPr>
            <w:r w:rsidRPr="00F313B1">
              <w:rPr>
                <w:rFonts w:eastAsia="Times New Roman"/>
                <w:lang w:val="fr-FR" w:eastAsia="de-DE"/>
              </w:rPr>
              <w:t>République tchèque</w:t>
            </w:r>
          </w:p>
        </w:tc>
        <w:tc>
          <w:tcPr>
            <w:tcW w:w="0" w:type="auto"/>
            <w:tcBorders>
              <w:top w:val="single" w:sz="4" w:space="0" w:color="auto"/>
              <w:left w:val="nil"/>
              <w:bottom w:val="single" w:sz="4" w:space="0" w:color="auto"/>
              <w:right w:val="nil"/>
            </w:tcBorders>
            <w:shd w:val="clear" w:color="000000" w:fill="00B0F0"/>
            <w:noWrap/>
            <w:vAlign w:val="center"/>
            <w:hideMark/>
          </w:tcPr>
          <w:p w14:paraId="422A2A65"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6A94AD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7A823D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874E3B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751158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7A2D8D09"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BE99592" w14:textId="09EB302A" w:rsidR="00F715DF" w:rsidRPr="00F313B1" w:rsidRDefault="00F715DF"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0" w:type="auto"/>
            <w:tcBorders>
              <w:top w:val="single" w:sz="4" w:space="0" w:color="auto"/>
              <w:left w:val="nil"/>
              <w:bottom w:val="single" w:sz="4" w:space="0" w:color="auto"/>
              <w:right w:val="nil"/>
            </w:tcBorders>
            <w:shd w:val="clear" w:color="000000" w:fill="00B0F0"/>
            <w:noWrap/>
            <w:vAlign w:val="center"/>
            <w:hideMark/>
          </w:tcPr>
          <w:p w14:paraId="6B1BBCD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2290DF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C090EC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2899B0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40E0DA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0C22E680"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0889146" w14:textId="77777777" w:rsidR="00F715DF" w:rsidRPr="00F313B1" w:rsidRDefault="00F715DF" w:rsidP="007E0AB7">
            <w:pPr>
              <w:rPr>
                <w:rFonts w:eastAsia="Times New Roman"/>
                <w:lang w:val="fr-FR" w:eastAsia="de-DE"/>
              </w:rPr>
            </w:pPr>
            <w:r w:rsidRPr="00F313B1">
              <w:rPr>
                <w:rFonts w:eastAsia="Times New Roman"/>
                <w:lang w:val="fr-FR" w:eastAsia="de-DE"/>
              </w:rPr>
              <w:t>Slovaquie</w:t>
            </w:r>
          </w:p>
        </w:tc>
        <w:tc>
          <w:tcPr>
            <w:tcW w:w="0" w:type="auto"/>
            <w:tcBorders>
              <w:top w:val="single" w:sz="4" w:space="0" w:color="auto"/>
              <w:left w:val="nil"/>
              <w:bottom w:val="single" w:sz="4" w:space="0" w:color="auto"/>
              <w:right w:val="nil"/>
            </w:tcBorders>
            <w:shd w:val="clear" w:color="000000" w:fill="00B0F0"/>
            <w:noWrap/>
            <w:vAlign w:val="center"/>
            <w:hideMark/>
          </w:tcPr>
          <w:p w14:paraId="5239FFC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616248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A83069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FA16CC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ED713E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1CCDABBE"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31F179B8" w14:textId="77777777" w:rsidR="00F715DF" w:rsidRPr="00F313B1" w:rsidRDefault="00F715DF" w:rsidP="007E0AB7">
            <w:pPr>
              <w:rPr>
                <w:rFonts w:eastAsia="Times New Roman"/>
                <w:lang w:val="fr-FR" w:eastAsia="de-DE"/>
              </w:rPr>
            </w:pPr>
            <w:r w:rsidRPr="00F313B1">
              <w:rPr>
                <w:rFonts w:eastAsia="Times New Roman"/>
                <w:lang w:val="fr-FR" w:eastAsia="de-DE"/>
              </w:rPr>
              <w:t>Slovénie</w:t>
            </w:r>
          </w:p>
        </w:tc>
        <w:tc>
          <w:tcPr>
            <w:tcW w:w="0" w:type="auto"/>
            <w:tcBorders>
              <w:top w:val="single" w:sz="4" w:space="0" w:color="auto"/>
              <w:left w:val="nil"/>
              <w:bottom w:val="single" w:sz="4" w:space="0" w:color="auto"/>
              <w:right w:val="nil"/>
            </w:tcBorders>
            <w:shd w:val="clear" w:color="000000" w:fill="00B0F0"/>
            <w:noWrap/>
            <w:vAlign w:val="center"/>
            <w:hideMark/>
          </w:tcPr>
          <w:p w14:paraId="17D74AAF"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958CFF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F2E75D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46BADC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1F6314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532AB709"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94252EB" w14:textId="77777777" w:rsidR="00F715DF" w:rsidRPr="00F313B1" w:rsidRDefault="00F715DF" w:rsidP="007E0AB7">
            <w:pPr>
              <w:rPr>
                <w:rFonts w:eastAsia="Times New Roman"/>
                <w:lang w:val="fr-FR" w:eastAsia="de-DE"/>
              </w:rPr>
            </w:pPr>
            <w:r w:rsidRPr="00F313B1">
              <w:rPr>
                <w:rFonts w:eastAsia="Times New Roman"/>
                <w:lang w:val="fr-FR" w:eastAsia="de-DE"/>
              </w:rPr>
              <w:t>Suède</w:t>
            </w:r>
          </w:p>
        </w:tc>
        <w:tc>
          <w:tcPr>
            <w:tcW w:w="0" w:type="auto"/>
            <w:tcBorders>
              <w:top w:val="single" w:sz="4" w:space="0" w:color="auto"/>
              <w:left w:val="nil"/>
              <w:bottom w:val="single" w:sz="4" w:space="0" w:color="auto"/>
              <w:right w:val="nil"/>
            </w:tcBorders>
            <w:shd w:val="clear" w:color="000000" w:fill="00B0F0"/>
            <w:noWrap/>
            <w:vAlign w:val="center"/>
            <w:hideMark/>
          </w:tcPr>
          <w:p w14:paraId="2073D25F"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65A478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077B92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C07BBB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FB9BA3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bookmarkEnd w:id="96"/>
    </w:tbl>
    <w:p w14:paraId="2C57E905" w14:textId="77777777" w:rsidR="00D749D0" w:rsidRPr="00F313B1" w:rsidRDefault="00D749D0" w:rsidP="007E0AB7">
      <w:pPr>
        <w:pStyle w:val="Subtitle"/>
        <w:rPr>
          <w:lang w:val="fr-FR"/>
        </w:rPr>
      </w:pPr>
    </w:p>
    <w:p w14:paraId="43932841" w14:textId="77777777" w:rsidR="00D749D0" w:rsidRPr="00F313B1" w:rsidRDefault="00D749D0" w:rsidP="007E0AB7">
      <w:pPr>
        <w:pStyle w:val="Subtitle"/>
        <w:rPr>
          <w:lang w:val="fr-FR"/>
        </w:rPr>
      </w:pPr>
      <w:r w:rsidRPr="00F313B1">
        <w:rPr>
          <w:lang w:val="fr-FR"/>
        </w:rPr>
        <w:t>* Informations manquantes.</w:t>
      </w:r>
    </w:p>
    <w:p w14:paraId="7F7C16DF" w14:textId="586B5BDF"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 dispositif juridique.</w:t>
      </w:r>
    </w:p>
    <w:p w14:paraId="568655A8" w14:textId="77777777" w:rsidR="00D749D0" w:rsidRPr="00F313B1" w:rsidRDefault="00D749D0" w:rsidP="007E0AB7">
      <w:pPr>
        <w:rPr>
          <w:lang w:val="fr-FR"/>
        </w:rPr>
      </w:pPr>
    </w:p>
    <w:p w14:paraId="62D762E9" w14:textId="5660C290" w:rsidR="00C66847" w:rsidRPr="002C50AB" w:rsidRDefault="002C50AB" w:rsidP="002C50AB">
      <w:pPr>
        <w:pStyle w:val="Heading1"/>
        <w:rPr>
          <w:iCs/>
        </w:rPr>
      </w:pPr>
      <w:bookmarkStart w:id="97" w:name="_Toc163146738"/>
      <w:bookmarkStart w:id="98" w:name="_Toc165283637"/>
      <w:r>
        <w:t>S</w:t>
      </w:r>
      <w:r w:rsidRPr="00F313B1">
        <w:t>ources de financement</w:t>
      </w:r>
      <w:bookmarkEnd w:id="97"/>
      <w:bookmarkEnd w:id="98"/>
    </w:p>
    <w:p w14:paraId="264F8E56" w14:textId="3405F010" w:rsidR="00D749D0" w:rsidRPr="00F313B1" w:rsidRDefault="00D749D0" w:rsidP="007E0AB7">
      <w:pPr>
        <w:rPr>
          <w:lang w:val="fr-FR"/>
        </w:rPr>
      </w:pPr>
    </w:p>
    <w:p w14:paraId="54403095" w14:textId="31B14528" w:rsidR="00C66847" w:rsidRPr="00F313B1" w:rsidRDefault="00D749D0" w:rsidP="007E0AB7">
      <w:pPr>
        <w:rPr>
          <w:lang w:val="fr-FR"/>
        </w:rPr>
      </w:pPr>
      <w:r w:rsidRPr="00F313B1">
        <w:rPr>
          <w:lang w:val="fr-FR"/>
        </w:rPr>
        <w:t>Selon les bibliothèques</w:t>
      </w:r>
      <w:r w:rsidRPr="00F313B1">
        <w:rPr>
          <w:rStyle w:val="FootnoteReference"/>
          <w:lang w:val="fr-FR"/>
        </w:rPr>
        <w:footnoteReference w:id="85"/>
      </w:r>
      <w:r w:rsidRPr="00F313B1">
        <w:rPr>
          <w:lang w:val="fr-FR"/>
        </w:rPr>
        <w:t>, mais aussi les organisations de gestion collective et les organisations d</w:t>
      </w:r>
      <w:r w:rsidR="00C66847" w:rsidRPr="00F313B1">
        <w:rPr>
          <w:lang w:val="fr-FR"/>
        </w:rPr>
        <w:t>’</w:t>
      </w:r>
      <w:r w:rsidRPr="00F313B1">
        <w:rPr>
          <w:lang w:val="fr-FR"/>
        </w:rPr>
        <w:t>auteurs qui gèrent le droit de prêt public</w:t>
      </w:r>
      <w:r w:rsidRPr="00F313B1">
        <w:rPr>
          <w:rStyle w:val="FootnoteReference"/>
          <w:lang w:val="fr-FR"/>
        </w:rPr>
        <w:footnoteReference w:id="86"/>
      </w:r>
      <w:r w:rsidRPr="00F313B1">
        <w:rPr>
          <w:lang w:val="fr-FR"/>
        </w:rPr>
        <w:t>, le principe doit être de garantir le financement du droit de prêt public sans compromettre les budgets des bibliothèqu</w:t>
      </w:r>
      <w:r w:rsidR="005E39BA" w:rsidRPr="00F313B1">
        <w:rPr>
          <w:lang w:val="fr-FR"/>
        </w:rPr>
        <w:t>es.  Le</w:t>
      </w:r>
      <w:r w:rsidRPr="00F313B1">
        <w:rPr>
          <w:lang w:val="fr-FR"/>
        </w:rPr>
        <w:t>s pays qui envisagent de mettre en place un système de droit de prêt public doivent évaluer leurs objecti</w:t>
      </w:r>
      <w:r w:rsidR="005E39BA" w:rsidRPr="00F313B1">
        <w:rPr>
          <w:lang w:val="fr-FR"/>
        </w:rPr>
        <w:t>fs.  En</w:t>
      </w:r>
      <w:r w:rsidRPr="00F313B1">
        <w:rPr>
          <w:lang w:val="fr-FR"/>
        </w:rPr>
        <w:t xml:space="preserve"> cas de budgets limités, ils doivent chercher d</w:t>
      </w:r>
      <w:r w:rsidR="00C66847" w:rsidRPr="00F313B1">
        <w:rPr>
          <w:lang w:val="fr-FR"/>
        </w:rPr>
        <w:t>’</w:t>
      </w:r>
      <w:r w:rsidRPr="00F313B1">
        <w:rPr>
          <w:lang w:val="fr-FR"/>
        </w:rPr>
        <w:t>autres moyens pour financer le système de droit de prêt public dans la mesure du possible, afin de fournir à la fois un service de bibliothèque publique efficace couvrant les besoins éducatifs et les services d</w:t>
      </w:r>
      <w:r w:rsidR="00C66847" w:rsidRPr="00F313B1">
        <w:rPr>
          <w:lang w:val="fr-FR"/>
        </w:rPr>
        <w:t>’</w:t>
      </w:r>
      <w:r w:rsidRPr="00F313B1">
        <w:rPr>
          <w:lang w:val="fr-FR"/>
        </w:rPr>
        <w:t>information dans les domaines de la santé publique et d</w:t>
      </w:r>
      <w:r w:rsidR="00C66847" w:rsidRPr="00F313B1">
        <w:rPr>
          <w:lang w:val="fr-FR"/>
        </w:rPr>
        <w:t>’</w:t>
      </w:r>
      <w:r w:rsidRPr="00F313B1">
        <w:rPr>
          <w:lang w:val="fr-FR"/>
        </w:rPr>
        <w:t>autres missions publiques, et un appui à la communauté littéraire grâce au droit de prêt public.</w:t>
      </w:r>
    </w:p>
    <w:p w14:paraId="07682271" w14:textId="7BFA8152" w:rsidR="00D749D0" w:rsidRPr="00F313B1" w:rsidRDefault="00D749D0" w:rsidP="007E0AB7">
      <w:pPr>
        <w:rPr>
          <w:lang w:val="fr-FR"/>
        </w:rPr>
      </w:pPr>
    </w:p>
    <w:p w14:paraId="40FE0CDC" w14:textId="435B51FE" w:rsidR="00D749D0" w:rsidRPr="00F313B1" w:rsidRDefault="00D749D0" w:rsidP="002C50AB">
      <w:pPr>
        <w:pStyle w:val="ListParagraph"/>
        <w:numPr>
          <w:ilvl w:val="0"/>
          <w:numId w:val="21"/>
        </w:numPr>
        <w:ind w:left="1134" w:hanging="567"/>
        <w:rPr>
          <w:lang w:val="fr-FR"/>
        </w:rPr>
      </w:pPr>
      <w:r w:rsidRPr="00F313B1">
        <w:rPr>
          <w:lang w:val="fr-FR"/>
        </w:rPr>
        <w:t xml:space="preserve">En </w:t>
      </w:r>
      <w:r w:rsidRPr="00F313B1">
        <w:rPr>
          <w:b/>
          <w:lang w:val="fr-FR"/>
        </w:rPr>
        <w:t>Espagne</w:t>
      </w:r>
      <w:r w:rsidRPr="00F313B1">
        <w:rPr>
          <w:lang w:val="fr-FR"/>
        </w:rPr>
        <w:t>, les institutions responsables des bibliothèques et autres centres (municipalités) qui prêtent des œuvres protégées doivent payer le droit de prêt publ</w:t>
      </w:r>
      <w:r w:rsidR="005E39BA" w:rsidRPr="00F313B1">
        <w:rPr>
          <w:lang w:val="fr-FR"/>
        </w:rPr>
        <w:t>ic.  L’e</w:t>
      </w:r>
      <w:r w:rsidRPr="00F313B1">
        <w:rPr>
          <w:lang w:val="fr-FR"/>
        </w:rPr>
        <w:t>xemption de paiement s</w:t>
      </w:r>
      <w:r w:rsidR="00C66847" w:rsidRPr="00F313B1">
        <w:rPr>
          <w:lang w:val="fr-FR"/>
        </w:rPr>
        <w:t>’</w:t>
      </w:r>
      <w:r w:rsidRPr="00F313B1">
        <w:rPr>
          <w:lang w:val="fr-FR"/>
        </w:rPr>
        <w:t xml:space="preserve">applique aux municipalités de moins </w:t>
      </w:r>
      <w:r w:rsidR="00C66847" w:rsidRPr="00F313B1">
        <w:rPr>
          <w:lang w:val="fr-FR"/>
        </w:rPr>
        <w:t>de 5000</w:t>
      </w:r>
      <w:r w:rsidR="00DC22AA">
        <w:rPr>
          <w:lang w:val="fr-FR"/>
        </w:rPr>
        <w:t> </w:t>
      </w:r>
      <w:r w:rsidRPr="00F313B1">
        <w:rPr>
          <w:lang w:val="fr-FR"/>
        </w:rPr>
        <w:t>habitants et à celles qui font partie du système éducatif, ainsi qu</w:t>
      </w:r>
      <w:r w:rsidR="00C66847" w:rsidRPr="00F313B1">
        <w:rPr>
          <w:lang w:val="fr-FR"/>
        </w:rPr>
        <w:t>’</w:t>
      </w:r>
      <w:r w:rsidRPr="00F313B1">
        <w:rPr>
          <w:lang w:val="fr-FR"/>
        </w:rPr>
        <w:t>à celles qui font des prêts aux personnes handicapé</w:t>
      </w:r>
      <w:r w:rsidR="005E39BA" w:rsidRPr="00F313B1">
        <w:rPr>
          <w:lang w:val="fr-FR"/>
        </w:rPr>
        <w:t>es.  Lo</w:t>
      </w:r>
      <w:r w:rsidRPr="00F313B1">
        <w:rPr>
          <w:lang w:val="fr-FR"/>
        </w:rPr>
        <w:t xml:space="preserve">rsque les responsables de ces institutions sont des </w:t>
      </w:r>
      <w:r w:rsidRPr="00F313B1">
        <w:rPr>
          <w:lang w:val="fr-FR"/>
        </w:rPr>
        <w:lastRenderedPageBreak/>
        <w:t>municipalités, les sommes relatives au droit de prêt public sont payées par les conseils provincia</w:t>
      </w:r>
      <w:r w:rsidR="005E39BA" w:rsidRPr="00F313B1">
        <w:rPr>
          <w:lang w:val="fr-FR"/>
        </w:rPr>
        <w:t>ux.  Si</w:t>
      </w:r>
      <w:r w:rsidRPr="00F313B1">
        <w:rPr>
          <w:lang w:val="fr-FR"/>
        </w:rPr>
        <w:t xml:space="preserve"> celles</w:t>
      </w:r>
      <w:r w:rsidR="00FC01F4">
        <w:rPr>
          <w:lang w:val="fr-FR"/>
        </w:rPr>
        <w:noBreakHyphen/>
      </w:r>
      <w:r w:rsidRPr="00F313B1">
        <w:rPr>
          <w:lang w:val="fr-FR"/>
        </w:rPr>
        <w:t>ci n</w:t>
      </w:r>
      <w:r w:rsidR="00C66847" w:rsidRPr="00F313B1">
        <w:rPr>
          <w:lang w:val="fr-FR"/>
        </w:rPr>
        <w:t>’</w:t>
      </w:r>
      <w:r w:rsidRPr="00F313B1">
        <w:rPr>
          <w:lang w:val="fr-FR"/>
        </w:rPr>
        <w:t>existent pas, elles sont payées par l</w:t>
      </w:r>
      <w:r w:rsidR="00C66847" w:rsidRPr="00F313B1">
        <w:rPr>
          <w:lang w:val="fr-FR"/>
        </w:rPr>
        <w:t>’</w:t>
      </w:r>
      <w:r w:rsidRPr="00F313B1">
        <w:rPr>
          <w:lang w:val="fr-FR"/>
        </w:rPr>
        <w:t>administration qui assume leurs fonctions.</w:t>
      </w:r>
    </w:p>
    <w:p w14:paraId="6D403C85" w14:textId="77777777" w:rsidR="00D749D0" w:rsidRPr="00F313B1" w:rsidRDefault="00D749D0" w:rsidP="007E0AB7">
      <w:pPr>
        <w:rPr>
          <w:lang w:val="fr-FR"/>
        </w:rPr>
      </w:pPr>
    </w:p>
    <w:p w14:paraId="545EAA09" w14:textId="62B5A208" w:rsidR="00D749D0" w:rsidRPr="00F313B1" w:rsidRDefault="00D749D0" w:rsidP="007E0AB7">
      <w:pPr>
        <w:rPr>
          <w:lang w:val="fr-FR"/>
        </w:rPr>
      </w:pPr>
      <w:r w:rsidRPr="00F313B1">
        <w:rPr>
          <w:lang w:val="fr-FR"/>
        </w:rPr>
        <w:t>Dans leurs législations fiscales, les pays peuvent favoriser la mise en place de systèmes de financement innovants pour résoudre ce dilemme</w:t>
      </w:r>
      <w:r w:rsidR="00C66847" w:rsidRPr="00F313B1">
        <w:rPr>
          <w:lang w:val="fr-FR"/>
        </w:rPr>
        <w:t> :</w:t>
      </w:r>
    </w:p>
    <w:p w14:paraId="4EADEE84" w14:textId="77777777" w:rsidR="00D749D0" w:rsidRPr="00F313B1" w:rsidRDefault="00D749D0" w:rsidP="007E0AB7">
      <w:pPr>
        <w:rPr>
          <w:lang w:val="fr-FR"/>
        </w:rPr>
      </w:pPr>
    </w:p>
    <w:p w14:paraId="01A4103B" w14:textId="77777777" w:rsidR="00D749D0" w:rsidRPr="00F313B1" w:rsidRDefault="00D749D0" w:rsidP="002C50AB">
      <w:pPr>
        <w:pStyle w:val="ListParagraph"/>
        <w:numPr>
          <w:ilvl w:val="0"/>
          <w:numId w:val="21"/>
        </w:numPr>
        <w:ind w:left="1134" w:hanging="567"/>
        <w:rPr>
          <w:lang w:val="fr-FR"/>
        </w:rPr>
      </w:pPr>
      <w:r w:rsidRPr="00F313B1">
        <w:rPr>
          <w:b/>
          <w:lang w:val="fr-FR"/>
        </w:rPr>
        <w:t xml:space="preserve">La Pologne </w:t>
      </w:r>
      <w:r w:rsidRPr="00F313B1">
        <w:rPr>
          <w:lang w:val="fr-FR"/>
        </w:rPr>
        <w:t>finance le système de droit de prêt public grâce à la taxe sur les jeux de hasard</w:t>
      </w:r>
      <w:r w:rsidRPr="00F313B1">
        <w:rPr>
          <w:rStyle w:val="FootnoteReference"/>
          <w:lang w:val="fr-FR"/>
        </w:rPr>
        <w:footnoteReference w:id="87"/>
      </w:r>
      <w:r w:rsidRPr="00F313B1">
        <w:rPr>
          <w:lang w:val="fr-FR"/>
        </w:rPr>
        <w:t>.</w:t>
      </w:r>
    </w:p>
    <w:p w14:paraId="3D949F78" w14:textId="77777777" w:rsidR="00C66847" w:rsidRPr="00F313B1" w:rsidRDefault="00C66847" w:rsidP="002C50AB">
      <w:pPr>
        <w:pStyle w:val="ListParagraph"/>
        <w:ind w:left="1134" w:hanging="567"/>
        <w:rPr>
          <w:lang w:val="fr-FR"/>
        </w:rPr>
      </w:pPr>
    </w:p>
    <w:p w14:paraId="39ACF268" w14:textId="78B6D357" w:rsidR="00C66847" w:rsidRPr="00F313B1" w:rsidRDefault="00D749D0" w:rsidP="002C50AB">
      <w:pPr>
        <w:pStyle w:val="ListParagraph"/>
        <w:numPr>
          <w:ilvl w:val="0"/>
          <w:numId w:val="21"/>
        </w:numPr>
        <w:ind w:left="1134" w:hanging="567"/>
        <w:rPr>
          <w:lang w:val="fr-FR"/>
        </w:rPr>
      </w:pPr>
      <w:r w:rsidRPr="00F313B1">
        <w:rPr>
          <w:lang w:val="fr-FR"/>
        </w:rPr>
        <w:t xml:space="preserve">En </w:t>
      </w:r>
      <w:r w:rsidRPr="00F313B1">
        <w:rPr>
          <w:b/>
          <w:lang w:val="fr-FR"/>
        </w:rPr>
        <w:t>France</w:t>
      </w:r>
      <w:r w:rsidRPr="00F313B1">
        <w:rPr>
          <w:lang w:val="fr-FR"/>
        </w:rPr>
        <w:t>, les libraires contribuent considérablement au droit de prêt public, mais, en contrepartie, les librairies indépendantes ont obtenu l</w:t>
      </w:r>
      <w:r w:rsidR="00C66847" w:rsidRPr="00F313B1">
        <w:rPr>
          <w:lang w:val="fr-FR"/>
        </w:rPr>
        <w:t>’</w:t>
      </w:r>
      <w:r w:rsidRPr="00F313B1">
        <w:rPr>
          <w:lang w:val="fr-FR"/>
        </w:rPr>
        <w:t>accès au marché des livres de bibliothèque, la loi ayant limité le taux de remise entre 0 et 9% du prix du livre vendu à une bibliothèque de prêt.</w:t>
      </w:r>
    </w:p>
    <w:p w14:paraId="642DB196" w14:textId="09B6822F" w:rsidR="00D749D0" w:rsidRPr="00F313B1" w:rsidRDefault="00D749D0" w:rsidP="002C50AB">
      <w:pPr>
        <w:pStyle w:val="ListParagraph"/>
        <w:ind w:left="1134" w:hanging="567"/>
        <w:rPr>
          <w:lang w:val="fr-FR"/>
        </w:rPr>
      </w:pPr>
    </w:p>
    <w:p w14:paraId="4802AC6C" w14:textId="7CDA85BA" w:rsidR="00D749D0" w:rsidRPr="00F313B1" w:rsidRDefault="00D749D0" w:rsidP="002C50AB">
      <w:pPr>
        <w:pStyle w:val="ListParagraph"/>
        <w:numPr>
          <w:ilvl w:val="0"/>
          <w:numId w:val="21"/>
        </w:numPr>
        <w:ind w:left="1134" w:hanging="567"/>
        <w:rPr>
          <w:lang w:val="fr-FR"/>
        </w:rPr>
      </w:pPr>
      <w:r w:rsidRPr="00F313B1">
        <w:rPr>
          <w:lang w:val="fr-FR"/>
        </w:rPr>
        <w:t xml:space="preserve">En </w:t>
      </w:r>
      <w:r w:rsidRPr="00F313B1">
        <w:rPr>
          <w:b/>
          <w:lang w:val="fr-FR"/>
        </w:rPr>
        <w:t>Grèce</w:t>
      </w:r>
      <w:r w:rsidRPr="00F313B1">
        <w:rPr>
          <w:lang w:val="fr-FR"/>
        </w:rPr>
        <w:t>, le financement du nouveau système est assuré par l</w:t>
      </w:r>
      <w:r w:rsidR="00C66847" w:rsidRPr="00F313B1">
        <w:rPr>
          <w:lang w:val="fr-FR"/>
        </w:rPr>
        <w:t>’</w:t>
      </w:r>
      <w:r w:rsidRPr="00F313B1">
        <w:rPr>
          <w:lang w:val="fr-FR"/>
        </w:rPr>
        <w:t>État et ne couvre que les bibliothèques publiqu</w:t>
      </w:r>
      <w:r w:rsidR="005E39BA" w:rsidRPr="00F313B1">
        <w:rPr>
          <w:lang w:val="fr-FR"/>
        </w:rPr>
        <w:t>es.  Le</w:t>
      </w:r>
      <w:r w:rsidRPr="00F313B1">
        <w:rPr>
          <w:lang w:val="fr-FR"/>
        </w:rPr>
        <w:t>s bibliothèques privées doivent négocier des tarifs avec les organisations de titulaires de droits.</w:t>
      </w:r>
    </w:p>
    <w:p w14:paraId="29722845" w14:textId="77777777" w:rsidR="00D749D0" w:rsidRPr="00F313B1" w:rsidRDefault="00D749D0" w:rsidP="007E0AB7">
      <w:pPr>
        <w:rPr>
          <w:lang w:val="fr-FR"/>
        </w:rPr>
      </w:pPr>
    </w:p>
    <w:p w14:paraId="1B7FBAB5" w14:textId="7622CACC" w:rsidR="00D749D0" w:rsidRPr="002C50AB" w:rsidRDefault="002C50AB" w:rsidP="002C50AB">
      <w:pPr>
        <w:pStyle w:val="Heading1"/>
        <w:rPr>
          <w:iCs/>
        </w:rPr>
      </w:pPr>
      <w:bookmarkStart w:id="99" w:name="_Toc163146739"/>
      <w:bookmarkStart w:id="100" w:name="_Toc165283638"/>
      <w:r>
        <w:t>C</w:t>
      </w:r>
      <w:r w:rsidRPr="00F313B1">
        <w:t>ritères de financement</w:t>
      </w:r>
      <w:bookmarkEnd w:id="99"/>
      <w:bookmarkEnd w:id="100"/>
    </w:p>
    <w:p w14:paraId="0E2A6ADA" w14:textId="77777777" w:rsidR="00D749D0" w:rsidRPr="00F313B1" w:rsidRDefault="00D749D0" w:rsidP="007E0AB7">
      <w:pPr>
        <w:rPr>
          <w:lang w:val="fr-FR"/>
        </w:rPr>
      </w:pPr>
    </w:p>
    <w:p w14:paraId="31C8E18C" w14:textId="77777777" w:rsidR="00C66847" w:rsidRPr="00F313B1" w:rsidRDefault="00D749D0" w:rsidP="007E0AB7">
      <w:pPr>
        <w:rPr>
          <w:lang w:val="fr-FR"/>
        </w:rPr>
      </w:pPr>
      <w:r w:rsidRPr="00F313B1">
        <w:rPr>
          <w:lang w:val="fr-FR"/>
        </w:rPr>
        <w:t>Le montant total nécessaire au financement des systèmes de droit de prêt public doit tenir compte des coûts administratifs liés à la collecte des fonds et à leur distribution.</w:t>
      </w:r>
    </w:p>
    <w:p w14:paraId="3E809D00" w14:textId="3ADC5580" w:rsidR="00D749D0" w:rsidRPr="00F313B1" w:rsidRDefault="00D749D0" w:rsidP="007E0AB7">
      <w:pPr>
        <w:rPr>
          <w:lang w:val="fr-FR"/>
        </w:rPr>
      </w:pPr>
    </w:p>
    <w:p w14:paraId="3F26F88E" w14:textId="46FA05A7" w:rsidR="00C66847" w:rsidRPr="00F313B1" w:rsidRDefault="00D749D0" w:rsidP="007E0AB7">
      <w:pPr>
        <w:rPr>
          <w:lang w:val="fr-FR"/>
        </w:rPr>
      </w:pPr>
      <w:r w:rsidRPr="00F313B1">
        <w:rPr>
          <w:lang w:val="fr-FR"/>
        </w:rPr>
        <w:t>La présente étude montre que dans de nombreux pays, le calcul du montant exact à payer par un État est entièrement laissé à la discrétion du ministère concerné et n</w:t>
      </w:r>
      <w:r w:rsidR="00C66847" w:rsidRPr="00F313B1">
        <w:rPr>
          <w:lang w:val="fr-FR"/>
        </w:rPr>
        <w:t>’</w:t>
      </w:r>
      <w:r w:rsidRPr="00F313B1">
        <w:rPr>
          <w:lang w:val="fr-FR"/>
        </w:rPr>
        <w:t>est donc pas évalué et ajusté sur la base de facteurs transparents et objecti</w:t>
      </w:r>
      <w:r w:rsidR="005E39BA" w:rsidRPr="00F313B1">
        <w:rPr>
          <w:lang w:val="fr-FR"/>
        </w:rPr>
        <w:t>fs.  Ne</w:t>
      </w:r>
      <w:r w:rsidRPr="00F313B1">
        <w:rPr>
          <w:lang w:val="fr-FR"/>
        </w:rPr>
        <w:t xml:space="preserve"> pas lier étroitement un système à des chiffres exacts peut être avoir des avantages, par exemple en cas de diminution du nombre de prêts ou, comme cela a été rapporté, pendant la pandémie de COVID</w:t>
      </w:r>
      <w:r w:rsidR="00FC01F4">
        <w:rPr>
          <w:lang w:val="fr-FR"/>
        </w:rPr>
        <w:noBreakHyphen/>
      </w:r>
      <w:r w:rsidRPr="00F313B1">
        <w:rPr>
          <w:lang w:val="fr-FR"/>
        </w:rPr>
        <w:t>19, lorsque les bibliothèques ont été fermées pendant de longues périod</w:t>
      </w:r>
      <w:r w:rsidR="005E39BA" w:rsidRPr="00F313B1">
        <w:rPr>
          <w:lang w:val="fr-FR"/>
        </w:rPr>
        <w:t>es.  En</w:t>
      </w:r>
      <w:r w:rsidRPr="00F313B1">
        <w:rPr>
          <w:lang w:val="fr-FR"/>
        </w:rPr>
        <w:t xml:space="preserve"> revanche, ce type de financement peut présenter des inconvénients, notamment le fait que ces fonds ne soient pas souvent ajustés à l</w:t>
      </w:r>
      <w:r w:rsidR="00C66847" w:rsidRPr="00F313B1">
        <w:rPr>
          <w:lang w:val="fr-FR"/>
        </w:rPr>
        <w:t>’</w:t>
      </w:r>
      <w:r w:rsidRPr="00F313B1">
        <w:rPr>
          <w:lang w:val="fr-FR"/>
        </w:rPr>
        <w:t>inflation pendant de très longues périodes et que les négociations des organisations d</w:t>
      </w:r>
      <w:r w:rsidR="00C66847" w:rsidRPr="00F313B1">
        <w:rPr>
          <w:lang w:val="fr-FR"/>
        </w:rPr>
        <w:t>’</w:t>
      </w:r>
      <w:r w:rsidRPr="00F313B1">
        <w:rPr>
          <w:lang w:val="fr-FR"/>
        </w:rPr>
        <w:t>auteurs et des organisations de gestion collective ne s</w:t>
      </w:r>
      <w:r w:rsidR="00C66847" w:rsidRPr="00F313B1">
        <w:rPr>
          <w:lang w:val="fr-FR"/>
        </w:rPr>
        <w:t>’</w:t>
      </w:r>
      <w:r w:rsidRPr="00F313B1">
        <w:rPr>
          <w:lang w:val="fr-FR"/>
        </w:rPr>
        <w:t>appuient pas sur des données statistiques e n</w:t>
      </w:r>
      <w:r w:rsidR="00C66847" w:rsidRPr="00F313B1">
        <w:rPr>
          <w:lang w:val="fr-FR"/>
        </w:rPr>
        <w:t>’</w:t>
      </w:r>
      <w:r w:rsidRPr="00F313B1">
        <w:rPr>
          <w:lang w:val="fr-FR"/>
        </w:rPr>
        <w:t>aboutissent donc à aucun résultat.</w:t>
      </w:r>
    </w:p>
    <w:p w14:paraId="7DAAC989" w14:textId="02818DBB" w:rsidR="00D749D0" w:rsidRPr="00F313B1" w:rsidRDefault="00D749D0" w:rsidP="007E0AB7">
      <w:pPr>
        <w:rPr>
          <w:lang w:val="fr-FR"/>
        </w:rPr>
      </w:pPr>
    </w:p>
    <w:p w14:paraId="6845685A" w14:textId="1413F910" w:rsidR="00C66847" w:rsidRPr="00F313B1" w:rsidRDefault="00D749D0" w:rsidP="007E0AB7">
      <w:pPr>
        <w:rPr>
          <w:lang w:val="fr-FR"/>
        </w:rPr>
      </w:pPr>
      <w:r w:rsidRPr="00F313B1">
        <w:rPr>
          <w:lang w:val="fr-FR"/>
        </w:rPr>
        <w:t>Le bénéficiaire est souvent mécontent de ce type de financement à taux fi</w:t>
      </w:r>
      <w:r w:rsidR="005E39BA" w:rsidRPr="00F313B1">
        <w:rPr>
          <w:lang w:val="fr-FR"/>
        </w:rPr>
        <w:t>xe.  Qu</w:t>
      </w:r>
      <w:r w:rsidRPr="00F313B1">
        <w:rPr>
          <w:lang w:val="fr-FR"/>
        </w:rPr>
        <w:t>el que soit leur montant, les sommes non ajustées sont perçues comme une contribution symbolique et non comme une rémunération réelle pour utilisation.</w:t>
      </w:r>
    </w:p>
    <w:p w14:paraId="2AF226AB" w14:textId="551A2D37" w:rsidR="00D749D0" w:rsidRPr="00F313B1" w:rsidRDefault="00D749D0" w:rsidP="007E0AB7">
      <w:pPr>
        <w:rPr>
          <w:lang w:val="fr-FR"/>
        </w:rPr>
      </w:pPr>
    </w:p>
    <w:p w14:paraId="26C2395A" w14:textId="04409132" w:rsidR="00D749D0" w:rsidRPr="00F313B1" w:rsidRDefault="00D749D0" w:rsidP="007E0AB7">
      <w:pPr>
        <w:rPr>
          <w:lang w:val="fr-FR"/>
        </w:rPr>
      </w:pPr>
      <w:r w:rsidRPr="00F313B1">
        <w:rPr>
          <w:lang w:val="fr-FR"/>
        </w:rPr>
        <w:t>Des critères objectivement mesurables peuvent faciliter le débat sur les politiques internes concernant les augmentations et les ajustements de la part de l</w:t>
      </w:r>
      <w:r w:rsidR="00C66847" w:rsidRPr="00F313B1">
        <w:rPr>
          <w:lang w:val="fr-FR"/>
        </w:rPr>
        <w:t>’</w:t>
      </w:r>
      <w:r w:rsidRPr="00F313B1">
        <w:rPr>
          <w:lang w:val="fr-FR"/>
        </w:rPr>
        <w:t>État financeur et peuvent également aider les décideurs politiques.</w:t>
      </w:r>
    </w:p>
    <w:p w14:paraId="041EF343" w14:textId="77777777" w:rsidR="00D749D0" w:rsidRPr="00F313B1" w:rsidRDefault="00D749D0" w:rsidP="007E0AB7">
      <w:pPr>
        <w:rPr>
          <w:lang w:val="fr-FR"/>
        </w:rPr>
      </w:pPr>
    </w:p>
    <w:p w14:paraId="123E6E1D" w14:textId="18D69935" w:rsidR="00C66847" w:rsidRPr="00F313B1" w:rsidRDefault="00D749D0" w:rsidP="002C50AB">
      <w:pPr>
        <w:pStyle w:val="ListParagraph"/>
        <w:numPr>
          <w:ilvl w:val="0"/>
          <w:numId w:val="21"/>
        </w:numPr>
        <w:ind w:left="1134" w:hanging="567"/>
        <w:rPr>
          <w:lang w:val="fr-FR"/>
        </w:rPr>
      </w:pPr>
      <w:r w:rsidRPr="00F313B1">
        <w:rPr>
          <w:lang w:val="fr-FR"/>
        </w:rPr>
        <w:t xml:space="preserve">En </w:t>
      </w:r>
      <w:r w:rsidRPr="00F313B1">
        <w:rPr>
          <w:b/>
          <w:lang w:val="fr-FR"/>
        </w:rPr>
        <w:t>Lettonie</w:t>
      </w:r>
      <w:r w:rsidRPr="00F313B1">
        <w:rPr>
          <w:lang w:val="fr-FR"/>
        </w:rPr>
        <w:t>, 10% du montant des acquisitions des bibliothèques est réservé aux paiements effectués pour prêt public.</w:t>
      </w:r>
    </w:p>
    <w:p w14:paraId="34D1BBDE" w14:textId="49C12893" w:rsidR="00D749D0" w:rsidRPr="00F313B1" w:rsidRDefault="00D749D0" w:rsidP="002C50AB">
      <w:pPr>
        <w:pStyle w:val="ListParagraph"/>
        <w:ind w:left="1134" w:hanging="567"/>
        <w:rPr>
          <w:lang w:val="fr-FR"/>
        </w:rPr>
      </w:pPr>
    </w:p>
    <w:p w14:paraId="6D20FB94" w14:textId="055D8098" w:rsidR="00D749D0" w:rsidRDefault="00D749D0" w:rsidP="002C50AB">
      <w:pPr>
        <w:pStyle w:val="ListParagraph"/>
        <w:numPr>
          <w:ilvl w:val="0"/>
          <w:numId w:val="21"/>
        </w:numPr>
        <w:ind w:left="1134" w:hanging="567"/>
        <w:rPr>
          <w:lang w:val="fr-FR"/>
        </w:rPr>
      </w:pPr>
      <w:r w:rsidRPr="00F313B1">
        <w:rPr>
          <w:lang w:val="fr-FR"/>
        </w:rPr>
        <w:t xml:space="preserve">En </w:t>
      </w:r>
      <w:r w:rsidRPr="00F313B1">
        <w:rPr>
          <w:b/>
          <w:bCs/>
          <w:lang w:val="fr-FR"/>
        </w:rPr>
        <w:t>Lituanie</w:t>
      </w:r>
      <w:r w:rsidRPr="00F313B1">
        <w:rPr>
          <w:lang w:val="fr-FR"/>
        </w:rPr>
        <w:t>, le montant total consacré aux questions de droit de prêt public est alloué annuellement par le Ministère de la culture, mais calculé sur la base des données fournies par 64</w:t>
      </w:r>
      <w:r w:rsidR="00DC22AA">
        <w:rPr>
          <w:lang w:val="fr-FR"/>
        </w:rPr>
        <w:t> </w:t>
      </w:r>
      <w:r w:rsidRPr="00F313B1">
        <w:rPr>
          <w:lang w:val="fr-FR"/>
        </w:rPr>
        <w:t>bibliothèques publiques lituaniennes.</w:t>
      </w:r>
    </w:p>
    <w:p w14:paraId="28E29325" w14:textId="77777777" w:rsidR="00620636" w:rsidRPr="002C50AB" w:rsidRDefault="00620636" w:rsidP="002C50AB">
      <w:pPr>
        <w:rPr>
          <w:lang w:val="fr-FR"/>
        </w:rPr>
      </w:pPr>
    </w:p>
    <w:p w14:paraId="256044FE" w14:textId="694326BD" w:rsidR="00D749D0" w:rsidRPr="00F313B1" w:rsidRDefault="00D749D0" w:rsidP="002C50AB">
      <w:pPr>
        <w:pStyle w:val="Caption"/>
        <w:keepNext/>
        <w:spacing w:after="60"/>
        <w:rPr>
          <w:lang w:val="fr-FR"/>
        </w:rPr>
      </w:pPr>
      <w:bookmarkStart w:id="101" w:name="_Toc159170116"/>
      <w:bookmarkStart w:id="102" w:name="_Toc165044924"/>
      <w:r w:rsidRPr="00F313B1">
        <w:rPr>
          <w:lang w:val="fr-FR"/>
        </w:rPr>
        <w:lastRenderedPageBreak/>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15</w:t>
      </w:r>
      <w:r w:rsidRPr="00F313B1">
        <w:rPr>
          <w:lang w:val="fr-FR"/>
        </w:rPr>
        <w:fldChar w:fldCharType="end"/>
      </w:r>
      <w:r w:rsidRPr="00F313B1">
        <w:rPr>
          <w:lang w:val="fr-FR"/>
        </w:rPr>
        <w:t xml:space="preserve"> </w:t>
      </w:r>
      <w:r w:rsidR="00620636">
        <w:rPr>
          <w:lang w:val="fr-FR"/>
        </w:rPr>
        <w:t xml:space="preserve">– </w:t>
      </w:r>
      <w:r w:rsidRPr="00F313B1">
        <w:rPr>
          <w:lang w:val="fr-FR"/>
        </w:rPr>
        <w:t xml:space="preserve">Critères de financement du système </w:t>
      </w:r>
      <w:bookmarkEnd w:id="101"/>
      <w:r w:rsidRPr="00F313B1">
        <w:rPr>
          <w:lang w:val="fr-FR"/>
        </w:rPr>
        <w:t>droit de prêt public</w:t>
      </w:r>
      <w:bookmarkEnd w:id="102"/>
    </w:p>
    <w:p w14:paraId="79439139" w14:textId="6EA33381" w:rsidR="00D749D0" w:rsidRPr="00F313B1" w:rsidRDefault="00D749D0" w:rsidP="007E0AB7">
      <w:pPr>
        <w:rPr>
          <w:lang w:val="fr-FR"/>
        </w:rPr>
      </w:pPr>
    </w:p>
    <w:tbl>
      <w:tblPr>
        <w:tblW w:w="0" w:type="auto"/>
        <w:tblCellMar>
          <w:left w:w="70" w:type="dxa"/>
          <w:right w:w="70" w:type="dxa"/>
        </w:tblCellMar>
        <w:tblLook w:val="04A0" w:firstRow="1" w:lastRow="0" w:firstColumn="1" w:lastColumn="0" w:noHBand="0" w:noVBand="1"/>
      </w:tblPr>
      <w:tblGrid>
        <w:gridCol w:w="1885"/>
        <w:gridCol w:w="1315"/>
        <w:gridCol w:w="1627"/>
        <w:gridCol w:w="969"/>
        <w:gridCol w:w="1401"/>
        <w:gridCol w:w="1181"/>
        <w:gridCol w:w="977"/>
      </w:tblGrid>
      <w:tr w:rsidR="00F715DF" w:rsidRPr="00F313B1" w14:paraId="44684CB1" w14:textId="77777777" w:rsidTr="002943C9">
        <w:trPr>
          <w:trHeight w:val="580"/>
        </w:trPr>
        <w:tc>
          <w:tcPr>
            <w:tcW w:w="0" w:type="auto"/>
            <w:tcBorders>
              <w:top w:val="single" w:sz="12" w:space="0" w:color="00B0F0"/>
              <w:left w:val="nil"/>
              <w:bottom w:val="single" w:sz="12" w:space="0" w:color="00B0F0"/>
              <w:right w:val="nil"/>
            </w:tcBorders>
            <w:shd w:val="clear" w:color="auto" w:fill="auto"/>
            <w:vAlign w:val="center"/>
            <w:hideMark/>
          </w:tcPr>
          <w:p w14:paraId="26601611"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Pays</w:t>
            </w:r>
          </w:p>
        </w:tc>
        <w:tc>
          <w:tcPr>
            <w:tcW w:w="0" w:type="auto"/>
            <w:tcBorders>
              <w:top w:val="single" w:sz="12" w:space="0" w:color="00B0F0"/>
              <w:left w:val="nil"/>
              <w:bottom w:val="single" w:sz="12" w:space="0" w:color="00B0F0"/>
              <w:right w:val="nil"/>
            </w:tcBorders>
            <w:shd w:val="clear" w:color="auto" w:fill="auto"/>
            <w:vAlign w:val="center"/>
            <w:hideMark/>
          </w:tcPr>
          <w:p w14:paraId="4F3B44FE"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Subvention forfaitaire</w:t>
            </w:r>
          </w:p>
        </w:tc>
        <w:tc>
          <w:tcPr>
            <w:tcW w:w="0" w:type="auto"/>
            <w:tcBorders>
              <w:top w:val="single" w:sz="12" w:space="0" w:color="00B0F0"/>
              <w:left w:val="nil"/>
              <w:bottom w:val="single" w:sz="12" w:space="0" w:color="00B0F0"/>
              <w:right w:val="nil"/>
            </w:tcBorders>
            <w:shd w:val="clear" w:color="auto" w:fill="auto"/>
            <w:vAlign w:val="center"/>
            <w:hideMark/>
          </w:tcPr>
          <w:p w14:paraId="2FD2B4AB"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Nombre de détenteurs de cartes de bibliothèque</w:t>
            </w:r>
          </w:p>
        </w:tc>
        <w:tc>
          <w:tcPr>
            <w:tcW w:w="0" w:type="auto"/>
            <w:tcBorders>
              <w:top w:val="single" w:sz="12" w:space="0" w:color="00B0F0"/>
              <w:left w:val="nil"/>
              <w:bottom w:val="single" w:sz="12" w:space="0" w:color="00B0F0"/>
              <w:right w:val="nil"/>
            </w:tcBorders>
            <w:shd w:val="clear" w:color="auto" w:fill="auto"/>
            <w:vAlign w:val="center"/>
            <w:hideMark/>
          </w:tcPr>
          <w:p w14:paraId="4169C948"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Nombre de prêts</w:t>
            </w:r>
          </w:p>
        </w:tc>
        <w:tc>
          <w:tcPr>
            <w:tcW w:w="0" w:type="auto"/>
            <w:tcBorders>
              <w:top w:val="single" w:sz="12" w:space="0" w:color="00B0F0"/>
              <w:left w:val="nil"/>
              <w:bottom w:val="single" w:sz="12" w:space="0" w:color="00B0F0"/>
              <w:right w:val="nil"/>
            </w:tcBorders>
            <w:shd w:val="clear" w:color="auto" w:fill="auto"/>
            <w:vAlign w:val="center"/>
            <w:hideMark/>
          </w:tcPr>
          <w:p w14:paraId="125B9BBC"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Valeur des acquisitions</w:t>
            </w:r>
          </w:p>
        </w:tc>
        <w:tc>
          <w:tcPr>
            <w:tcW w:w="0" w:type="auto"/>
            <w:tcBorders>
              <w:top w:val="single" w:sz="12" w:space="0" w:color="00B0F0"/>
              <w:left w:val="nil"/>
              <w:bottom w:val="single" w:sz="12" w:space="0" w:color="00B0F0"/>
              <w:right w:val="nil"/>
            </w:tcBorders>
            <w:shd w:val="clear" w:color="auto" w:fill="auto"/>
            <w:vAlign w:val="center"/>
            <w:hideMark/>
          </w:tcPr>
          <w:p w14:paraId="5F724733"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Inventaire des stocks</w:t>
            </w:r>
          </w:p>
        </w:tc>
        <w:tc>
          <w:tcPr>
            <w:tcW w:w="0" w:type="auto"/>
            <w:tcBorders>
              <w:top w:val="single" w:sz="12" w:space="0" w:color="00B0F0"/>
              <w:left w:val="nil"/>
              <w:bottom w:val="single" w:sz="12" w:space="0" w:color="00B0F0"/>
              <w:right w:val="nil"/>
            </w:tcBorders>
            <w:shd w:val="clear" w:color="auto" w:fill="auto"/>
            <w:vAlign w:val="center"/>
            <w:hideMark/>
          </w:tcPr>
          <w:p w14:paraId="3E224971" w14:textId="77777777" w:rsidR="00F715DF" w:rsidRPr="00F313B1" w:rsidRDefault="00F715DF" w:rsidP="007E0AB7">
            <w:pPr>
              <w:rPr>
                <w:rFonts w:eastAsia="Times New Roman"/>
                <w:b/>
                <w:bCs/>
                <w:color w:val="000000"/>
                <w:sz w:val="20"/>
                <w:lang w:val="fr-FR" w:eastAsia="de-DE"/>
              </w:rPr>
            </w:pPr>
            <w:r w:rsidRPr="00F313B1">
              <w:rPr>
                <w:rFonts w:eastAsia="Times New Roman"/>
                <w:b/>
                <w:bCs/>
                <w:color w:val="000000"/>
                <w:sz w:val="20"/>
                <w:lang w:val="fr-FR" w:eastAsia="de-DE"/>
              </w:rPr>
              <w:t>Nombre de pages</w:t>
            </w:r>
          </w:p>
        </w:tc>
      </w:tr>
      <w:tr w:rsidR="00F715DF" w:rsidRPr="00F313B1" w14:paraId="683806F4"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052F791" w14:textId="77777777" w:rsidR="00F715DF" w:rsidRPr="00F313B1" w:rsidRDefault="00F715DF" w:rsidP="007E0AB7">
            <w:pPr>
              <w:rPr>
                <w:rFonts w:eastAsia="Times New Roman"/>
                <w:lang w:val="fr-FR" w:eastAsia="de-DE"/>
              </w:rPr>
            </w:pPr>
            <w:bookmarkStart w:id="103" w:name="_Hlk165020106"/>
            <w:r w:rsidRPr="00F313B1">
              <w:rPr>
                <w:rFonts w:eastAsia="Times New Roman"/>
                <w:lang w:val="fr-FR" w:eastAsia="de-DE"/>
              </w:rPr>
              <w:t>Allemagne</w:t>
            </w:r>
          </w:p>
        </w:tc>
        <w:tc>
          <w:tcPr>
            <w:tcW w:w="0" w:type="auto"/>
            <w:tcBorders>
              <w:top w:val="single" w:sz="4" w:space="0" w:color="auto"/>
              <w:left w:val="nil"/>
              <w:bottom w:val="single" w:sz="4" w:space="0" w:color="auto"/>
              <w:right w:val="nil"/>
            </w:tcBorders>
            <w:shd w:val="clear" w:color="000000" w:fill="00B0F0"/>
            <w:noWrap/>
            <w:vAlign w:val="center"/>
            <w:hideMark/>
          </w:tcPr>
          <w:p w14:paraId="39F06AA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737DDE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5480BC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7F9BC7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2C0313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22DF5B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6803A9D5" w14:textId="77777777" w:rsidTr="002943C9">
        <w:trPr>
          <w:trHeight w:val="290"/>
        </w:trPr>
        <w:tc>
          <w:tcPr>
            <w:tcW w:w="0" w:type="auto"/>
            <w:tcBorders>
              <w:top w:val="nil"/>
              <w:left w:val="nil"/>
              <w:bottom w:val="single" w:sz="4" w:space="0" w:color="auto"/>
              <w:right w:val="nil"/>
            </w:tcBorders>
            <w:shd w:val="clear" w:color="auto" w:fill="auto"/>
            <w:noWrap/>
            <w:vAlign w:val="center"/>
            <w:hideMark/>
          </w:tcPr>
          <w:p w14:paraId="486FB58D" w14:textId="77777777" w:rsidR="00F715DF" w:rsidRPr="00F313B1" w:rsidRDefault="00F715DF" w:rsidP="007E0AB7">
            <w:pPr>
              <w:rPr>
                <w:rFonts w:eastAsia="Times New Roman"/>
                <w:lang w:val="fr-FR" w:eastAsia="de-DE"/>
              </w:rPr>
            </w:pPr>
            <w:r w:rsidRPr="00F313B1">
              <w:rPr>
                <w:rFonts w:eastAsia="Times New Roman"/>
                <w:lang w:val="fr-FR" w:eastAsia="de-DE"/>
              </w:rPr>
              <w:t>Australie</w:t>
            </w:r>
          </w:p>
        </w:tc>
        <w:tc>
          <w:tcPr>
            <w:tcW w:w="0" w:type="auto"/>
            <w:tcBorders>
              <w:top w:val="nil"/>
              <w:left w:val="nil"/>
              <w:bottom w:val="single" w:sz="4" w:space="0" w:color="auto"/>
              <w:right w:val="nil"/>
            </w:tcBorders>
            <w:shd w:val="clear" w:color="auto" w:fill="auto"/>
            <w:noWrap/>
            <w:vAlign w:val="center"/>
            <w:hideMark/>
          </w:tcPr>
          <w:p w14:paraId="0094C62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6683920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6085DCA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0A6FBEC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000000" w:fill="00B0F0"/>
            <w:noWrap/>
            <w:vAlign w:val="center"/>
            <w:hideMark/>
          </w:tcPr>
          <w:p w14:paraId="7BF5A6C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A0C617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F715DF" w:rsidRPr="00F313B1" w14:paraId="7DD97321"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F973288" w14:textId="77777777" w:rsidR="00F715DF" w:rsidRPr="00F313B1" w:rsidRDefault="00F715DF" w:rsidP="007E0AB7">
            <w:pPr>
              <w:rPr>
                <w:rFonts w:eastAsia="Times New Roman"/>
                <w:lang w:val="fr-FR" w:eastAsia="de-DE"/>
              </w:rPr>
            </w:pPr>
            <w:r w:rsidRPr="00F313B1">
              <w:rPr>
                <w:rFonts w:eastAsia="Times New Roman"/>
                <w:lang w:val="fr-FR" w:eastAsia="de-DE"/>
              </w:rPr>
              <w:t>Autriche</w:t>
            </w:r>
          </w:p>
        </w:tc>
        <w:tc>
          <w:tcPr>
            <w:tcW w:w="0" w:type="auto"/>
            <w:tcBorders>
              <w:top w:val="single" w:sz="4" w:space="0" w:color="auto"/>
              <w:left w:val="nil"/>
              <w:bottom w:val="single" w:sz="4" w:space="0" w:color="auto"/>
              <w:right w:val="nil"/>
            </w:tcBorders>
            <w:shd w:val="clear" w:color="000000" w:fill="00B0F0"/>
            <w:noWrap/>
            <w:vAlign w:val="center"/>
            <w:hideMark/>
          </w:tcPr>
          <w:p w14:paraId="167A89A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75FFF4C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75E751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DBE1A4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1027DB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79EB02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5C01871D"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A22BAEB" w14:textId="77777777" w:rsidR="00F715DF" w:rsidRPr="00F313B1" w:rsidRDefault="00F715DF" w:rsidP="007E0AB7">
            <w:pPr>
              <w:rPr>
                <w:rFonts w:eastAsia="Times New Roman"/>
                <w:lang w:val="fr-FR" w:eastAsia="de-DE"/>
              </w:rPr>
            </w:pPr>
            <w:r w:rsidRPr="00F313B1">
              <w:rPr>
                <w:rFonts w:eastAsia="Times New Roman"/>
                <w:lang w:val="fr-FR" w:eastAsia="de-DE"/>
              </w:rPr>
              <w:t>Belgique</w:t>
            </w:r>
          </w:p>
        </w:tc>
        <w:tc>
          <w:tcPr>
            <w:tcW w:w="0" w:type="auto"/>
            <w:tcBorders>
              <w:top w:val="single" w:sz="4" w:space="0" w:color="auto"/>
              <w:left w:val="nil"/>
              <w:bottom w:val="single" w:sz="4" w:space="0" w:color="auto"/>
              <w:right w:val="nil"/>
            </w:tcBorders>
            <w:shd w:val="clear" w:color="000000" w:fill="00B0F0"/>
            <w:noWrap/>
            <w:vAlign w:val="center"/>
            <w:hideMark/>
          </w:tcPr>
          <w:p w14:paraId="41697BA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06B9649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11542A0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4DC309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6E4114F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1CDB76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599466E7"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1A9532E" w14:textId="77777777" w:rsidR="00F715DF" w:rsidRPr="00F313B1" w:rsidRDefault="00F715DF" w:rsidP="007E0AB7">
            <w:pPr>
              <w:rPr>
                <w:rFonts w:eastAsia="Times New Roman"/>
                <w:lang w:val="fr-FR" w:eastAsia="de-DE"/>
              </w:rPr>
            </w:pPr>
            <w:r w:rsidRPr="00F313B1">
              <w:rPr>
                <w:rFonts w:eastAsia="Times New Roman"/>
                <w:lang w:val="fr-FR" w:eastAsia="de-DE"/>
              </w:rPr>
              <w:t>Canada</w:t>
            </w:r>
          </w:p>
        </w:tc>
        <w:tc>
          <w:tcPr>
            <w:tcW w:w="0" w:type="auto"/>
            <w:tcBorders>
              <w:top w:val="nil"/>
              <w:left w:val="nil"/>
              <w:bottom w:val="single" w:sz="4" w:space="0" w:color="auto"/>
              <w:right w:val="nil"/>
            </w:tcBorders>
            <w:shd w:val="clear" w:color="auto" w:fill="auto"/>
            <w:noWrap/>
            <w:vAlign w:val="center"/>
            <w:hideMark/>
          </w:tcPr>
          <w:p w14:paraId="17E8D7E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AAFFB6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C4D997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805DA7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539A54A7"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2AE739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122BD75D"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2D3C94F8" w14:textId="77777777" w:rsidR="00F715DF" w:rsidRPr="00F313B1" w:rsidRDefault="00F715DF" w:rsidP="007E0AB7">
            <w:pPr>
              <w:rPr>
                <w:rFonts w:eastAsia="Times New Roman"/>
                <w:lang w:val="fr-FR" w:eastAsia="de-DE"/>
              </w:rPr>
            </w:pPr>
            <w:r w:rsidRPr="00F313B1">
              <w:rPr>
                <w:rFonts w:eastAsia="Times New Roman"/>
                <w:lang w:val="fr-FR" w:eastAsia="de-DE"/>
              </w:rPr>
              <w:t>Chypre*</w:t>
            </w:r>
          </w:p>
        </w:tc>
        <w:tc>
          <w:tcPr>
            <w:tcW w:w="0" w:type="auto"/>
            <w:tcBorders>
              <w:top w:val="nil"/>
              <w:left w:val="nil"/>
              <w:bottom w:val="single" w:sz="4" w:space="0" w:color="auto"/>
              <w:right w:val="nil"/>
            </w:tcBorders>
            <w:shd w:val="clear" w:color="auto" w:fill="auto"/>
            <w:noWrap/>
            <w:vAlign w:val="center"/>
            <w:hideMark/>
          </w:tcPr>
          <w:p w14:paraId="082BBAE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10ADC40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7545018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735957F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45914FC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72ADD75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F715DF" w:rsidRPr="00F313B1" w14:paraId="398426ED"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36F1D6D7" w14:textId="77777777" w:rsidR="00F715DF" w:rsidRPr="00F313B1" w:rsidRDefault="00F715DF" w:rsidP="007E0AB7">
            <w:pPr>
              <w:rPr>
                <w:rFonts w:eastAsia="Times New Roman"/>
                <w:lang w:val="fr-FR" w:eastAsia="de-DE"/>
              </w:rPr>
            </w:pPr>
            <w:r w:rsidRPr="00F313B1">
              <w:rPr>
                <w:rFonts w:eastAsia="Times New Roman"/>
                <w:lang w:val="fr-FR" w:eastAsia="de-DE"/>
              </w:rPr>
              <w:t>Croatie</w:t>
            </w:r>
          </w:p>
        </w:tc>
        <w:tc>
          <w:tcPr>
            <w:tcW w:w="0" w:type="auto"/>
            <w:tcBorders>
              <w:top w:val="nil"/>
              <w:left w:val="nil"/>
              <w:bottom w:val="single" w:sz="4" w:space="0" w:color="auto"/>
              <w:right w:val="nil"/>
            </w:tcBorders>
            <w:shd w:val="clear" w:color="auto" w:fill="auto"/>
            <w:noWrap/>
            <w:vAlign w:val="center"/>
            <w:hideMark/>
          </w:tcPr>
          <w:p w14:paraId="76CBB79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04F129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748A0D7D"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F34694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8B87E9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8DE76E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048BC5AF"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DD635FB" w14:textId="77777777" w:rsidR="00F715DF" w:rsidRPr="00F313B1" w:rsidRDefault="00F715DF" w:rsidP="007E0AB7">
            <w:pPr>
              <w:rPr>
                <w:rFonts w:eastAsia="Times New Roman"/>
                <w:lang w:val="fr-FR" w:eastAsia="de-DE"/>
              </w:rPr>
            </w:pPr>
            <w:r w:rsidRPr="00F313B1">
              <w:rPr>
                <w:rFonts w:eastAsia="Times New Roman"/>
                <w:lang w:val="fr-FR" w:eastAsia="de-DE"/>
              </w:rPr>
              <w:t>Danemark</w:t>
            </w:r>
          </w:p>
        </w:tc>
        <w:tc>
          <w:tcPr>
            <w:tcW w:w="0" w:type="auto"/>
            <w:tcBorders>
              <w:top w:val="nil"/>
              <w:left w:val="nil"/>
              <w:bottom w:val="single" w:sz="4" w:space="0" w:color="auto"/>
              <w:right w:val="nil"/>
            </w:tcBorders>
            <w:shd w:val="clear" w:color="auto" w:fill="auto"/>
            <w:noWrap/>
            <w:vAlign w:val="center"/>
            <w:hideMark/>
          </w:tcPr>
          <w:p w14:paraId="3DE1968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258A9A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E71927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60C791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778DE7B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9FFC74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F715DF" w:rsidRPr="00F313B1" w14:paraId="08D2EBD7"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12B7F7A" w14:textId="77777777" w:rsidR="00F715DF" w:rsidRPr="00F313B1" w:rsidRDefault="00F715DF" w:rsidP="007E0AB7">
            <w:pPr>
              <w:rPr>
                <w:rFonts w:eastAsia="Times New Roman"/>
                <w:lang w:val="fr-FR" w:eastAsia="de-DE"/>
              </w:rPr>
            </w:pPr>
            <w:r w:rsidRPr="00F313B1">
              <w:rPr>
                <w:rFonts w:eastAsia="Times New Roman"/>
                <w:lang w:val="fr-FR" w:eastAsia="de-DE"/>
              </w:rPr>
              <w:t>Espagne</w:t>
            </w:r>
          </w:p>
        </w:tc>
        <w:tc>
          <w:tcPr>
            <w:tcW w:w="0" w:type="auto"/>
            <w:tcBorders>
              <w:top w:val="nil"/>
              <w:left w:val="nil"/>
              <w:bottom w:val="single" w:sz="4" w:space="0" w:color="auto"/>
              <w:right w:val="nil"/>
            </w:tcBorders>
            <w:shd w:val="clear" w:color="auto" w:fill="auto"/>
            <w:noWrap/>
            <w:vAlign w:val="center"/>
            <w:hideMark/>
          </w:tcPr>
          <w:p w14:paraId="7CC627E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58F6FA0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15E1D94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4581A6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2F9DD6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6B069A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627749B5"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EAE505A" w14:textId="77777777" w:rsidR="00F715DF" w:rsidRPr="00F313B1" w:rsidRDefault="00F715DF" w:rsidP="007E0AB7">
            <w:pPr>
              <w:rPr>
                <w:rFonts w:eastAsia="Times New Roman"/>
                <w:lang w:val="fr-FR" w:eastAsia="de-DE"/>
              </w:rPr>
            </w:pPr>
            <w:r w:rsidRPr="00F313B1">
              <w:rPr>
                <w:rFonts w:eastAsia="Times New Roman"/>
                <w:lang w:val="fr-FR" w:eastAsia="de-DE"/>
              </w:rPr>
              <w:t>Estonie</w:t>
            </w:r>
          </w:p>
        </w:tc>
        <w:tc>
          <w:tcPr>
            <w:tcW w:w="0" w:type="auto"/>
            <w:tcBorders>
              <w:top w:val="single" w:sz="4" w:space="0" w:color="auto"/>
              <w:left w:val="nil"/>
              <w:bottom w:val="single" w:sz="4" w:space="0" w:color="auto"/>
              <w:right w:val="nil"/>
            </w:tcBorders>
            <w:shd w:val="clear" w:color="000000" w:fill="00B0F0"/>
            <w:noWrap/>
            <w:vAlign w:val="center"/>
            <w:hideMark/>
          </w:tcPr>
          <w:p w14:paraId="204D5DD8"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315F67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C9C382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021ECC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0848CB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8182CB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0F659501"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5538291" w14:textId="77777777" w:rsidR="00F715DF" w:rsidRPr="00F313B1" w:rsidRDefault="00F715DF" w:rsidP="007E0AB7">
            <w:pPr>
              <w:rPr>
                <w:rFonts w:eastAsia="Times New Roman"/>
                <w:lang w:val="fr-FR" w:eastAsia="de-DE"/>
              </w:rPr>
            </w:pPr>
            <w:r w:rsidRPr="00F313B1">
              <w:rPr>
                <w:rFonts w:eastAsia="Times New Roman"/>
                <w:lang w:val="fr-FR" w:eastAsia="de-DE"/>
              </w:rPr>
              <w:t>Finlande</w:t>
            </w:r>
          </w:p>
        </w:tc>
        <w:tc>
          <w:tcPr>
            <w:tcW w:w="0" w:type="auto"/>
            <w:tcBorders>
              <w:top w:val="nil"/>
              <w:left w:val="nil"/>
              <w:bottom w:val="single" w:sz="4" w:space="0" w:color="auto"/>
              <w:right w:val="nil"/>
            </w:tcBorders>
            <w:shd w:val="clear" w:color="auto" w:fill="auto"/>
            <w:noWrap/>
            <w:vAlign w:val="center"/>
            <w:hideMark/>
          </w:tcPr>
          <w:p w14:paraId="3FC4B80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8D5166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21CA0F5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FBA676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D1E81A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660172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5DE4DDBD"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7120CAC" w14:textId="77777777" w:rsidR="00F715DF" w:rsidRPr="00F313B1" w:rsidRDefault="00F715DF" w:rsidP="007E0AB7">
            <w:pPr>
              <w:rPr>
                <w:rFonts w:eastAsia="Times New Roman"/>
                <w:lang w:val="fr-FR" w:eastAsia="de-DE"/>
              </w:rPr>
            </w:pPr>
            <w:r w:rsidRPr="00F313B1">
              <w:rPr>
                <w:rFonts w:eastAsia="Times New Roman"/>
                <w:lang w:val="fr-FR" w:eastAsia="de-DE"/>
              </w:rPr>
              <w:t>France</w:t>
            </w:r>
          </w:p>
        </w:tc>
        <w:tc>
          <w:tcPr>
            <w:tcW w:w="0" w:type="auto"/>
            <w:tcBorders>
              <w:top w:val="nil"/>
              <w:left w:val="nil"/>
              <w:bottom w:val="single" w:sz="4" w:space="0" w:color="auto"/>
              <w:right w:val="nil"/>
            </w:tcBorders>
            <w:shd w:val="clear" w:color="auto" w:fill="auto"/>
            <w:noWrap/>
            <w:vAlign w:val="center"/>
            <w:hideMark/>
          </w:tcPr>
          <w:p w14:paraId="1A7CFD0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4802ACA9"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9A6AA0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79D6D30B"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416B45C8"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4B60DC0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2E59F226"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301B9186" w14:textId="77777777" w:rsidR="00F715DF" w:rsidRPr="00F313B1" w:rsidRDefault="00F715DF" w:rsidP="007E0AB7">
            <w:pPr>
              <w:rPr>
                <w:rFonts w:eastAsia="Times New Roman"/>
                <w:lang w:val="fr-FR" w:eastAsia="de-DE"/>
              </w:rPr>
            </w:pPr>
            <w:r w:rsidRPr="00F313B1">
              <w:rPr>
                <w:rFonts w:eastAsia="Times New Roman"/>
                <w:lang w:val="fr-FR" w:eastAsia="de-DE"/>
              </w:rPr>
              <w:t>Géorgie*</w:t>
            </w:r>
          </w:p>
        </w:tc>
        <w:tc>
          <w:tcPr>
            <w:tcW w:w="0" w:type="auto"/>
            <w:tcBorders>
              <w:top w:val="nil"/>
              <w:left w:val="nil"/>
              <w:bottom w:val="single" w:sz="4" w:space="0" w:color="auto"/>
              <w:right w:val="nil"/>
            </w:tcBorders>
            <w:shd w:val="clear" w:color="auto" w:fill="auto"/>
            <w:noWrap/>
            <w:vAlign w:val="center"/>
            <w:hideMark/>
          </w:tcPr>
          <w:p w14:paraId="2CAA90C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2682017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647FB2E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1200603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33777B8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0" w:type="auto"/>
            <w:tcBorders>
              <w:top w:val="nil"/>
              <w:left w:val="nil"/>
              <w:bottom w:val="single" w:sz="4" w:space="0" w:color="auto"/>
              <w:right w:val="nil"/>
            </w:tcBorders>
            <w:shd w:val="clear" w:color="auto" w:fill="auto"/>
            <w:noWrap/>
            <w:vAlign w:val="center"/>
            <w:hideMark/>
          </w:tcPr>
          <w:p w14:paraId="09CA3B8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F715DF" w:rsidRPr="00F313B1" w14:paraId="120278C9"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BAB6250" w14:textId="77777777" w:rsidR="00F715DF" w:rsidRPr="00F313B1" w:rsidRDefault="00F715DF" w:rsidP="007E0AB7">
            <w:pPr>
              <w:rPr>
                <w:rFonts w:eastAsia="Times New Roman"/>
                <w:lang w:val="fr-FR" w:eastAsia="de-DE"/>
              </w:rPr>
            </w:pPr>
            <w:r w:rsidRPr="00F313B1">
              <w:rPr>
                <w:rFonts w:eastAsia="Times New Roman"/>
                <w:lang w:val="fr-FR" w:eastAsia="de-DE"/>
              </w:rPr>
              <w:t>Grèce</w:t>
            </w:r>
          </w:p>
        </w:tc>
        <w:tc>
          <w:tcPr>
            <w:tcW w:w="0" w:type="auto"/>
            <w:tcBorders>
              <w:top w:val="single" w:sz="4" w:space="0" w:color="auto"/>
              <w:left w:val="nil"/>
              <w:bottom w:val="single" w:sz="4" w:space="0" w:color="auto"/>
              <w:right w:val="nil"/>
            </w:tcBorders>
            <w:shd w:val="clear" w:color="000000" w:fill="00B0F0"/>
            <w:noWrap/>
            <w:vAlign w:val="center"/>
            <w:hideMark/>
          </w:tcPr>
          <w:p w14:paraId="08E76DF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17304A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4859B8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4ABB03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9939CE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EF6ED8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41A655E3"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3E06182" w14:textId="77777777" w:rsidR="00F715DF" w:rsidRPr="00F313B1" w:rsidRDefault="00F715DF" w:rsidP="007E0AB7">
            <w:pPr>
              <w:rPr>
                <w:rFonts w:eastAsia="Times New Roman"/>
                <w:lang w:val="fr-FR" w:eastAsia="de-DE"/>
              </w:rPr>
            </w:pPr>
            <w:r w:rsidRPr="00F313B1">
              <w:rPr>
                <w:rFonts w:eastAsia="Times New Roman"/>
                <w:lang w:val="fr-FR" w:eastAsia="de-DE"/>
              </w:rPr>
              <w:t>Groenland</w:t>
            </w:r>
          </w:p>
        </w:tc>
        <w:tc>
          <w:tcPr>
            <w:tcW w:w="0" w:type="auto"/>
            <w:tcBorders>
              <w:top w:val="nil"/>
              <w:left w:val="nil"/>
              <w:bottom w:val="single" w:sz="4" w:space="0" w:color="auto"/>
              <w:right w:val="nil"/>
            </w:tcBorders>
            <w:shd w:val="clear" w:color="auto" w:fill="auto"/>
            <w:noWrap/>
            <w:vAlign w:val="center"/>
            <w:hideMark/>
          </w:tcPr>
          <w:p w14:paraId="52096B5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E674AB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BA9EFB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15F651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73B673E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9886C0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F715DF" w:rsidRPr="00F313B1" w14:paraId="728A568C"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2539C886" w14:textId="77777777" w:rsidR="00F715DF" w:rsidRPr="00F313B1" w:rsidRDefault="00F715DF" w:rsidP="007E0AB7">
            <w:pPr>
              <w:rPr>
                <w:rFonts w:eastAsia="Times New Roman"/>
                <w:lang w:val="fr-FR" w:eastAsia="de-DE"/>
              </w:rPr>
            </w:pPr>
            <w:r w:rsidRPr="00F313B1">
              <w:rPr>
                <w:rFonts w:eastAsia="Times New Roman"/>
                <w:lang w:val="fr-FR" w:eastAsia="de-DE"/>
              </w:rPr>
              <w:t>Hongrie</w:t>
            </w:r>
          </w:p>
        </w:tc>
        <w:tc>
          <w:tcPr>
            <w:tcW w:w="0" w:type="auto"/>
            <w:tcBorders>
              <w:top w:val="nil"/>
              <w:left w:val="nil"/>
              <w:bottom w:val="single" w:sz="4" w:space="0" w:color="auto"/>
              <w:right w:val="nil"/>
            </w:tcBorders>
            <w:shd w:val="clear" w:color="auto" w:fill="auto"/>
            <w:noWrap/>
            <w:vAlign w:val="center"/>
            <w:hideMark/>
          </w:tcPr>
          <w:p w14:paraId="34CE751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F6F37A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18B7711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07959D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A785D9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6AAD3C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366F847B"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02724FB" w14:textId="77777777" w:rsidR="00F715DF" w:rsidRPr="00F313B1" w:rsidRDefault="00F715DF" w:rsidP="007E0AB7">
            <w:pPr>
              <w:rPr>
                <w:rFonts w:eastAsia="Times New Roman"/>
                <w:lang w:val="fr-FR" w:eastAsia="de-DE"/>
              </w:rPr>
            </w:pPr>
            <w:r w:rsidRPr="00F313B1">
              <w:rPr>
                <w:rFonts w:eastAsia="Times New Roman"/>
                <w:lang w:val="fr-FR" w:eastAsia="de-DE"/>
              </w:rPr>
              <w:t>Îles Féroé</w:t>
            </w:r>
          </w:p>
        </w:tc>
        <w:tc>
          <w:tcPr>
            <w:tcW w:w="0" w:type="auto"/>
            <w:tcBorders>
              <w:top w:val="nil"/>
              <w:left w:val="nil"/>
              <w:bottom w:val="single" w:sz="4" w:space="0" w:color="auto"/>
              <w:right w:val="nil"/>
            </w:tcBorders>
            <w:shd w:val="clear" w:color="auto" w:fill="auto"/>
            <w:noWrap/>
            <w:vAlign w:val="center"/>
            <w:hideMark/>
          </w:tcPr>
          <w:p w14:paraId="38C28F3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AFD2F9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E184C7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53A2E1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2406554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201B45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33C07814"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F3A4297" w14:textId="77777777" w:rsidR="00F715DF" w:rsidRPr="00F313B1" w:rsidRDefault="00F715DF" w:rsidP="007E0AB7">
            <w:pPr>
              <w:rPr>
                <w:rFonts w:eastAsia="Times New Roman"/>
                <w:lang w:val="fr-FR" w:eastAsia="de-DE"/>
              </w:rPr>
            </w:pPr>
            <w:r w:rsidRPr="00F313B1">
              <w:rPr>
                <w:rFonts w:eastAsia="Times New Roman"/>
                <w:lang w:val="fr-FR" w:eastAsia="de-DE"/>
              </w:rPr>
              <w:t>Irlande</w:t>
            </w:r>
          </w:p>
        </w:tc>
        <w:tc>
          <w:tcPr>
            <w:tcW w:w="0" w:type="auto"/>
            <w:tcBorders>
              <w:top w:val="single" w:sz="4" w:space="0" w:color="auto"/>
              <w:left w:val="nil"/>
              <w:bottom w:val="single" w:sz="4" w:space="0" w:color="auto"/>
              <w:right w:val="nil"/>
            </w:tcBorders>
            <w:shd w:val="clear" w:color="000000" w:fill="00B0F0"/>
            <w:noWrap/>
            <w:vAlign w:val="center"/>
            <w:hideMark/>
          </w:tcPr>
          <w:p w14:paraId="291987E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37E814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7335A8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82430E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F73E0A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B7F753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7A226B3F"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9CB5A79" w14:textId="77777777" w:rsidR="00F715DF" w:rsidRPr="00F313B1" w:rsidRDefault="00F715DF" w:rsidP="007E0AB7">
            <w:pPr>
              <w:rPr>
                <w:rFonts w:eastAsia="Times New Roman"/>
                <w:lang w:val="fr-FR" w:eastAsia="de-DE"/>
              </w:rPr>
            </w:pPr>
            <w:r w:rsidRPr="00F313B1">
              <w:rPr>
                <w:rFonts w:eastAsia="Times New Roman"/>
                <w:lang w:val="fr-FR" w:eastAsia="de-DE"/>
              </w:rPr>
              <w:t>Islande</w:t>
            </w:r>
          </w:p>
        </w:tc>
        <w:tc>
          <w:tcPr>
            <w:tcW w:w="0" w:type="auto"/>
            <w:tcBorders>
              <w:top w:val="nil"/>
              <w:left w:val="nil"/>
              <w:bottom w:val="single" w:sz="4" w:space="0" w:color="auto"/>
              <w:right w:val="nil"/>
            </w:tcBorders>
            <w:shd w:val="clear" w:color="auto" w:fill="auto"/>
            <w:noWrap/>
            <w:vAlign w:val="center"/>
            <w:hideMark/>
          </w:tcPr>
          <w:p w14:paraId="095AD18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C255F1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0BDEBE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10F717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88050F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DB0290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0E1A6E9A"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15794634" w14:textId="77777777" w:rsidR="00F715DF" w:rsidRPr="00F313B1" w:rsidRDefault="00F715DF" w:rsidP="007E0AB7">
            <w:pPr>
              <w:rPr>
                <w:rFonts w:eastAsia="Times New Roman"/>
                <w:lang w:val="fr-FR" w:eastAsia="de-DE"/>
              </w:rPr>
            </w:pPr>
            <w:r w:rsidRPr="00F313B1">
              <w:rPr>
                <w:rFonts w:eastAsia="Times New Roman"/>
                <w:lang w:val="fr-FR" w:eastAsia="de-DE"/>
              </w:rPr>
              <w:t>Israël</w:t>
            </w:r>
          </w:p>
        </w:tc>
        <w:tc>
          <w:tcPr>
            <w:tcW w:w="0" w:type="auto"/>
            <w:tcBorders>
              <w:top w:val="nil"/>
              <w:left w:val="nil"/>
              <w:bottom w:val="single" w:sz="4" w:space="0" w:color="auto"/>
              <w:right w:val="nil"/>
            </w:tcBorders>
            <w:shd w:val="clear" w:color="auto" w:fill="auto"/>
            <w:noWrap/>
            <w:vAlign w:val="center"/>
            <w:hideMark/>
          </w:tcPr>
          <w:p w14:paraId="6886E52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A12B03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59FFD32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465535F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E04560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764B90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27B76201"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2711BA80" w14:textId="77777777" w:rsidR="00F715DF" w:rsidRPr="00F313B1" w:rsidRDefault="00F715DF" w:rsidP="007E0AB7">
            <w:pPr>
              <w:rPr>
                <w:rFonts w:eastAsia="Times New Roman"/>
                <w:lang w:val="fr-FR" w:eastAsia="de-DE"/>
              </w:rPr>
            </w:pPr>
            <w:r w:rsidRPr="00F313B1">
              <w:rPr>
                <w:rFonts w:eastAsia="Times New Roman"/>
                <w:lang w:val="fr-FR" w:eastAsia="de-DE"/>
              </w:rPr>
              <w:t>Italie</w:t>
            </w:r>
          </w:p>
        </w:tc>
        <w:tc>
          <w:tcPr>
            <w:tcW w:w="0" w:type="auto"/>
            <w:tcBorders>
              <w:top w:val="single" w:sz="4" w:space="0" w:color="auto"/>
              <w:left w:val="nil"/>
              <w:bottom w:val="single" w:sz="4" w:space="0" w:color="auto"/>
              <w:right w:val="nil"/>
            </w:tcBorders>
            <w:shd w:val="clear" w:color="000000" w:fill="00B0F0"/>
            <w:noWrap/>
            <w:vAlign w:val="center"/>
            <w:hideMark/>
          </w:tcPr>
          <w:p w14:paraId="6E2C8EF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E74E0E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4E616F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A0B583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044446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601A22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63812CB6"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137890B" w14:textId="77777777" w:rsidR="00F715DF" w:rsidRPr="00F313B1" w:rsidRDefault="00F715DF" w:rsidP="007E0AB7">
            <w:pPr>
              <w:rPr>
                <w:rFonts w:eastAsia="Times New Roman"/>
                <w:lang w:val="fr-FR" w:eastAsia="de-DE"/>
              </w:rPr>
            </w:pPr>
            <w:r w:rsidRPr="00F313B1">
              <w:rPr>
                <w:rFonts w:eastAsia="Times New Roman"/>
                <w:lang w:val="fr-FR" w:eastAsia="de-DE"/>
              </w:rPr>
              <w:t>Lettonie</w:t>
            </w:r>
          </w:p>
        </w:tc>
        <w:tc>
          <w:tcPr>
            <w:tcW w:w="0" w:type="auto"/>
            <w:tcBorders>
              <w:top w:val="nil"/>
              <w:left w:val="nil"/>
              <w:bottom w:val="single" w:sz="4" w:space="0" w:color="auto"/>
              <w:right w:val="nil"/>
            </w:tcBorders>
            <w:shd w:val="clear" w:color="auto" w:fill="auto"/>
            <w:noWrap/>
            <w:vAlign w:val="center"/>
            <w:hideMark/>
          </w:tcPr>
          <w:p w14:paraId="0A914C2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3244AB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254202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06377A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52F2249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E71EC4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F715DF" w:rsidRPr="00F313B1" w14:paraId="7C820AE6"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D9D3DAC" w14:textId="77777777" w:rsidR="00F715DF" w:rsidRPr="00F313B1" w:rsidRDefault="00F715DF" w:rsidP="007E0AB7">
            <w:pPr>
              <w:rPr>
                <w:rFonts w:eastAsia="Times New Roman"/>
                <w:lang w:val="fr-FR" w:eastAsia="de-DE"/>
              </w:rPr>
            </w:pPr>
            <w:r w:rsidRPr="00F313B1">
              <w:rPr>
                <w:rFonts w:eastAsia="Times New Roman"/>
                <w:lang w:val="fr-FR" w:eastAsia="de-DE"/>
              </w:rPr>
              <w:t>Liechtenstein</w:t>
            </w:r>
          </w:p>
        </w:tc>
        <w:tc>
          <w:tcPr>
            <w:tcW w:w="0" w:type="auto"/>
            <w:tcBorders>
              <w:top w:val="nil"/>
              <w:left w:val="nil"/>
              <w:bottom w:val="single" w:sz="4" w:space="0" w:color="auto"/>
              <w:right w:val="nil"/>
            </w:tcBorders>
            <w:shd w:val="clear" w:color="auto" w:fill="auto"/>
            <w:noWrap/>
            <w:vAlign w:val="center"/>
            <w:hideMark/>
          </w:tcPr>
          <w:p w14:paraId="4453DD7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064840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0B2A2AA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6BB248C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19E5EB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3A498A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441B8DC7"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23E90288" w14:textId="77777777" w:rsidR="00F715DF" w:rsidRPr="00F313B1" w:rsidRDefault="00F715DF" w:rsidP="007E0AB7">
            <w:pPr>
              <w:rPr>
                <w:rFonts w:eastAsia="Times New Roman"/>
                <w:lang w:val="fr-FR" w:eastAsia="de-DE"/>
              </w:rPr>
            </w:pPr>
            <w:r w:rsidRPr="00F313B1">
              <w:rPr>
                <w:rFonts w:eastAsia="Times New Roman"/>
                <w:lang w:val="fr-FR" w:eastAsia="de-DE"/>
              </w:rPr>
              <w:t>Lituanie</w:t>
            </w:r>
          </w:p>
        </w:tc>
        <w:tc>
          <w:tcPr>
            <w:tcW w:w="0" w:type="auto"/>
            <w:tcBorders>
              <w:top w:val="nil"/>
              <w:left w:val="nil"/>
              <w:bottom w:val="single" w:sz="4" w:space="0" w:color="auto"/>
              <w:right w:val="nil"/>
            </w:tcBorders>
            <w:shd w:val="clear" w:color="auto" w:fill="auto"/>
            <w:noWrap/>
            <w:vAlign w:val="center"/>
            <w:hideMark/>
          </w:tcPr>
          <w:p w14:paraId="3D12E15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85AA5F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689D976C"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00C6E7E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9BB17F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993BF3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3F2A73A4"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01ADB3D" w14:textId="77777777" w:rsidR="00F715DF" w:rsidRPr="00F313B1" w:rsidRDefault="00F715DF" w:rsidP="007E0AB7">
            <w:pPr>
              <w:rPr>
                <w:rFonts w:eastAsia="Times New Roman"/>
                <w:lang w:val="fr-FR" w:eastAsia="de-DE"/>
              </w:rPr>
            </w:pPr>
            <w:r w:rsidRPr="00F313B1">
              <w:rPr>
                <w:rFonts w:eastAsia="Times New Roman"/>
                <w:lang w:val="fr-FR" w:eastAsia="de-DE"/>
              </w:rPr>
              <w:t>Luxembourg</w:t>
            </w:r>
          </w:p>
        </w:tc>
        <w:tc>
          <w:tcPr>
            <w:tcW w:w="0" w:type="auto"/>
            <w:tcBorders>
              <w:top w:val="nil"/>
              <w:left w:val="nil"/>
              <w:bottom w:val="single" w:sz="4" w:space="0" w:color="auto"/>
              <w:right w:val="nil"/>
            </w:tcBorders>
            <w:shd w:val="clear" w:color="auto" w:fill="auto"/>
            <w:noWrap/>
            <w:vAlign w:val="center"/>
            <w:hideMark/>
          </w:tcPr>
          <w:p w14:paraId="5159AC1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782BF526"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4968AA3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F57D4AE"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786EDF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E6476B3"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35A724B7"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5AA32069" w14:textId="77777777" w:rsidR="00F715DF" w:rsidRPr="00F313B1" w:rsidRDefault="00F715DF" w:rsidP="007E0AB7">
            <w:pPr>
              <w:rPr>
                <w:rFonts w:eastAsia="Times New Roman"/>
                <w:lang w:val="fr-FR" w:eastAsia="de-DE"/>
              </w:rPr>
            </w:pPr>
            <w:r w:rsidRPr="00F313B1">
              <w:rPr>
                <w:rFonts w:eastAsia="Times New Roman"/>
                <w:lang w:val="fr-FR" w:eastAsia="de-DE"/>
              </w:rPr>
              <w:t>Malte</w:t>
            </w:r>
          </w:p>
        </w:tc>
        <w:tc>
          <w:tcPr>
            <w:tcW w:w="0" w:type="auto"/>
            <w:tcBorders>
              <w:top w:val="single" w:sz="4" w:space="0" w:color="auto"/>
              <w:left w:val="nil"/>
              <w:bottom w:val="single" w:sz="4" w:space="0" w:color="auto"/>
              <w:right w:val="nil"/>
            </w:tcBorders>
            <w:shd w:val="clear" w:color="000000" w:fill="00B0F0"/>
            <w:noWrap/>
            <w:vAlign w:val="center"/>
            <w:hideMark/>
          </w:tcPr>
          <w:p w14:paraId="3F1F411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2D10431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3EA338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AC8878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A04480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14CAD7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524A3FD3"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683857B2" w14:textId="77777777" w:rsidR="00F715DF" w:rsidRPr="00F313B1" w:rsidRDefault="00F715DF" w:rsidP="007E0AB7">
            <w:pPr>
              <w:rPr>
                <w:rFonts w:eastAsia="Times New Roman"/>
                <w:lang w:val="fr-FR" w:eastAsia="de-DE"/>
              </w:rPr>
            </w:pPr>
            <w:r w:rsidRPr="00F313B1">
              <w:rPr>
                <w:rFonts w:eastAsia="Times New Roman"/>
                <w:lang w:val="fr-FR" w:eastAsia="de-DE"/>
              </w:rPr>
              <w:t>Norvège</w:t>
            </w:r>
          </w:p>
        </w:tc>
        <w:tc>
          <w:tcPr>
            <w:tcW w:w="0" w:type="auto"/>
            <w:tcBorders>
              <w:top w:val="nil"/>
              <w:left w:val="nil"/>
              <w:bottom w:val="single" w:sz="4" w:space="0" w:color="auto"/>
              <w:right w:val="nil"/>
            </w:tcBorders>
            <w:shd w:val="clear" w:color="auto" w:fill="auto"/>
            <w:noWrap/>
            <w:vAlign w:val="center"/>
            <w:hideMark/>
          </w:tcPr>
          <w:p w14:paraId="548931F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E4F8716"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BFE181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DEF97B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0B9CA532"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37A34D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287CAFC0"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57F5713" w14:textId="1FCBB4CD" w:rsidR="00F715DF" w:rsidRPr="00F313B1" w:rsidRDefault="00F715DF"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0" w:type="auto"/>
            <w:tcBorders>
              <w:top w:val="nil"/>
              <w:left w:val="nil"/>
              <w:bottom w:val="single" w:sz="4" w:space="0" w:color="auto"/>
              <w:right w:val="nil"/>
            </w:tcBorders>
            <w:shd w:val="clear" w:color="auto" w:fill="auto"/>
            <w:noWrap/>
            <w:vAlign w:val="center"/>
            <w:hideMark/>
          </w:tcPr>
          <w:p w14:paraId="013C2A1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C27014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F67F91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2CC1B6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7B44513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06EC0B5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34F1EC2C"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526F1EBB" w14:textId="14962478" w:rsidR="00F715DF" w:rsidRPr="00F313B1" w:rsidRDefault="00F715DF"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0" w:type="auto"/>
            <w:tcBorders>
              <w:top w:val="nil"/>
              <w:left w:val="nil"/>
              <w:bottom w:val="single" w:sz="4" w:space="0" w:color="auto"/>
              <w:right w:val="nil"/>
            </w:tcBorders>
            <w:shd w:val="clear" w:color="auto" w:fill="auto"/>
            <w:noWrap/>
            <w:vAlign w:val="center"/>
            <w:hideMark/>
          </w:tcPr>
          <w:p w14:paraId="0BFADEC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242236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2E552AD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4586C3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F3B6C9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5C1C00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2233E4CD"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3FFE1CF7" w14:textId="77777777" w:rsidR="00F715DF" w:rsidRPr="00F313B1" w:rsidRDefault="00F715DF" w:rsidP="007E0AB7">
            <w:pPr>
              <w:rPr>
                <w:rFonts w:eastAsia="Times New Roman"/>
                <w:lang w:val="fr-FR" w:eastAsia="de-DE"/>
              </w:rPr>
            </w:pPr>
            <w:r w:rsidRPr="00F313B1">
              <w:rPr>
                <w:rFonts w:eastAsia="Times New Roman"/>
                <w:lang w:val="fr-FR" w:eastAsia="de-DE"/>
              </w:rPr>
              <w:t>Pologne</w:t>
            </w:r>
          </w:p>
        </w:tc>
        <w:tc>
          <w:tcPr>
            <w:tcW w:w="0" w:type="auto"/>
            <w:tcBorders>
              <w:top w:val="nil"/>
              <w:left w:val="nil"/>
              <w:bottom w:val="single" w:sz="4" w:space="0" w:color="auto"/>
              <w:right w:val="nil"/>
            </w:tcBorders>
            <w:shd w:val="clear" w:color="auto" w:fill="auto"/>
            <w:noWrap/>
            <w:vAlign w:val="center"/>
            <w:hideMark/>
          </w:tcPr>
          <w:p w14:paraId="12AA066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FC53D2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6CC77B1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3BCA52F0"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BDC878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648CED7"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2E48201D" w14:textId="77777777" w:rsidTr="002943C9">
        <w:trPr>
          <w:trHeight w:val="280"/>
        </w:trPr>
        <w:tc>
          <w:tcPr>
            <w:tcW w:w="0" w:type="auto"/>
            <w:tcBorders>
              <w:top w:val="nil"/>
              <w:left w:val="nil"/>
              <w:bottom w:val="single" w:sz="4" w:space="0" w:color="auto"/>
              <w:right w:val="nil"/>
            </w:tcBorders>
            <w:shd w:val="clear" w:color="auto" w:fill="auto"/>
            <w:vAlign w:val="center"/>
            <w:hideMark/>
          </w:tcPr>
          <w:p w14:paraId="3BDD4605" w14:textId="77777777" w:rsidR="00F715DF" w:rsidRPr="00F313B1" w:rsidRDefault="00F715DF" w:rsidP="007E0AB7">
            <w:pPr>
              <w:rPr>
                <w:rFonts w:eastAsia="Times New Roman"/>
                <w:lang w:val="fr-FR" w:eastAsia="de-DE"/>
              </w:rPr>
            </w:pPr>
            <w:r w:rsidRPr="00F313B1">
              <w:rPr>
                <w:rFonts w:eastAsia="Times New Roman"/>
                <w:lang w:val="fr-FR" w:eastAsia="de-DE"/>
              </w:rPr>
              <w:t>République tchèque</w:t>
            </w:r>
          </w:p>
        </w:tc>
        <w:tc>
          <w:tcPr>
            <w:tcW w:w="0" w:type="auto"/>
            <w:tcBorders>
              <w:top w:val="nil"/>
              <w:left w:val="nil"/>
              <w:bottom w:val="single" w:sz="4" w:space="0" w:color="auto"/>
              <w:right w:val="nil"/>
            </w:tcBorders>
            <w:shd w:val="clear" w:color="auto" w:fill="auto"/>
            <w:noWrap/>
            <w:vAlign w:val="center"/>
            <w:hideMark/>
          </w:tcPr>
          <w:p w14:paraId="32D3F47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856AAD0"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7FE3B3C4"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5D746DF9"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6ABC86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733837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71EDD898"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2004B9E0" w14:textId="62437419" w:rsidR="00F715DF" w:rsidRPr="00F313B1" w:rsidRDefault="00F715DF"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0" w:type="auto"/>
            <w:tcBorders>
              <w:top w:val="nil"/>
              <w:left w:val="nil"/>
              <w:bottom w:val="single" w:sz="4" w:space="0" w:color="auto"/>
              <w:right w:val="nil"/>
            </w:tcBorders>
            <w:shd w:val="clear" w:color="auto" w:fill="auto"/>
            <w:noWrap/>
            <w:vAlign w:val="center"/>
            <w:hideMark/>
          </w:tcPr>
          <w:p w14:paraId="705B88D5"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29D580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6945E55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97B552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B7EAC4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55A339D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4941B815"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4C9B3EF9" w14:textId="77777777" w:rsidR="00F715DF" w:rsidRPr="00F313B1" w:rsidRDefault="00F715DF" w:rsidP="007E0AB7">
            <w:pPr>
              <w:rPr>
                <w:rFonts w:eastAsia="Times New Roman"/>
                <w:lang w:val="fr-FR" w:eastAsia="de-DE"/>
              </w:rPr>
            </w:pPr>
            <w:r w:rsidRPr="00F313B1">
              <w:rPr>
                <w:rFonts w:eastAsia="Times New Roman"/>
                <w:lang w:val="fr-FR" w:eastAsia="de-DE"/>
              </w:rPr>
              <w:t>Slovaquie</w:t>
            </w:r>
          </w:p>
        </w:tc>
        <w:tc>
          <w:tcPr>
            <w:tcW w:w="0" w:type="auto"/>
            <w:tcBorders>
              <w:top w:val="single" w:sz="4" w:space="0" w:color="auto"/>
              <w:left w:val="nil"/>
              <w:bottom w:val="single" w:sz="4" w:space="0" w:color="auto"/>
              <w:right w:val="nil"/>
            </w:tcBorders>
            <w:shd w:val="clear" w:color="000000" w:fill="00B0F0"/>
            <w:noWrap/>
            <w:vAlign w:val="center"/>
            <w:hideMark/>
          </w:tcPr>
          <w:p w14:paraId="7ACBA4C1"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717C793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F426162"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409ECDE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74F21CB"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21D025A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0AAC1E3A"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793FE8D9" w14:textId="77777777" w:rsidR="00F715DF" w:rsidRPr="00F313B1" w:rsidRDefault="00F715DF" w:rsidP="007E0AB7">
            <w:pPr>
              <w:rPr>
                <w:rFonts w:eastAsia="Times New Roman"/>
                <w:lang w:val="fr-FR" w:eastAsia="de-DE"/>
              </w:rPr>
            </w:pPr>
            <w:r w:rsidRPr="00F313B1">
              <w:rPr>
                <w:rFonts w:eastAsia="Times New Roman"/>
                <w:lang w:val="fr-FR" w:eastAsia="de-DE"/>
              </w:rPr>
              <w:t>Slovénie</w:t>
            </w:r>
          </w:p>
        </w:tc>
        <w:tc>
          <w:tcPr>
            <w:tcW w:w="0" w:type="auto"/>
            <w:tcBorders>
              <w:top w:val="nil"/>
              <w:left w:val="nil"/>
              <w:bottom w:val="single" w:sz="4" w:space="0" w:color="auto"/>
              <w:right w:val="nil"/>
            </w:tcBorders>
            <w:shd w:val="clear" w:color="auto" w:fill="auto"/>
            <w:noWrap/>
            <w:vAlign w:val="center"/>
            <w:hideMark/>
          </w:tcPr>
          <w:p w14:paraId="23D4CA4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356048E1"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49D89FBA"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1674810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E87D1C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0B88658A"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tr w:rsidR="00F715DF" w:rsidRPr="00F313B1" w14:paraId="77121290" w14:textId="77777777" w:rsidTr="002943C9">
        <w:trPr>
          <w:trHeight w:val="280"/>
        </w:trPr>
        <w:tc>
          <w:tcPr>
            <w:tcW w:w="0" w:type="auto"/>
            <w:tcBorders>
              <w:top w:val="nil"/>
              <w:left w:val="nil"/>
              <w:bottom w:val="single" w:sz="4" w:space="0" w:color="auto"/>
              <w:right w:val="nil"/>
            </w:tcBorders>
            <w:shd w:val="clear" w:color="auto" w:fill="auto"/>
            <w:noWrap/>
            <w:vAlign w:val="center"/>
            <w:hideMark/>
          </w:tcPr>
          <w:p w14:paraId="0810484D" w14:textId="77777777" w:rsidR="00F715DF" w:rsidRPr="00F313B1" w:rsidRDefault="00F715DF" w:rsidP="007E0AB7">
            <w:pPr>
              <w:rPr>
                <w:rFonts w:eastAsia="Times New Roman"/>
                <w:lang w:val="fr-FR" w:eastAsia="de-DE"/>
              </w:rPr>
            </w:pPr>
            <w:r w:rsidRPr="00F313B1">
              <w:rPr>
                <w:rFonts w:eastAsia="Times New Roman"/>
                <w:lang w:val="fr-FR" w:eastAsia="de-DE"/>
              </w:rPr>
              <w:t>Suède</w:t>
            </w:r>
          </w:p>
        </w:tc>
        <w:tc>
          <w:tcPr>
            <w:tcW w:w="0" w:type="auto"/>
            <w:tcBorders>
              <w:top w:val="nil"/>
              <w:left w:val="nil"/>
              <w:bottom w:val="single" w:sz="4" w:space="0" w:color="auto"/>
              <w:right w:val="nil"/>
            </w:tcBorders>
            <w:shd w:val="clear" w:color="auto" w:fill="auto"/>
            <w:noWrap/>
            <w:vAlign w:val="center"/>
            <w:hideMark/>
          </w:tcPr>
          <w:p w14:paraId="73B27268"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FDC0814"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572EAA53" w14:textId="77777777" w:rsidR="00F715DF" w:rsidRPr="00F313B1" w:rsidRDefault="00F715DF"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0" w:type="auto"/>
            <w:tcBorders>
              <w:top w:val="nil"/>
              <w:left w:val="nil"/>
              <w:bottom w:val="single" w:sz="4" w:space="0" w:color="auto"/>
              <w:right w:val="nil"/>
            </w:tcBorders>
            <w:shd w:val="clear" w:color="auto" w:fill="auto"/>
            <w:noWrap/>
            <w:vAlign w:val="center"/>
            <w:hideMark/>
          </w:tcPr>
          <w:p w14:paraId="344921CC"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74A25B4F"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c>
          <w:tcPr>
            <w:tcW w:w="0" w:type="auto"/>
            <w:tcBorders>
              <w:top w:val="nil"/>
              <w:left w:val="nil"/>
              <w:bottom w:val="single" w:sz="4" w:space="0" w:color="auto"/>
              <w:right w:val="nil"/>
            </w:tcBorders>
            <w:shd w:val="clear" w:color="auto" w:fill="auto"/>
            <w:noWrap/>
            <w:vAlign w:val="center"/>
            <w:hideMark/>
          </w:tcPr>
          <w:p w14:paraId="1395DB7D" w14:textId="77777777" w:rsidR="00F715DF" w:rsidRPr="00F313B1" w:rsidRDefault="00F715DF"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NON</w:t>
            </w:r>
          </w:p>
        </w:tc>
      </w:tr>
      <w:bookmarkEnd w:id="103"/>
    </w:tbl>
    <w:p w14:paraId="1DE55446" w14:textId="77777777" w:rsidR="00D749D0" w:rsidRPr="00F313B1" w:rsidRDefault="00D749D0" w:rsidP="007E0AB7">
      <w:pPr>
        <w:pStyle w:val="Subtitle"/>
        <w:rPr>
          <w:lang w:val="fr-FR"/>
        </w:rPr>
      </w:pPr>
    </w:p>
    <w:p w14:paraId="01DECB50" w14:textId="77777777" w:rsidR="00D749D0" w:rsidRPr="00F313B1" w:rsidRDefault="00D749D0" w:rsidP="007E0AB7">
      <w:pPr>
        <w:pStyle w:val="Subtitle"/>
        <w:rPr>
          <w:lang w:val="fr-FR"/>
        </w:rPr>
      </w:pPr>
      <w:r w:rsidRPr="00F313B1">
        <w:rPr>
          <w:lang w:val="fr-FR"/>
        </w:rPr>
        <w:t>* Informations manquantes.</w:t>
      </w:r>
    </w:p>
    <w:p w14:paraId="5B2A7349" w14:textId="43C23C16"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les dispositions juridiques.</w:t>
      </w:r>
    </w:p>
    <w:p w14:paraId="06958C58" w14:textId="77777777" w:rsidR="00D749D0" w:rsidRPr="00F313B1" w:rsidRDefault="00D749D0" w:rsidP="007E0AB7">
      <w:pPr>
        <w:rPr>
          <w:lang w:val="fr-FR"/>
        </w:rPr>
      </w:pPr>
    </w:p>
    <w:p w14:paraId="3235C7C3" w14:textId="6C36B7EB" w:rsidR="00D749D0" w:rsidRPr="00F313B1" w:rsidRDefault="00D749D0" w:rsidP="002C50AB">
      <w:pPr>
        <w:ind w:left="567"/>
        <w:rPr>
          <w:lang w:val="fr-FR"/>
        </w:rPr>
      </w:pPr>
      <w:r w:rsidRPr="00F313B1">
        <w:rPr>
          <w:b/>
          <w:lang w:val="fr-FR"/>
        </w:rPr>
        <w:t xml:space="preserve">La France </w:t>
      </w:r>
      <w:r w:rsidRPr="00F313B1">
        <w:rPr>
          <w:lang w:val="fr-FR"/>
        </w:rPr>
        <w:t>a recours à deux</w:t>
      </w:r>
      <w:r w:rsidR="005C5154" w:rsidRPr="00F313B1">
        <w:rPr>
          <w:lang w:val="fr-FR"/>
        </w:rPr>
        <w:t> </w:t>
      </w:r>
      <w:r w:rsidRPr="00F313B1">
        <w:rPr>
          <w:lang w:val="fr-FR"/>
        </w:rPr>
        <w:t>sources de financement en ce qui concerne le droit de prêt publ</w:t>
      </w:r>
      <w:r w:rsidR="005E39BA" w:rsidRPr="00F313B1">
        <w:rPr>
          <w:lang w:val="fr-FR"/>
        </w:rPr>
        <w:t>ic.  Le</w:t>
      </w:r>
      <w:r w:rsidRPr="00F313B1">
        <w:rPr>
          <w:lang w:val="fr-FR"/>
        </w:rPr>
        <w:t xml:space="preserve"> système établi par la législation française a été adopté afin d</w:t>
      </w:r>
      <w:r w:rsidR="00C66847" w:rsidRPr="00F313B1">
        <w:rPr>
          <w:lang w:val="fr-FR"/>
        </w:rPr>
        <w:t>’</w:t>
      </w:r>
      <w:r w:rsidRPr="00F313B1">
        <w:rPr>
          <w:lang w:val="fr-FR"/>
        </w:rPr>
        <w:t>ouvrir l</w:t>
      </w:r>
      <w:r w:rsidR="00C66847" w:rsidRPr="00F313B1">
        <w:rPr>
          <w:lang w:val="fr-FR"/>
        </w:rPr>
        <w:t>’</w:t>
      </w:r>
      <w:r w:rsidRPr="00F313B1">
        <w:rPr>
          <w:lang w:val="fr-FR"/>
        </w:rPr>
        <w:t xml:space="preserve">accès des librairies indépendantes au marché du livre des bibliothèques en interdisant tout taux de </w:t>
      </w:r>
      <w:r w:rsidRPr="00F313B1">
        <w:rPr>
          <w:lang w:val="fr-FR"/>
        </w:rPr>
        <w:lastRenderedPageBreak/>
        <w:t>rabais supérieur à 9% sur le prix fixe des livres en Fran</w:t>
      </w:r>
      <w:r w:rsidR="005E39BA" w:rsidRPr="00F313B1">
        <w:rPr>
          <w:lang w:val="fr-FR"/>
        </w:rPr>
        <w:t>ce.  Le</w:t>
      </w:r>
      <w:r w:rsidRPr="00F313B1">
        <w:rPr>
          <w:lang w:val="fr-FR"/>
        </w:rPr>
        <w:t>s fournisseurs de livres doivent enregistrer et déclarer tous les livres achetés aux fins de prêt, ce qui constitue une base de financement du droit de prêt publ</w:t>
      </w:r>
      <w:r w:rsidR="005E39BA" w:rsidRPr="00F313B1">
        <w:rPr>
          <w:lang w:val="fr-FR"/>
        </w:rPr>
        <w:t>ic.  De</w:t>
      </w:r>
      <w:r w:rsidRPr="00F313B1">
        <w:rPr>
          <w:lang w:val="fr-FR"/>
        </w:rPr>
        <w:t xml:space="preserve"> plus, les bibliothèques doivent déclarer leurs achats et les libraires leurs ventes de livres aux bibliothèques à l</w:t>
      </w:r>
      <w:r w:rsidR="00C66847" w:rsidRPr="00F313B1">
        <w:rPr>
          <w:lang w:val="fr-FR"/>
        </w:rPr>
        <w:t>’</w:t>
      </w:r>
      <w:r w:rsidRPr="00F313B1">
        <w:rPr>
          <w:lang w:val="fr-FR"/>
        </w:rPr>
        <w:t>organisation de gestion collective compétente, la Sof</w:t>
      </w:r>
      <w:r w:rsidR="005E39BA" w:rsidRPr="00F313B1">
        <w:rPr>
          <w:lang w:val="fr-FR"/>
        </w:rPr>
        <w:t>ia.  Su</w:t>
      </w:r>
      <w:r w:rsidRPr="00F313B1">
        <w:rPr>
          <w:lang w:val="fr-FR"/>
        </w:rPr>
        <w:t>r la base de ces déclarations, les fournisseurs de livres paient une redevance de 6% du prix public hors taxes des livres vendus aux organismes de prêt.</w:t>
      </w:r>
      <w:r w:rsidR="005C5154" w:rsidRPr="00F313B1">
        <w:rPr>
          <w:lang w:val="fr-FR"/>
        </w:rPr>
        <w:t xml:space="preserve"> </w:t>
      </w:r>
      <w:r w:rsidRPr="00F313B1">
        <w:rPr>
          <w:lang w:val="fr-FR"/>
        </w:rPr>
        <w:t xml:space="preserve"> L</w:t>
      </w:r>
      <w:r w:rsidR="00C66847" w:rsidRPr="00F313B1">
        <w:rPr>
          <w:lang w:val="fr-FR"/>
        </w:rPr>
        <w:t>’</w:t>
      </w:r>
      <w:r w:rsidRPr="00F313B1">
        <w:rPr>
          <w:lang w:val="fr-FR"/>
        </w:rPr>
        <w:t>État contribue par une redevance calculée sur le nombre d</w:t>
      </w:r>
      <w:r w:rsidR="00C66847" w:rsidRPr="00F313B1">
        <w:rPr>
          <w:lang w:val="fr-FR"/>
        </w:rPr>
        <w:t>’</w:t>
      </w:r>
      <w:r w:rsidRPr="00F313B1">
        <w:rPr>
          <w:lang w:val="fr-FR"/>
        </w:rPr>
        <w:t>utilisateurs inscrits en bibliothèqu</w:t>
      </w:r>
      <w:r w:rsidR="005E39BA" w:rsidRPr="00F313B1">
        <w:rPr>
          <w:lang w:val="fr-FR"/>
        </w:rPr>
        <w:t>es.  Ai</w:t>
      </w:r>
      <w:r w:rsidRPr="00F313B1">
        <w:rPr>
          <w:lang w:val="fr-FR"/>
        </w:rPr>
        <w:t>nsi, le paiement par exemplaire acheté est de 6% du prix du livre (contribution des libraires) et de 1,</w:t>
      </w:r>
      <w:r w:rsidR="00C66847" w:rsidRPr="00F313B1">
        <w:rPr>
          <w:lang w:val="fr-FR"/>
        </w:rPr>
        <w:t>5 euro</w:t>
      </w:r>
      <w:r w:rsidRPr="00F313B1">
        <w:rPr>
          <w:lang w:val="fr-FR"/>
        </w:rPr>
        <w:t xml:space="preserve"> par membre de bibliothèque, et d</w:t>
      </w:r>
      <w:r w:rsidR="00C66847" w:rsidRPr="00F313B1">
        <w:rPr>
          <w:lang w:val="fr-FR"/>
        </w:rPr>
        <w:t>’</w:t>
      </w:r>
      <w:r w:rsidRPr="00F313B1">
        <w:rPr>
          <w:lang w:val="fr-FR"/>
        </w:rPr>
        <w:t>un euro pour les membres de bibliothèques universitaires (contribution de l</w:t>
      </w:r>
      <w:r w:rsidR="00C66847" w:rsidRPr="00F313B1">
        <w:rPr>
          <w:lang w:val="fr-FR"/>
        </w:rPr>
        <w:t>’</w:t>
      </w:r>
      <w:r w:rsidRPr="00F313B1">
        <w:rPr>
          <w:lang w:val="fr-FR"/>
        </w:rPr>
        <w:t>État).</w:t>
      </w:r>
    </w:p>
    <w:p w14:paraId="543D5BBB" w14:textId="77777777" w:rsidR="00D749D0" w:rsidRPr="00F313B1" w:rsidRDefault="00D749D0" w:rsidP="007E0AB7">
      <w:pPr>
        <w:pStyle w:val="ListParagraph"/>
        <w:rPr>
          <w:lang w:val="fr-FR"/>
        </w:rPr>
      </w:pPr>
    </w:p>
    <w:p w14:paraId="50F4F13F" w14:textId="75CA471A" w:rsidR="00D749D0" w:rsidRPr="00F313B1" w:rsidRDefault="00D749D0" w:rsidP="00620636">
      <w:pPr>
        <w:pStyle w:val="Caption"/>
        <w:spacing w:after="60"/>
        <w:rPr>
          <w:lang w:val="fr-FR"/>
        </w:rPr>
      </w:pPr>
      <w:bookmarkStart w:id="104" w:name="_Toc159170117"/>
      <w:bookmarkStart w:id="105" w:name="_Toc165044925"/>
      <w:r w:rsidRPr="00F313B1">
        <w:rPr>
          <w:lang w:val="fr-FR"/>
        </w:rPr>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16</w:t>
      </w:r>
      <w:r w:rsidRPr="00F313B1">
        <w:rPr>
          <w:lang w:val="fr-FR"/>
        </w:rPr>
        <w:fldChar w:fldCharType="end"/>
      </w:r>
      <w:r w:rsidRPr="00F313B1">
        <w:rPr>
          <w:lang w:val="fr-FR"/>
        </w:rPr>
        <w:t xml:space="preserve"> </w:t>
      </w:r>
      <w:r w:rsidR="00620636">
        <w:rPr>
          <w:lang w:val="fr-FR"/>
        </w:rPr>
        <w:t xml:space="preserve">– </w:t>
      </w:r>
      <w:r w:rsidRPr="00F313B1">
        <w:rPr>
          <w:lang w:val="fr-FR"/>
        </w:rPr>
        <w:t xml:space="preserve">Évaluation des paiements forfaitaires dans les systèmes de </w:t>
      </w:r>
      <w:bookmarkEnd w:id="104"/>
      <w:r w:rsidRPr="00F313B1">
        <w:rPr>
          <w:lang w:val="fr-FR"/>
        </w:rPr>
        <w:t>droit de prêt public</w:t>
      </w:r>
      <w:bookmarkEnd w:id="105"/>
    </w:p>
    <w:tbl>
      <w:tblPr>
        <w:tblW w:w="0" w:type="auto"/>
        <w:tblCellMar>
          <w:left w:w="70" w:type="dxa"/>
          <w:right w:w="70" w:type="dxa"/>
        </w:tblCellMar>
        <w:tblLook w:val="04A0" w:firstRow="1" w:lastRow="0" w:firstColumn="1" w:lastColumn="0" w:noHBand="0" w:noVBand="1"/>
      </w:tblPr>
      <w:tblGrid>
        <w:gridCol w:w="1180"/>
        <w:gridCol w:w="1957"/>
        <w:gridCol w:w="1137"/>
        <w:gridCol w:w="2121"/>
        <w:gridCol w:w="2960"/>
      </w:tblGrid>
      <w:tr w:rsidR="00F715DF" w:rsidRPr="00F313B1" w14:paraId="1A1A0AC8" w14:textId="77777777" w:rsidTr="002943C9">
        <w:trPr>
          <w:trHeight w:val="580"/>
        </w:trPr>
        <w:tc>
          <w:tcPr>
            <w:tcW w:w="0" w:type="auto"/>
            <w:tcBorders>
              <w:top w:val="single" w:sz="12" w:space="0" w:color="00B0F0"/>
              <w:left w:val="nil"/>
              <w:bottom w:val="single" w:sz="12" w:space="0" w:color="00B0F0"/>
              <w:right w:val="nil"/>
            </w:tcBorders>
            <w:shd w:val="clear" w:color="auto" w:fill="auto"/>
            <w:vAlign w:val="center"/>
            <w:hideMark/>
          </w:tcPr>
          <w:p w14:paraId="0793B760" w14:textId="77777777" w:rsidR="00F715DF" w:rsidRPr="00F313B1" w:rsidRDefault="00F715DF" w:rsidP="007E0AB7">
            <w:pPr>
              <w:rPr>
                <w:rFonts w:eastAsia="Times New Roman"/>
                <w:b/>
                <w:bCs/>
                <w:color w:val="000000"/>
                <w:lang w:val="fr-FR" w:eastAsia="de-DE"/>
              </w:rPr>
            </w:pPr>
            <w:r w:rsidRPr="00F313B1">
              <w:rPr>
                <w:rFonts w:eastAsia="Times New Roman"/>
                <w:b/>
                <w:bCs/>
                <w:color w:val="000000"/>
                <w:lang w:val="fr-FR" w:eastAsia="de-DE"/>
              </w:rPr>
              <w:t>Pays</w:t>
            </w:r>
          </w:p>
        </w:tc>
        <w:tc>
          <w:tcPr>
            <w:tcW w:w="0" w:type="auto"/>
            <w:tcBorders>
              <w:top w:val="single" w:sz="12" w:space="0" w:color="00B0F0"/>
              <w:left w:val="nil"/>
              <w:bottom w:val="single" w:sz="12" w:space="0" w:color="00B0F0"/>
              <w:right w:val="nil"/>
            </w:tcBorders>
            <w:shd w:val="clear" w:color="auto" w:fill="auto"/>
            <w:vAlign w:val="center"/>
            <w:hideMark/>
          </w:tcPr>
          <w:p w14:paraId="48EE94B9" w14:textId="77777777" w:rsidR="00F715DF" w:rsidRPr="00F313B1" w:rsidRDefault="00F715DF" w:rsidP="007E0AB7">
            <w:pPr>
              <w:rPr>
                <w:rFonts w:eastAsia="Times New Roman"/>
                <w:b/>
                <w:bCs/>
                <w:color w:val="000000"/>
                <w:lang w:val="fr-FR" w:eastAsia="de-DE"/>
              </w:rPr>
            </w:pPr>
            <w:r w:rsidRPr="00F313B1">
              <w:rPr>
                <w:rFonts w:eastAsia="Times New Roman"/>
                <w:b/>
                <w:bCs/>
                <w:color w:val="000000"/>
                <w:lang w:val="fr-FR" w:eastAsia="de-DE"/>
              </w:rPr>
              <w:t>Nombre et taille des bibliothèques</w:t>
            </w:r>
          </w:p>
        </w:tc>
        <w:tc>
          <w:tcPr>
            <w:tcW w:w="0" w:type="auto"/>
            <w:tcBorders>
              <w:top w:val="single" w:sz="12" w:space="0" w:color="00B0F0"/>
              <w:left w:val="nil"/>
              <w:bottom w:val="single" w:sz="12" w:space="0" w:color="00B0F0"/>
              <w:right w:val="nil"/>
            </w:tcBorders>
            <w:shd w:val="clear" w:color="auto" w:fill="auto"/>
            <w:vAlign w:val="center"/>
            <w:hideMark/>
          </w:tcPr>
          <w:p w14:paraId="03CC558D" w14:textId="77777777" w:rsidR="00F715DF" w:rsidRPr="00F313B1" w:rsidRDefault="00F715DF" w:rsidP="007E0AB7">
            <w:pPr>
              <w:rPr>
                <w:rFonts w:eastAsia="Times New Roman"/>
                <w:b/>
                <w:bCs/>
                <w:color w:val="000000"/>
                <w:lang w:val="fr-FR" w:eastAsia="de-DE"/>
              </w:rPr>
            </w:pPr>
            <w:r w:rsidRPr="00F313B1">
              <w:rPr>
                <w:rFonts w:eastAsia="Times New Roman"/>
                <w:b/>
                <w:bCs/>
                <w:color w:val="000000"/>
                <w:lang w:val="fr-FR" w:eastAsia="de-DE"/>
              </w:rPr>
              <w:t>Nombre de prêts</w:t>
            </w:r>
          </w:p>
        </w:tc>
        <w:tc>
          <w:tcPr>
            <w:tcW w:w="0" w:type="auto"/>
            <w:tcBorders>
              <w:top w:val="single" w:sz="12" w:space="0" w:color="00B0F0"/>
              <w:left w:val="nil"/>
              <w:bottom w:val="single" w:sz="12" w:space="0" w:color="00B0F0"/>
              <w:right w:val="nil"/>
            </w:tcBorders>
            <w:shd w:val="clear" w:color="auto" w:fill="auto"/>
            <w:vAlign w:val="center"/>
            <w:hideMark/>
          </w:tcPr>
          <w:p w14:paraId="50FABB9E" w14:textId="77777777" w:rsidR="00F715DF" w:rsidRPr="00F313B1" w:rsidRDefault="00F715DF" w:rsidP="007E0AB7">
            <w:pPr>
              <w:rPr>
                <w:rFonts w:eastAsia="Times New Roman"/>
                <w:b/>
                <w:bCs/>
                <w:color w:val="000000"/>
                <w:lang w:val="fr-FR" w:eastAsia="de-DE"/>
              </w:rPr>
            </w:pPr>
            <w:r w:rsidRPr="00F313B1">
              <w:rPr>
                <w:rFonts w:eastAsia="Times New Roman"/>
                <w:b/>
                <w:bCs/>
                <w:color w:val="000000"/>
                <w:lang w:val="fr-FR" w:eastAsia="de-DE"/>
              </w:rPr>
              <w:t>Nombre de détenteurs de cartes de bibliothèque</w:t>
            </w:r>
          </w:p>
        </w:tc>
        <w:tc>
          <w:tcPr>
            <w:tcW w:w="0" w:type="auto"/>
            <w:tcBorders>
              <w:top w:val="single" w:sz="12" w:space="0" w:color="00B0F0"/>
              <w:left w:val="nil"/>
              <w:bottom w:val="single" w:sz="12" w:space="0" w:color="00B0F0"/>
              <w:right w:val="nil"/>
            </w:tcBorders>
            <w:shd w:val="clear" w:color="auto" w:fill="auto"/>
            <w:vAlign w:val="center"/>
            <w:hideMark/>
          </w:tcPr>
          <w:p w14:paraId="3DFC7B7C" w14:textId="77777777" w:rsidR="00F715DF" w:rsidRPr="00F313B1" w:rsidRDefault="00F715DF" w:rsidP="007E0AB7">
            <w:pPr>
              <w:rPr>
                <w:rFonts w:eastAsia="Times New Roman"/>
                <w:b/>
                <w:bCs/>
                <w:color w:val="000000"/>
                <w:lang w:val="fr-FR" w:eastAsia="de-DE"/>
              </w:rPr>
            </w:pPr>
            <w:r w:rsidRPr="00F313B1">
              <w:rPr>
                <w:rFonts w:eastAsia="Times New Roman"/>
                <w:b/>
                <w:bCs/>
                <w:color w:val="000000"/>
                <w:lang w:val="fr-FR" w:eastAsia="de-DE"/>
              </w:rPr>
              <w:t>Autres</w:t>
            </w:r>
          </w:p>
        </w:tc>
      </w:tr>
      <w:tr w:rsidR="00F715DF" w:rsidRPr="00F313B1" w14:paraId="36CB0653" w14:textId="77777777" w:rsidTr="002943C9">
        <w:trPr>
          <w:trHeight w:val="885"/>
        </w:trPr>
        <w:tc>
          <w:tcPr>
            <w:tcW w:w="0" w:type="auto"/>
            <w:tcBorders>
              <w:top w:val="nil"/>
              <w:left w:val="nil"/>
              <w:bottom w:val="single" w:sz="4" w:space="0" w:color="auto"/>
              <w:right w:val="nil"/>
            </w:tcBorders>
            <w:shd w:val="clear" w:color="auto" w:fill="auto"/>
            <w:noWrap/>
            <w:vAlign w:val="center"/>
            <w:hideMark/>
          </w:tcPr>
          <w:p w14:paraId="741C601D" w14:textId="77777777" w:rsidR="00F715DF" w:rsidRPr="00F313B1" w:rsidRDefault="00F715DF" w:rsidP="007E0AB7">
            <w:pPr>
              <w:rPr>
                <w:rFonts w:eastAsia="Times New Roman"/>
                <w:lang w:val="fr-FR" w:eastAsia="de-DE"/>
              </w:rPr>
            </w:pPr>
            <w:bookmarkStart w:id="106" w:name="_Hlk165020199"/>
            <w:r w:rsidRPr="00F313B1">
              <w:rPr>
                <w:rFonts w:eastAsia="Times New Roman"/>
                <w:lang w:val="fr-FR" w:eastAsia="de-DE"/>
              </w:rPr>
              <w:t>Allemagne</w:t>
            </w:r>
          </w:p>
        </w:tc>
        <w:tc>
          <w:tcPr>
            <w:tcW w:w="0" w:type="auto"/>
            <w:tcBorders>
              <w:top w:val="single" w:sz="4" w:space="0" w:color="auto"/>
              <w:left w:val="nil"/>
              <w:bottom w:val="single" w:sz="4" w:space="0" w:color="auto"/>
              <w:right w:val="nil"/>
            </w:tcBorders>
            <w:shd w:val="clear" w:color="000000" w:fill="C00000"/>
            <w:noWrap/>
            <w:vAlign w:val="center"/>
            <w:hideMark/>
          </w:tcPr>
          <w:p w14:paraId="7FA020FB"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3D1E457B"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4D5C42BE"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auto" w:fill="auto"/>
            <w:vAlign w:val="center"/>
            <w:hideMark/>
          </w:tcPr>
          <w:p w14:paraId="677962AA" w14:textId="77777777" w:rsidR="00F715DF" w:rsidRPr="00F313B1" w:rsidRDefault="00F715DF" w:rsidP="007E0AB7">
            <w:pPr>
              <w:rPr>
                <w:rFonts w:eastAsia="Times New Roman"/>
                <w:color w:val="000000"/>
                <w:sz w:val="20"/>
                <w:lang w:val="fr-FR" w:eastAsia="de-DE"/>
              </w:rPr>
            </w:pPr>
            <w:r w:rsidRPr="00F313B1">
              <w:rPr>
                <w:rFonts w:eastAsia="Times New Roman"/>
                <w:color w:val="000000"/>
                <w:sz w:val="20"/>
                <w:lang w:val="fr-FR" w:eastAsia="de-DE"/>
              </w:rPr>
              <w:t>Négociation basée sur les statistiques officielles des bibliothèques nationales concernant le nombre de prêts.</w:t>
            </w:r>
          </w:p>
        </w:tc>
      </w:tr>
      <w:tr w:rsidR="00F715DF" w:rsidRPr="00F313B1" w14:paraId="6BED3F28" w14:textId="77777777" w:rsidTr="002943C9">
        <w:trPr>
          <w:trHeight w:val="770"/>
        </w:trPr>
        <w:tc>
          <w:tcPr>
            <w:tcW w:w="0" w:type="auto"/>
            <w:tcBorders>
              <w:top w:val="nil"/>
              <w:left w:val="nil"/>
              <w:bottom w:val="single" w:sz="4" w:space="0" w:color="auto"/>
              <w:right w:val="nil"/>
            </w:tcBorders>
            <w:shd w:val="clear" w:color="auto" w:fill="auto"/>
            <w:noWrap/>
            <w:vAlign w:val="center"/>
            <w:hideMark/>
          </w:tcPr>
          <w:p w14:paraId="25BE6D94" w14:textId="77777777" w:rsidR="00F715DF" w:rsidRPr="00F313B1" w:rsidRDefault="00F715DF" w:rsidP="007E0AB7">
            <w:pPr>
              <w:rPr>
                <w:rFonts w:eastAsia="Times New Roman"/>
                <w:lang w:val="fr-FR" w:eastAsia="de-DE"/>
              </w:rPr>
            </w:pPr>
            <w:r w:rsidRPr="00F313B1">
              <w:rPr>
                <w:rFonts w:eastAsia="Times New Roman"/>
                <w:lang w:val="fr-FR" w:eastAsia="de-DE"/>
              </w:rPr>
              <w:t>Autriche</w:t>
            </w:r>
          </w:p>
        </w:tc>
        <w:tc>
          <w:tcPr>
            <w:tcW w:w="0" w:type="auto"/>
            <w:tcBorders>
              <w:top w:val="nil"/>
              <w:left w:val="nil"/>
              <w:bottom w:val="single" w:sz="4" w:space="0" w:color="auto"/>
              <w:right w:val="nil"/>
            </w:tcBorders>
            <w:shd w:val="clear" w:color="000000" w:fill="C00000"/>
            <w:noWrap/>
            <w:vAlign w:val="center"/>
            <w:hideMark/>
          </w:tcPr>
          <w:p w14:paraId="157E8EED"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000000" w:fill="C00000"/>
            <w:noWrap/>
            <w:vAlign w:val="center"/>
            <w:hideMark/>
          </w:tcPr>
          <w:p w14:paraId="333DCA81"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000000" w:fill="C00000"/>
            <w:noWrap/>
            <w:vAlign w:val="center"/>
            <w:hideMark/>
          </w:tcPr>
          <w:p w14:paraId="648E7760"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auto" w:fill="auto"/>
            <w:vAlign w:val="center"/>
            <w:hideMark/>
          </w:tcPr>
          <w:p w14:paraId="488686C6" w14:textId="5B26F222" w:rsidR="00F715DF" w:rsidRPr="00F313B1" w:rsidRDefault="00F715DF" w:rsidP="007E0AB7">
            <w:pPr>
              <w:rPr>
                <w:rFonts w:eastAsia="Times New Roman"/>
                <w:color w:val="000000"/>
                <w:sz w:val="20"/>
                <w:lang w:val="fr-FR" w:eastAsia="de-DE"/>
              </w:rPr>
            </w:pPr>
            <w:r w:rsidRPr="00F313B1">
              <w:rPr>
                <w:rFonts w:eastAsia="Times New Roman"/>
                <w:color w:val="000000"/>
                <w:sz w:val="20"/>
                <w:lang w:val="fr-FR" w:eastAsia="de-DE"/>
              </w:rPr>
              <w:t>Négociation d</w:t>
            </w:r>
            <w:r w:rsidR="00C66847" w:rsidRPr="00F313B1">
              <w:rPr>
                <w:rFonts w:eastAsia="Times New Roman"/>
                <w:color w:val="000000"/>
                <w:sz w:val="20"/>
                <w:lang w:val="fr-FR" w:eastAsia="de-DE"/>
              </w:rPr>
              <w:t>’</w:t>
            </w:r>
            <w:r w:rsidRPr="00F313B1">
              <w:rPr>
                <w:rFonts w:eastAsia="Times New Roman"/>
                <w:color w:val="000000"/>
                <w:sz w:val="20"/>
                <w:lang w:val="fr-FR" w:eastAsia="de-DE"/>
              </w:rPr>
              <w:t>un accord avec l</w:t>
            </w:r>
            <w:r w:rsidR="00C66847" w:rsidRPr="00F313B1">
              <w:rPr>
                <w:rFonts w:eastAsia="Times New Roman"/>
                <w:color w:val="000000"/>
                <w:sz w:val="20"/>
                <w:lang w:val="fr-FR" w:eastAsia="de-DE"/>
              </w:rPr>
              <w:t>’</w:t>
            </w:r>
            <w:r w:rsidRPr="00F313B1">
              <w:rPr>
                <w:rFonts w:eastAsia="Times New Roman"/>
                <w:color w:val="000000"/>
                <w:sz w:val="20"/>
                <w:lang w:val="fr-FR" w:eastAsia="de-DE"/>
              </w:rPr>
              <w:t>État.</w:t>
            </w:r>
          </w:p>
        </w:tc>
      </w:tr>
      <w:tr w:rsidR="00F715DF" w:rsidRPr="00F313B1" w14:paraId="72F9ECB2" w14:textId="77777777" w:rsidTr="002943C9">
        <w:trPr>
          <w:trHeight w:val="510"/>
        </w:trPr>
        <w:tc>
          <w:tcPr>
            <w:tcW w:w="0" w:type="auto"/>
            <w:tcBorders>
              <w:top w:val="nil"/>
              <w:left w:val="nil"/>
              <w:bottom w:val="single" w:sz="4" w:space="0" w:color="auto"/>
              <w:right w:val="nil"/>
            </w:tcBorders>
            <w:shd w:val="clear" w:color="auto" w:fill="auto"/>
            <w:noWrap/>
            <w:vAlign w:val="center"/>
            <w:hideMark/>
          </w:tcPr>
          <w:p w14:paraId="079CCA96" w14:textId="77777777" w:rsidR="00F715DF" w:rsidRPr="00F313B1" w:rsidRDefault="00F715DF" w:rsidP="007E0AB7">
            <w:pPr>
              <w:rPr>
                <w:rFonts w:eastAsia="Times New Roman"/>
                <w:lang w:val="fr-FR" w:eastAsia="de-DE"/>
              </w:rPr>
            </w:pPr>
            <w:r w:rsidRPr="00F313B1">
              <w:rPr>
                <w:rFonts w:eastAsia="Times New Roman"/>
                <w:lang w:val="fr-FR" w:eastAsia="de-DE"/>
              </w:rPr>
              <w:t>Estonie</w:t>
            </w:r>
          </w:p>
        </w:tc>
        <w:tc>
          <w:tcPr>
            <w:tcW w:w="0" w:type="auto"/>
            <w:tcBorders>
              <w:top w:val="nil"/>
              <w:left w:val="nil"/>
              <w:bottom w:val="single" w:sz="4" w:space="0" w:color="auto"/>
              <w:right w:val="nil"/>
            </w:tcBorders>
            <w:shd w:val="clear" w:color="auto" w:fill="auto"/>
            <w:noWrap/>
            <w:vAlign w:val="center"/>
            <w:hideMark/>
          </w:tcPr>
          <w:p w14:paraId="25148315" w14:textId="77777777" w:rsidR="00F715DF" w:rsidRPr="00F313B1" w:rsidRDefault="00F715DF" w:rsidP="007E0AB7">
            <w:pPr>
              <w:jc w:val="center"/>
              <w:rPr>
                <w:rFonts w:eastAsia="Times New Roman"/>
                <w:color w:val="000000"/>
                <w:sz w:val="20"/>
                <w:lang w:val="fr-FR" w:eastAsia="de-DE"/>
              </w:rPr>
            </w:pPr>
            <w:r w:rsidRPr="00F313B1">
              <w:rPr>
                <w:rFonts w:eastAsia="Times New Roman"/>
                <w:color w:val="000000"/>
                <w:sz w:val="20"/>
                <w:lang w:val="fr-FR" w:eastAsia="de-DE"/>
              </w:rPr>
              <w:t> </w:t>
            </w:r>
          </w:p>
        </w:tc>
        <w:tc>
          <w:tcPr>
            <w:tcW w:w="0" w:type="auto"/>
            <w:tcBorders>
              <w:top w:val="nil"/>
              <w:left w:val="nil"/>
              <w:bottom w:val="single" w:sz="4" w:space="0" w:color="auto"/>
              <w:right w:val="nil"/>
            </w:tcBorders>
            <w:shd w:val="clear" w:color="auto" w:fill="auto"/>
            <w:noWrap/>
            <w:vAlign w:val="center"/>
            <w:hideMark/>
          </w:tcPr>
          <w:p w14:paraId="1EF58503" w14:textId="77777777" w:rsidR="00F715DF" w:rsidRPr="00F313B1" w:rsidRDefault="00F715DF" w:rsidP="007E0AB7">
            <w:pPr>
              <w:jc w:val="center"/>
              <w:rPr>
                <w:rFonts w:eastAsia="Times New Roman"/>
                <w:color w:val="000000"/>
                <w:sz w:val="20"/>
                <w:lang w:val="fr-FR" w:eastAsia="de-DE"/>
              </w:rPr>
            </w:pPr>
            <w:r w:rsidRPr="00F313B1">
              <w:rPr>
                <w:rFonts w:eastAsia="Times New Roman"/>
                <w:color w:val="000000"/>
                <w:sz w:val="20"/>
                <w:lang w:val="fr-FR" w:eastAsia="de-DE"/>
              </w:rPr>
              <w:t> </w:t>
            </w:r>
          </w:p>
        </w:tc>
        <w:tc>
          <w:tcPr>
            <w:tcW w:w="0" w:type="auto"/>
            <w:tcBorders>
              <w:top w:val="nil"/>
              <w:left w:val="nil"/>
              <w:bottom w:val="single" w:sz="4" w:space="0" w:color="auto"/>
              <w:right w:val="nil"/>
            </w:tcBorders>
            <w:shd w:val="clear" w:color="auto" w:fill="auto"/>
            <w:noWrap/>
            <w:vAlign w:val="center"/>
            <w:hideMark/>
          </w:tcPr>
          <w:p w14:paraId="4BFC8966" w14:textId="77777777" w:rsidR="00F715DF" w:rsidRPr="00F313B1" w:rsidRDefault="00F715DF" w:rsidP="007E0AB7">
            <w:pPr>
              <w:jc w:val="center"/>
              <w:rPr>
                <w:rFonts w:eastAsia="Times New Roman"/>
                <w:color w:val="000000"/>
                <w:sz w:val="20"/>
                <w:lang w:val="fr-FR" w:eastAsia="de-DE"/>
              </w:rPr>
            </w:pPr>
            <w:r w:rsidRPr="00F313B1">
              <w:rPr>
                <w:rFonts w:eastAsia="Times New Roman"/>
                <w:color w:val="000000"/>
                <w:sz w:val="20"/>
                <w:lang w:val="fr-FR" w:eastAsia="de-DE"/>
              </w:rPr>
              <w:t> </w:t>
            </w:r>
          </w:p>
        </w:tc>
        <w:tc>
          <w:tcPr>
            <w:tcW w:w="0" w:type="auto"/>
            <w:tcBorders>
              <w:top w:val="nil"/>
              <w:left w:val="nil"/>
              <w:bottom w:val="single" w:sz="4" w:space="0" w:color="auto"/>
              <w:right w:val="nil"/>
            </w:tcBorders>
            <w:shd w:val="clear" w:color="auto" w:fill="auto"/>
            <w:vAlign w:val="center"/>
            <w:hideMark/>
          </w:tcPr>
          <w:p w14:paraId="322FE892" w14:textId="77777777" w:rsidR="00F715DF" w:rsidRPr="00F313B1" w:rsidRDefault="00F715DF" w:rsidP="007E0AB7">
            <w:pPr>
              <w:rPr>
                <w:rFonts w:eastAsia="Times New Roman"/>
                <w:color w:val="000000"/>
                <w:sz w:val="20"/>
                <w:lang w:val="fr-FR" w:eastAsia="de-DE"/>
              </w:rPr>
            </w:pPr>
            <w:r w:rsidRPr="00F313B1">
              <w:rPr>
                <w:rFonts w:eastAsia="Times New Roman"/>
                <w:color w:val="000000"/>
                <w:sz w:val="20"/>
                <w:lang w:val="fr-FR" w:eastAsia="de-DE"/>
              </w:rPr>
              <w:t>Négociation et données empiriques.</w:t>
            </w:r>
          </w:p>
        </w:tc>
      </w:tr>
      <w:tr w:rsidR="00F715DF" w:rsidRPr="00F313B1" w14:paraId="14090872" w14:textId="77777777" w:rsidTr="002943C9">
        <w:trPr>
          <w:trHeight w:val="714"/>
        </w:trPr>
        <w:tc>
          <w:tcPr>
            <w:tcW w:w="0" w:type="auto"/>
            <w:tcBorders>
              <w:top w:val="nil"/>
              <w:left w:val="nil"/>
              <w:bottom w:val="single" w:sz="4" w:space="0" w:color="auto"/>
              <w:right w:val="nil"/>
            </w:tcBorders>
            <w:shd w:val="clear" w:color="auto" w:fill="auto"/>
            <w:noWrap/>
            <w:vAlign w:val="center"/>
            <w:hideMark/>
          </w:tcPr>
          <w:p w14:paraId="78FA69B0" w14:textId="77777777" w:rsidR="00F715DF" w:rsidRPr="00F313B1" w:rsidRDefault="00F715DF" w:rsidP="007E0AB7">
            <w:pPr>
              <w:rPr>
                <w:rFonts w:eastAsia="Times New Roman"/>
                <w:lang w:val="fr-FR" w:eastAsia="de-DE"/>
              </w:rPr>
            </w:pPr>
            <w:r w:rsidRPr="00F313B1">
              <w:rPr>
                <w:rFonts w:eastAsia="Times New Roman"/>
                <w:lang w:val="fr-FR" w:eastAsia="de-DE"/>
              </w:rPr>
              <w:t>Grèce</w:t>
            </w:r>
          </w:p>
        </w:tc>
        <w:tc>
          <w:tcPr>
            <w:tcW w:w="0" w:type="auto"/>
            <w:tcBorders>
              <w:top w:val="single" w:sz="4" w:space="0" w:color="auto"/>
              <w:left w:val="nil"/>
              <w:bottom w:val="single" w:sz="4" w:space="0" w:color="auto"/>
              <w:right w:val="nil"/>
            </w:tcBorders>
            <w:shd w:val="clear" w:color="000000" w:fill="00B0F0"/>
            <w:noWrap/>
            <w:vAlign w:val="center"/>
            <w:hideMark/>
          </w:tcPr>
          <w:p w14:paraId="39B57D0C"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028B15CC"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00B0F0"/>
            <w:noWrap/>
            <w:vAlign w:val="center"/>
            <w:hideMark/>
          </w:tcPr>
          <w:p w14:paraId="2CCFDDD2"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nil"/>
              <w:left w:val="nil"/>
              <w:bottom w:val="single" w:sz="4" w:space="0" w:color="auto"/>
              <w:right w:val="nil"/>
            </w:tcBorders>
            <w:shd w:val="clear" w:color="auto" w:fill="auto"/>
            <w:vAlign w:val="center"/>
            <w:hideMark/>
          </w:tcPr>
          <w:p w14:paraId="3D7D894C" w14:textId="3F781670" w:rsidR="00F715DF" w:rsidRPr="00F313B1" w:rsidRDefault="00F715DF" w:rsidP="007E0AB7">
            <w:pPr>
              <w:rPr>
                <w:rFonts w:eastAsia="Times New Roman"/>
                <w:color w:val="000000"/>
                <w:sz w:val="20"/>
                <w:lang w:val="fr-FR" w:eastAsia="de-DE"/>
              </w:rPr>
            </w:pPr>
            <w:r w:rsidRPr="00F313B1">
              <w:rPr>
                <w:rFonts w:eastAsia="Times New Roman"/>
                <w:color w:val="000000"/>
                <w:sz w:val="20"/>
                <w:lang w:val="fr-FR" w:eastAsia="de-DE"/>
              </w:rPr>
              <w:t>Décision du Gouvernement basée sur l</w:t>
            </w:r>
            <w:r w:rsidR="00C66847" w:rsidRPr="00F313B1">
              <w:rPr>
                <w:rFonts w:eastAsia="Times New Roman"/>
                <w:color w:val="000000"/>
                <w:sz w:val="20"/>
                <w:lang w:val="fr-FR" w:eastAsia="de-DE"/>
              </w:rPr>
              <w:t>’</w:t>
            </w:r>
            <w:r w:rsidRPr="00F313B1">
              <w:rPr>
                <w:rFonts w:eastAsia="Times New Roman"/>
                <w:color w:val="000000"/>
                <w:sz w:val="20"/>
                <w:lang w:val="fr-FR" w:eastAsia="de-DE"/>
              </w:rPr>
              <w:t xml:space="preserve">évaluation des commissions. </w:t>
            </w:r>
            <w:r w:rsidR="005C5154" w:rsidRPr="00F313B1">
              <w:rPr>
                <w:rFonts w:eastAsia="Times New Roman"/>
                <w:color w:val="000000"/>
                <w:sz w:val="20"/>
                <w:lang w:val="fr-FR" w:eastAsia="de-DE"/>
              </w:rPr>
              <w:t xml:space="preserve"> </w:t>
            </w:r>
          </w:p>
        </w:tc>
      </w:tr>
      <w:tr w:rsidR="00F715DF" w:rsidRPr="00F313B1" w14:paraId="52ECC1FB" w14:textId="77777777" w:rsidTr="002943C9">
        <w:trPr>
          <w:trHeight w:val="460"/>
        </w:trPr>
        <w:tc>
          <w:tcPr>
            <w:tcW w:w="0" w:type="auto"/>
            <w:tcBorders>
              <w:top w:val="nil"/>
              <w:left w:val="nil"/>
              <w:bottom w:val="single" w:sz="4" w:space="0" w:color="auto"/>
              <w:right w:val="nil"/>
            </w:tcBorders>
            <w:shd w:val="clear" w:color="auto" w:fill="auto"/>
            <w:noWrap/>
            <w:vAlign w:val="center"/>
            <w:hideMark/>
          </w:tcPr>
          <w:p w14:paraId="3995BD1B" w14:textId="77777777" w:rsidR="00F715DF" w:rsidRPr="00F313B1" w:rsidRDefault="00F715DF" w:rsidP="007E0AB7">
            <w:pPr>
              <w:rPr>
                <w:rFonts w:eastAsia="Times New Roman"/>
                <w:lang w:val="fr-FR" w:eastAsia="de-DE"/>
              </w:rPr>
            </w:pPr>
            <w:r w:rsidRPr="00F313B1">
              <w:rPr>
                <w:rFonts w:eastAsia="Times New Roman"/>
                <w:lang w:val="fr-FR" w:eastAsia="de-DE"/>
              </w:rPr>
              <w:t>Irlande</w:t>
            </w:r>
          </w:p>
        </w:tc>
        <w:tc>
          <w:tcPr>
            <w:tcW w:w="0" w:type="auto"/>
            <w:tcBorders>
              <w:top w:val="single" w:sz="4" w:space="0" w:color="auto"/>
              <w:left w:val="nil"/>
              <w:bottom w:val="single" w:sz="4" w:space="0" w:color="auto"/>
              <w:right w:val="nil"/>
            </w:tcBorders>
            <w:shd w:val="clear" w:color="000000" w:fill="C00000"/>
            <w:noWrap/>
            <w:vAlign w:val="center"/>
            <w:hideMark/>
          </w:tcPr>
          <w:p w14:paraId="4084776C"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34E63012"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7DCEE11A"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auto" w:fill="auto"/>
            <w:vAlign w:val="center"/>
            <w:hideMark/>
          </w:tcPr>
          <w:p w14:paraId="049E95FD" w14:textId="77777777" w:rsidR="00F715DF" w:rsidRPr="00F313B1" w:rsidRDefault="00F715DF" w:rsidP="007E0AB7">
            <w:pPr>
              <w:rPr>
                <w:rFonts w:eastAsia="Times New Roman"/>
                <w:color w:val="000000"/>
                <w:sz w:val="20"/>
                <w:lang w:val="fr-FR" w:eastAsia="de-DE"/>
              </w:rPr>
            </w:pPr>
            <w:r w:rsidRPr="00F313B1">
              <w:rPr>
                <w:rFonts w:eastAsia="Times New Roman"/>
                <w:color w:val="000000"/>
                <w:sz w:val="20"/>
                <w:lang w:val="fr-FR" w:eastAsia="de-DE"/>
              </w:rPr>
              <w:t>Décision ministérielle.</w:t>
            </w:r>
          </w:p>
        </w:tc>
      </w:tr>
      <w:tr w:rsidR="00F715DF" w:rsidRPr="00F313B1" w14:paraId="00F51755" w14:textId="77777777" w:rsidTr="002943C9">
        <w:trPr>
          <w:trHeight w:val="645"/>
        </w:trPr>
        <w:tc>
          <w:tcPr>
            <w:tcW w:w="0" w:type="auto"/>
            <w:tcBorders>
              <w:top w:val="nil"/>
              <w:left w:val="nil"/>
              <w:bottom w:val="single" w:sz="4" w:space="0" w:color="auto"/>
              <w:right w:val="nil"/>
            </w:tcBorders>
            <w:shd w:val="clear" w:color="auto" w:fill="auto"/>
            <w:noWrap/>
            <w:vAlign w:val="center"/>
            <w:hideMark/>
          </w:tcPr>
          <w:p w14:paraId="5FDAA76D" w14:textId="77777777" w:rsidR="00F715DF" w:rsidRPr="00F313B1" w:rsidRDefault="00F715DF" w:rsidP="007E0AB7">
            <w:pPr>
              <w:rPr>
                <w:rFonts w:eastAsia="Times New Roman"/>
                <w:lang w:val="fr-FR" w:eastAsia="de-DE"/>
              </w:rPr>
            </w:pPr>
            <w:r w:rsidRPr="00F313B1">
              <w:rPr>
                <w:rFonts w:eastAsia="Times New Roman"/>
                <w:lang w:val="fr-FR" w:eastAsia="de-DE"/>
              </w:rPr>
              <w:t>Italie</w:t>
            </w:r>
          </w:p>
        </w:tc>
        <w:tc>
          <w:tcPr>
            <w:tcW w:w="0" w:type="auto"/>
            <w:tcBorders>
              <w:top w:val="nil"/>
              <w:left w:val="nil"/>
              <w:bottom w:val="single" w:sz="4" w:space="0" w:color="auto"/>
              <w:right w:val="nil"/>
            </w:tcBorders>
            <w:shd w:val="clear" w:color="auto" w:fill="auto"/>
            <w:noWrap/>
            <w:vAlign w:val="center"/>
            <w:hideMark/>
          </w:tcPr>
          <w:p w14:paraId="6255FA5B" w14:textId="77777777" w:rsidR="00F715DF" w:rsidRPr="00F313B1" w:rsidRDefault="00F715DF" w:rsidP="007E0AB7">
            <w:pPr>
              <w:jc w:val="center"/>
              <w:rPr>
                <w:rFonts w:eastAsia="Times New Roman"/>
                <w:color w:val="000000"/>
                <w:sz w:val="20"/>
                <w:lang w:val="fr-FR" w:eastAsia="de-DE"/>
              </w:rPr>
            </w:pPr>
            <w:r w:rsidRPr="00F313B1">
              <w:rPr>
                <w:rFonts w:eastAsia="Times New Roman"/>
                <w:color w:val="000000"/>
                <w:sz w:val="20"/>
                <w:lang w:val="fr-FR" w:eastAsia="de-DE"/>
              </w:rPr>
              <w:t> </w:t>
            </w:r>
          </w:p>
        </w:tc>
        <w:tc>
          <w:tcPr>
            <w:tcW w:w="0" w:type="auto"/>
            <w:tcBorders>
              <w:top w:val="nil"/>
              <w:left w:val="nil"/>
              <w:bottom w:val="single" w:sz="4" w:space="0" w:color="auto"/>
              <w:right w:val="nil"/>
            </w:tcBorders>
            <w:shd w:val="clear" w:color="auto" w:fill="auto"/>
            <w:noWrap/>
            <w:vAlign w:val="center"/>
            <w:hideMark/>
          </w:tcPr>
          <w:p w14:paraId="17725545" w14:textId="77777777" w:rsidR="00F715DF" w:rsidRPr="00F313B1" w:rsidRDefault="00F715DF" w:rsidP="007E0AB7">
            <w:pPr>
              <w:jc w:val="center"/>
              <w:rPr>
                <w:rFonts w:eastAsia="Times New Roman"/>
                <w:color w:val="000000"/>
                <w:sz w:val="20"/>
                <w:lang w:val="fr-FR" w:eastAsia="de-DE"/>
              </w:rPr>
            </w:pPr>
            <w:r w:rsidRPr="00F313B1">
              <w:rPr>
                <w:rFonts w:eastAsia="Times New Roman"/>
                <w:color w:val="000000"/>
                <w:sz w:val="20"/>
                <w:lang w:val="fr-FR" w:eastAsia="de-DE"/>
              </w:rPr>
              <w:t> </w:t>
            </w:r>
          </w:p>
        </w:tc>
        <w:tc>
          <w:tcPr>
            <w:tcW w:w="0" w:type="auto"/>
            <w:tcBorders>
              <w:top w:val="nil"/>
              <w:left w:val="nil"/>
              <w:bottom w:val="single" w:sz="4" w:space="0" w:color="auto"/>
              <w:right w:val="nil"/>
            </w:tcBorders>
            <w:shd w:val="clear" w:color="auto" w:fill="auto"/>
            <w:noWrap/>
            <w:vAlign w:val="center"/>
            <w:hideMark/>
          </w:tcPr>
          <w:p w14:paraId="183DF43D" w14:textId="77777777" w:rsidR="00F715DF" w:rsidRPr="00F313B1" w:rsidRDefault="00F715DF" w:rsidP="007E0AB7">
            <w:pPr>
              <w:jc w:val="center"/>
              <w:rPr>
                <w:rFonts w:eastAsia="Times New Roman"/>
                <w:color w:val="000000"/>
                <w:sz w:val="20"/>
                <w:lang w:val="fr-FR" w:eastAsia="de-DE"/>
              </w:rPr>
            </w:pPr>
            <w:r w:rsidRPr="00F313B1">
              <w:rPr>
                <w:rFonts w:eastAsia="Times New Roman"/>
                <w:color w:val="000000"/>
                <w:sz w:val="20"/>
                <w:lang w:val="fr-FR" w:eastAsia="de-DE"/>
              </w:rPr>
              <w:t> </w:t>
            </w:r>
          </w:p>
        </w:tc>
        <w:tc>
          <w:tcPr>
            <w:tcW w:w="0" w:type="auto"/>
            <w:tcBorders>
              <w:top w:val="nil"/>
              <w:left w:val="nil"/>
              <w:bottom w:val="single" w:sz="4" w:space="0" w:color="auto"/>
              <w:right w:val="nil"/>
            </w:tcBorders>
            <w:shd w:val="clear" w:color="auto" w:fill="auto"/>
            <w:vAlign w:val="center"/>
            <w:hideMark/>
          </w:tcPr>
          <w:p w14:paraId="1BCF762B" w14:textId="77777777" w:rsidR="00F715DF" w:rsidRPr="00F313B1" w:rsidRDefault="00F715DF" w:rsidP="007E0AB7">
            <w:pPr>
              <w:rPr>
                <w:rFonts w:eastAsia="Times New Roman"/>
                <w:color w:val="000000"/>
                <w:sz w:val="20"/>
                <w:lang w:val="fr-FR" w:eastAsia="de-DE"/>
              </w:rPr>
            </w:pPr>
            <w:r w:rsidRPr="00F313B1">
              <w:rPr>
                <w:rFonts w:eastAsia="Times New Roman"/>
                <w:color w:val="000000"/>
                <w:sz w:val="20"/>
                <w:lang w:val="fr-FR" w:eastAsia="de-DE"/>
              </w:rPr>
              <w:t>Décision du Ministère de la culture.</w:t>
            </w:r>
          </w:p>
        </w:tc>
      </w:tr>
      <w:tr w:rsidR="00F715DF" w:rsidRPr="00F313B1" w14:paraId="26C5FE28" w14:textId="77777777" w:rsidTr="002943C9">
        <w:trPr>
          <w:trHeight w:val="760"/>
        </w:trPr>
        <w:tc>
          <w:tcPr>
            <w:tcW w:w="0" w:type="auto"/>
            <w:tcBorders>
              <w:top w:val="nil"/>
              <w:left w:val="nil"/>
              <w:bottom w:val="single" w:sz="4" w:space="0" w:color="auto"/>
              <w:right w:val="nil"/>
            </w:tcBorders>
            <w:shd w:val="clear" w:color="auto" w:fill="auto"/>
            <w:noWrap/>
            <w:vAlign w:val="center"/>
            <w:hideMark/>
          </w:tcPr>
          <w:p w14:paraId="558CC4D6" w14:textId="77777777" w:rsidR="00F715DF" w:rsidRPr="00F313B1" w:rsidRDefault="00F715DF" w:rsidP="007E0AB7">
            <w:pPr>
              <w:rPr>
                <w:rFonts w:eastAsia="Times New Roman"/>
                <w:lang w:val="fr-FR" w:eastAsia="de-DE"/>
              </w:rPr>
            </w:pPr>
            <w:r w:rsidRPr="00F313B1">
              <w:rPr>
                <w:rFonts w:eastAsia="Times New Roman"/>
                <w:lang w:val="fr-FR" w:eastAsia="de-DE"/>
              </w:rPr>
              <w:t>Malte</w:t>
            </w:r>
          </w:p>
        </w:tc>
        <w:tc>
          <w:tcPr>
            <w:tcW w:w="0" w:type="auto"/>
            <w:tcBorders>
              <w:top w:val="single" w:sz="4" w:space="0" w:color="auto"/>
              <w:left w:val="nil"/>
              <w:bottom w:val="single" w:sz="4" w:space="0" w:color="auto"/>
              <w:right w:val="nil"/>
            </w:tcBorders>
            <w:shd w:val="clear" w:color="000000" w:fill="C00000"/>
            <w:noWrap/>
            <w:vAlign w:val="center"/>
            <w:hideMark/>
          </w:tcPr>
          <w:p w14:paraId="14681EFC"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00B0F0"/>
            <w:noWrap/>
            <w:vAlign w:val="center"/>
            <w:hideMark/>
          </w:tcPr>
          <w:p w14:paraId="7979754C"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OUI</w:t>
            </w:r>
          </w:p>
        </w:tc>
        <w:tc>
          <w:tcPr>
            <w:tcW w:w="0" w:type="auto"/>
            <w:tcBorders>
              <w:top w:val="single" w:sz="4" w:space="0" w:color="auto"/>
              <w:left w:val="nil"/>
              <w:bottom w:val="single" w:sz="4" w:space="0" w:color="auto"/>
              <w:right w:val="nil"/>
            </w:tcBorders>
            <w:shd w:val="clear" w:color="000000" w:fill="C00000"/>
            <w:noWrap/>
            <w:vAlign w:val="center"/>
            <w:hideMark/>
          </w:tcPr>
          <w:p w14:paraId="4395D6F3"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auto" w:fill="auto"/>
            <w:vAlign w:val="center"/>
            <w:hideMark/>
          </w:tcPr>
          <w:p w14:paraId="6664094F" w14:textId="77777777" w:rsidR="00F715DF" w:rsidRPr="00F313B1" w:rsidRDefault="00F715DF" w:rsidP="007E0AB7">
            <w:pPr>
              <w:rPr>
                <w:rFonts w:eastAsia="Times New Roman"/>
                <w:color w:val="000000"/>
                <w:sz w:val="20"/>
                <w:lang w:val="fr-FR" w:eastAsia="de-DE"/>
              </w:rPr>
            </w:pPr>
            <w:r w:rsidRPr="00F313B1">
              <w:rPr>
                <w:rFonts w:eastAsia="Times New Roman"/>
                <w:color w:val="000000"/>
                <w:sz w:val="20"/>
                <w:lang w:val="fr-FR" w:eastAsia="de-DE"/>
              </w:rPr>
              <w:t>Négociation basée sur le nombre réel de prêts.</w:t>
            </w:r>
          </w:p>
        </w:tc>
      </w:tr>
      <w:tr w:rsidR="00F715DF" w:rsidRPr="00F313B1" w14:paraId="1FAC747D" w14:textId="77777777" w:rsidTr="002943C9">
        <w:trPr>
          <w:trHeight w:val="738"/>
        </w:trPr>
        <w:tc>
          <w:tcPr>
            <w:tcW w:w="0" w:type="auto"/>
            <w:tcBorders>
              <w:top w:val="nil"/>
              <w:left w:val="nil"/>
              <w:bottom w:val="single" w:sz="4" w:space="0" w:color="auto"/>
              <w:right w:val="nil"/>
            </w:tcBorders>
            <w:shd w:val="clear" w:color="auto" w:fill="auto"/>
            <w:noWrap/>
            <w:vAlign w:val="center"/>
            <w:hideMark/>
          </w:tcPr>
          <w:p w14:paraId="14B411EF" w14:textId="77777777" w:rsidR="00F715DF" w:rsidRPr="00F313B1" w:rsidRDefault="00F715DF" w:rsidP="007E0AB7">
            <w:pPr>
              <w:rPr>
                <w:rFonts w:eastAsia="Times New Roman"/>
                <w:lang w:val="fr-FR" w:eastAsia="de-DE"/>
              </w:rPr>
            </w:pPr>
            <w:r w:rsidRPr="00F313B1">
              <w:rPr>
                <w:rFonts w:eastAsia="Times New Roman"/>
                <w:lang w:val="fr-FR" w:eastAsia="de-DE"/>
              </w:rPr>
              <w:t>Slovaquie</w:t>
            </w:r>
          </w:p>
        </w:tc>
        <w:tc>
          <w:tcPr>
            <w:tcW w:w="0" w:type="auto"/>
            <w:tcBorders>
              <w:top w:val="single" w:sz="4" w:space="0" w:color="auto"/>
              <w:left w:val="nil"/>
              <w:bottom w:val="single" w:sz="4" w:space="0" w:color="auto"/>
              <w:right w:val="nil"/>
            </w:tcBorders>
            <w:shd w:val="clear" w:color="000000" w:fill="C00000"/>
            <w:noWrap/>
            <w:vAlign w:val="center"/>
            <w:hideMark/>
          </w:tcPr>
          <w:p w14:paraId="5B20C9A6"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13E4DE9E"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single" w:sz="4" w:space="0" w:color="auto"/>
              <w:left w:val="nil"/>
              <w:bottom w:val="single" w:sz="4" w:space="0" w:color="auto"/>
              <w:right w:val="nil"/>
            </w:tcBorders>
            <w:shd w:val="clear" w:color="000000" w:fill="C00000"/>
            <w:noWrap/>
            <w:vAlign w:val="center"/>
            <w:hideMark/>
          </w:tcPr>
          <w:p w14:paraId="4E3D09CC" w14:textId="77777777" w:rsidR="00F715DF" w:rsidRPr="00F313B1" w:rsidRDefault="00F715DF" w:rsidP="007E0AB7">
            <w:pPr>
              <w:jc w:val="center"/>
              <w:rPr>
                <w:rFonts w:eastAsia="Times New Roman"/>
                <w:color w:val="FFFFFF"/>
                <w:sz w:val="20"/>
                <w:lang w:val="fr-FR" w:eastAsia="de-DE"/>
              </w:rPr>
            </w:pPr>
            <w:r w:rsidRPr="00F313B1">
              <w:rPr>
                <w:rFonts w:eastAsia="Times New Roman"/>
                <w:color w:val="FFFFFF"/>
                <w:sz w:val="20"/>
                <w:lang w:val="fr-FR" w:eastAsia="de-DE"/>
              </w:rPr>
              <w:t>NON</w:t>
            </w:r>
          </w:p>
        </w:tc>
        <w:tc>
          <w:tcPr>
            <w:tcW w:w="0" w:type="auto"/>
            <w:tcBorders>
              <w:top w:val="nil"/>
              <w:left w:val="nil"/>
              <w:bottom w:val="single" w:sz="4" w:space="0" w:color="auto"/>
              <w:right w:val="nil"/>
            </w:tcBorders>
            <w:shd w:val="clear" w:color="auto" w:fill="auto"/>
            <w:vAlign w:val="center"/>
            <w:hideMark/>
          </w:tcPr>
          <w:p w14:paraId="16ADAC02" w14:textId="164780C7" w:rsidR="00F715DF" w:rsidRPr="00F313B1" w:rsidRDefault="00F715DF" w:rsidP="007E0AB7">
            <w:pPr>
              <w:rPr>
                <w:rFonts w:eastAsia="Times New Roman"/>
                <w:color w:val="000000"/>
                <w:sz w:val="20"/>
                <w:lang w:val="fr-FR" w:eastAsia="de-DE"/>
              </w:rPr>
            </w:pPr>
            <w:r w:rsidRPr="00F313B1">
              <w:rPr>
                <w:rFonts w:eastAsia="Times New Roman"/>
                <w:color w:val="000000"/>
                <w:sz w:val="20"/>
                <w:lang w:val="fr-FR" w:eastAsia="de-DE"/>
              </w:rPr>
              <w:t>Décision du Ministère de la culture et négociations avec l</w:t>
            </w:r>
            <w:r w:rsidR="00C66847" w:rsidRPr="00F313B1">
              <w:rPr>
                <w:rFonts w:eastAsia="Times New Roman"/>
                <w:color w:val="000000"/>
                <w:sz w:val="20"/>
                <w:lang w:val="fr-FR" w:eastAsia="de-DE"/>
              </w:rPr>
              <w:t>’</w:t>
            </w:r>
            <w:r w:rsidRPr="00F313B1">
              <w:rPr>
                <w:rFonts w:eastAsia="Times New Roman"/>
                <w:color w:val="000000"/>
                <w:sz w:val="20"/>
                <w:lang w:val="fr-FR" w:eastAsia="de-DE"/>
              </w:rPr>
              <w:t xml:space="preserve">organisation de gestion collective. </w:t>
            </w:r>
            <w:r w:rsidR="005C5154" w:rsidRPr="00F313B1">
              <w:rPr>
                <w:rFonts w:eastAsia="Times New Roman"/>
                <w:color w:val="000000"/>
                <w:sz w:val="20"/>
                <w:lang w:val="fr-FR" w:eastAsia="de-DE"/>
              </w:rPr>
              <w:t xml:space="preserve"> </w:t>
            </w:r>
          </w:p>
        </w:tc>
      </w:tr>
      <w:bookmarkEnd w:id="106"/>
    </w:tbl>
    <w:p w14:paraId="5FAC9182" w14:textId="77777777" w:rsidR="00D749D0" w:rsidRPr="00F313B1" w:rsidRDefault="00D749D0" w:rsidP="007E0AB7">
      <w:pPr>
        <w:rPr>
          <w:lang w:val="fr-FR"/>
        </w:rPr>
      </w:pPr>
    </w:p>
    <w:p w14:paraId="77AAD772" w14:textId="0A2FF8AA" w:rsidR="00C66847" w:rsidRPr="002C50AB" w:rsidRDefault="002C50AB" w:rsidP="002C50AB">
      <w:pPr>
        <w:pStyle w:val="Heading1"/>
        <w:rPr>
          <w:iCs/>
        </w:rPr>
      </w:pPr>
      <w:bookmarkStart w:id="107" w:name="_Toc163146740"/>
      <w:bookmarkStart w:id="108" w:name="_Toc165283639"/>
      <w:r>
        <w:t>V</w:t>
      </w:r>
      <w:r w:rsidRPr="00F313B1">
        <w:t>iabilité des financements</w:t>
      </w:r>
      <w:bookmarkEnd w:id="107"/>
      <w:bookmarkEnd w:id="108"/>
    </w:p>
    <w:p w14:paraId="6444E331" w14:textId="56F0D387" w:rsidR="00D749D0" w:rsidRPr="00F313B1" w:rsidRDefault="00D749D0" w:rsidP="007E0AB7">
      <w:pPr>
        <w:rPr>
          <w:lang w:val="fr-FR"/>
        </w:rPr>
      </w:pPr>
      <w:r w:rsidRPr="00F313B1">
        <w:rPr>
          <w:lang w:val="fr-FR"/>
        </w:rPr>
        <w:t>Évaluer le financement approprié pour les systèmes de droit de prêt public dépasse les cadres juridiques des juridictions européenn</w:t>
      </w:r>
      <w:r w:rsidR="005E39BA" w:rsidRPr="00F313B1">
        <w:rPr>
          <w:lang w:val="fr-FR"/>
        </w:rPr>
        <w:t>es.  Pa</w:t>
      </w:r>
      <w:r w:rsidRPr="00F313B1">
        <w:rPr>
          <w:lang w:val="fr-FR"/>
        </w:rPr>
        <w:t>r exemple, en dehors de l</w:t>
      </w:r>
      <w:r w:rsidR="00C66847" w:rsidRPr="00F313B1">
        <w:rPr>
          <w:lang w:val="fr-FR"/>
        </w:rPr>
        <w:t>’</w:t>
      </w:r>
      <w:r w:rsidRPr="00F313B1">
        <w:rPr>
          <w:lang w:val="fr-FR"/>
        </w:rPr>
        <w:t>Union européenne, les principes de l</w:t>
      </w:r>
      <w:r w:rsidR="00C66847" w:rsidRPr="00F313B1">
        <w:rPr>
          <w:lang w:val="fr-FR"/>
        </w:rPr>
        <w:t>’</w:t>
      </w:r>
      <w:r w:rsidRPr="00F313B1">
        <w:rPr>
          <w:lang w:val="fr-FR"/>
        </w:rPr>
        <w:t>utilisation équitable façonnent l</w:t>
      </w:r>
      <w:r w:rsidR="00C66847" w:rsidRPr="00F313B1">
        <w:rPr>
          <w:lang w:val="fr-FR"/>
        </w:rPr>
        <w:t>’</w:t>
      </w:r>
      <w:r w:rsidRPr="00F313B1">
        <w:rPr>
          <w:lang w:val="fr-FR"/>
        </w:rPr>
        <w:t>évaluation de la viabilité des financemen</w:t>
      </w:r>
      <w:r w:rsidR="005E39BA" w:rsidRPr="00F313B1">
        <w:rPr>
          <w:lang w:val="fr-FR"/>
        </w:rPr>
        <w:t>ts.  L’u</w:t>
      </w:r>
      <w:r w:rsidRPr="00F313B1">
        <w:rPr>
          <w:lang w:val="fr-FR"/>
        </w:rPr>
        <w:t>tilisation équitable, en tant que doctrine juridique, cherche à trouver un équilibre entre les droits des titulaires de droit d</w:t>
      </w:r>
      <w:r w:rsidR="00C66847" w:rsidRPr="00F313B1">
        <w:rPr>
          <w:lang w:val="fr-FR"/>
        </w:rPr>
        <w:t>’</w:t>
      </w:r>
      <w:r w:rsidRPr="00F313B1">
        <w:rPr>
          <w:lang w:val="fr-FR"/>
        </w:rPr>
        <w:t>auteur et le droit du public à l</w:t>
      </w:r>
      <w:r w:rsidR="00C66847" w:rsidRPr="00F313B1">
        <w:rPr>
          <w:lang w:val="fr-FR"/>
        </w:rPr>
        <w:t>’</w:t>
      </w:r>
      <w:r w:rsidRPr="00F313B1">
        <w:rPr>
          <w:lang w:val="fr-FR"/>
        </w:rPr>
        <w:t>accès et à l</w:t>
      </w:r>
      <w:r w:rsidR="00C66847" w:rsidRPr="00F313B1">
        <w:rPr>
          <w:lang w:val="fr-FR"/>
        </w:rPr>
        <w:t>’</w:t>
      </w:r>
      <w:r w:rsidRPr="00F313B1">
        <w:rPr>
          <w:lang w:val="fr-FR"/>
        </w:rPr>
        <w:t>utilisation des œuvres créativ</w:t>
      </w:r>
      <w:r w:rsidR="005E39BA" w:rsidRPr="00F313B1">
        <w:rPr>
          <w:lang w:val="fr-FR"/>
        </w:rPr>
        <w:t>es.  Da</w:t>
      </w:r>
      <w:r w:rsidRPr="00F313B1">
        <w:rPr>
          <w:lang w:val="fr-FR"/>
        </w:rPr>
        <w:t>ns le contexte du droit de prêt public, cela signifie qu</w:t>
      </w:r>
      <w:r w:rsidR="00C66847" w:rsidRPr="00F313B1">
        <w:rPr>
          <w:lang w:val="fr-FR"/>
        </w:rPr>
        <w:t>’</w:t>
      </w:r>
      <w:r w:rsidRPr="00F313B1">
        <w:rPr>
          <w:lang w:val="fr-FR"/>
        </w:rPr>
        <w:t>il faut veiller à ce que la rémunération accordée soit juste et équitable, en tenant compte à la fois des intérêts des auteurs et de l</w:t>
      </w:r>
      <w:r w:rsidR="00C66847" w:rsidRPr="00F313B1">
        <w:rPr>
          <w:lang w:val="fr-FR"/>
        </w:rPr>
        <w:t>’</w:t>
      </w:r>
      <w:r w:rsidRPr="00F313B1">
        <w:rPr>
          <w:lang w:val="fr-FR"/>
        </w:rPr>
        <w:t>accès du public aux ressources littéraires.</w:t>
      </w:r>
    </w:p>
    <w:p w14:paraId="41CCC5B6" w14:textId="77777777" w:rsidR="00D749D0" w:rsidRPr="00F313B1" w:rsidRDefault="00D749D0" w:rsidP="007E0AB7">
      <w:pPr>
        <w:rPr>
          <w:lang w:val="fr-FR"/>
        </w:rPr>
      </w:pPr>
    </w:p>
    <w:p w14:paraId="6736E902" w14:textId="402267DF" w:rsidR="00C66847" w:rsidRPr="00F313B1" w:rsidRDefault="00D749D0" w:rsidP="002C50AB">
      <w:pPr>
        <w:pStyle w:val="ListParagraph"/>
        <w:numPr>
          <w:ilvl w:val="0"/>
          <w:numId w:val="21"/>
        </w:numPr>
        <w:ind w:left="1134" w:hanging="567"/>
        <w:rPr>
          <w:lang w:val="fr-FR"/>
        </w:rPr>
      </w:pPr>
      <w:r w:rsidRPr="00F313B1">
        <w:rPr>
          <w:lang w:val="fr-FR"/>
        </w:rPr>
        <w:lastRenderedPageBreak/>
        <w:t xml:space="preserve">Au </w:t>
      </w:r>
      <w:r w:rsidRPr="00F313B1">
        <w:rPr>
          <w:b/>
          <w:lang w:val="fr-FR"/>
        </w:rPr>
        <w:t>Canada</w:t>
      </w:r>
      <w:r w:rsidRPr="002C50AB">
        <w:rPr>
          <w:bCs/>
          <w:lang w:val="fr-FR"/>
        </w:rPr>
        <w:t xml:space="preserve">, </w:t>
      </w:r>
      <w:r w:rsidRPr="00F313B1">
        <w:rPr>
          <w:bCs/>
          <w:lang w:val="fr-FR"/>
        </w:rPr>
        <w:t>les</w:t>
      </w:r>
      <w:r w:rsidRPr="00F313B1">
        <w:rPr>
          <w:b/>
          <w:lang w:val="fr-FR"/>
        </w:rPr>
        <w:t xml:space="preserve"> </w:t>
      </w:r>
      <w:r w:rsidRPr="00F313B1">
        <w:rPr>
          <w:lang w:val="fr-FR"/>
        </w:rPr>
        <w:t>principes juridiques qui régissent la justice, l</w:t>
      </w:r>
      <w:r w:rsidR="00C66847" w:rsidRPr="00F313B1">
        <w:rPr>
          <w:lang w:val="fr-FR"/>
        </w:rPr>
        <w:t>’</w:t>
      </w:r>
      <w:r w:rsidRPr="00F313B1">
        <w:rPr>
          <w:lang w:val="fr-FR"/>
        </w:rPr>
        <w:t>équité et la reconnaissance du service public rendu par les auteurs sous</w:t>
      </w:r>
      <w:r w:rsidR="00FC01F4">
        <w:rPr>
          <w:lang w:val="fr-FR"/>
        </w:rPr>
        <w:noBreakHyphen/>
      </w:r>
      <w:r w:rsidRPr="00F313B1">
        <w:rPr>
          <w:lang w:val="fr-FR"/>
        </w:rPr>
        <w:t>tendent l</w:t>
      </w:r>
      <w:r w:rsidR="00C66847" w:rsidRPr="00F313B1">
        <w:rPr>
          <w:lang w:val="fr-FR"/>
        </w:rPr>
        <w:t>’</w:t>
      </w:r>
      <w:r w:rsidRPr="00F313B1">
        <w:rPr>
          <w:lang w:val="fr-FR"/>
        </w:rPr>
        <w:t>évaluation de la viabilité du système du droit de prêt public.</w:t>
      </w:r>
    </w:p>
    <w:p w14:paraId="411A8738" w14:textId="701816FD" w:rsidR="00D749D0" w:rsidRPr="002C50AB" w:rsidRDefault="00D749D0" w:rsidP="002C50AB">
      <w:pPr>
        <w:rPr>
          <w:lang w:val="fr-FR"/>
        </w:rPr>
      </w:pPr>
    </w:p>
    <w:p w14:paraId="53410B33" w14:textId="77777777" w:rsidR="00C66847" w:rsidRPr="00F313B1" w:rsidRDefault="00D749D0" w:rsidP="007E0AB7">
      <w:pPr>
        <w:rPr>
          <w:lang w:val="fr-FR"/>
        </w:rPr>
      </w:pPr>
      <w:r w:rsidRPr="00F313B1">
        <w:rPr>
          <w:lang w:val="fr-FR"/>
        </w:rPr>
        <w:t>La base juridique de cette observation réside dans la reconnaissance des droits des auteurs et dans la reconnaissance du fait que leurs contributions constituent un intérêt public.</w:t>
      </w:r>
    </w:p>
    <w:p w14:paraId="028A63C3" w14:textId="4095F0BB" w:rsidR="00D749D0" w:rsidRPr="00F313B1" w:rsidRDefault="00D749D0" w:rsidP="007E0AB7">
      <w:pPr>
        <w:rPr>
          <w:lang w:val="fr-FR"/>
        </w:rPr>
      </w:pPr>
    </w:p>
    <w:p w14:paraId="1221EC89" w14:textId="707C71AE" w:rsidR="00D749D0" w:rsidRPr="00F313B1" w:rsidRDefault="00D749D0" w:rsidP="007E0AB7">
      <w:pPr>
        <w:rPr>
          <w:lang w:val="fr-FR"/>
        </w:rPr>
      </w:pPr>
      <w:r w:rsidRPr="00F313B1">
        <w:rPr>
          <w:lang w:val="fr-FR"/>
        </w:rPr>
        <w:t>Hors de l</w:t>
      </w:r>
      <w:r w:rsidR="00C66847" w:rsidRPr="00F313B1">
        <w:rPr>
          <w:lang w:val="fr-FR"/>
        </w:rPr>
        <w:t>’</w:t>
      </w:r>
      <w:r w:rsidRPr="00F313B1">
        <w:rPr>
          <w:lang w:val="fr-FR"/>
        </w:rPr>
        <w:t>Europe, diverses structures juridiques dans le monde guident les systèmes de droit de prêt public, chacune reflétant les paysages culturels, juridiques et économiques propres à ces différents pays.</w:t>
      </w:r>
    </w:p>
    <w:p w14:paraId="3A7BFC32" w14:textId="77777777" w:rsidR="00D749D0" w:rsidRPr="00F313B1" w:rsidRDefault="00D749D0" w:rsidP="007E0AB7">
      <w:pPr>
        <w:rPr>
          <w:lang w:val="fr-FR"/>
        </w:rPr>
      </w:pPr>
    </w:p>
    <w:p w14:paraId="4186CC07" w14:textId="037AFD80" w:rsidR="00D749D0" w:rsidRPr="00F313B1" w:rsidRDefault="00D749D0" w:rsidP="007E0AB7">
      <w:pPr>
        <w:rPr>
          <w:lang w:val="fr-FR"/>
        </w:rPr>
      </w:pPr>
      <w:r w:rsidRPr="00F313B1">
        <w:rPr>
          <w:lang w:val="fr-FR"/>
        </w:rPr>
        <w:t>Selon le droit européen, les paiements purement symboliques effectués dans le cadre d</w:t>
      </w:r>
      <w:r w:rsidR="00C66847" w:rsidRPr="00F313B1">
        <w:rPr>
          <w:lang w:val="fr-FR"/>
        </w:rPr>
        <w:t>’</w:t>
      </w:r>
      <w:r w:rsidRPr="00F313B1">
        <w:rPr>
          <w:lang w:val="fr-FR"/>
        </w:rPr>
        <w:t>un système de droit de prêt public sont particulièrement problématiques, car le cadre juridique prévoit des restrictions pertinent</w:t>
      </w:r>
      <w:r w:rsidR="005E39BA" w:rsidRPr="00F313B1">
        <w:rPr>
          <w:lang w:val="fr-FR"/>
        </w:rPr>
        <w:t>es.  La</w:t>
      </w:r>
      <w:r w:rsidRPr="00F313B1">
        <w:rPr>
          <w:lang w:val="fr-FR"/>
        </w:rPr>
        <w:t xml:space="preserve"> Cour de justice de l</w:t>
      </w:r>
      <w:r w:rsidR="00C66847" w:rsidRPr="00F313B1">
        <w:rPr>
          <w:lang w:val="fr-FR"/>
        </w:rPr>
        <w:t>’</w:t>
      </w:r>
      <w:r w:rsidRPr="00F313B1">
        <w:rPr>
          <w:lang w:val="fr-FR"/>
        </w:rPr>
        <w:t>Union européenne (CJUE) s</w:t>
      </w:r>
      <w:r w:rsidR="00C66847" w:rsidRPr="00F313B1">
        <w:rPr>
          <w:lang w:val="fr-FR"/>
        </w:rPr>
        <w:t>’</w:t>
      </w:r>
      <w:r w:rsidRPr="00F313B1">
        <w:rPr>
          <w:lang w:val="fr-FR"/>
        </w:rPr>
        <w:t xml:space="preserve">est prononcée sur le cas de la situation belge </w:t>
      </w:r>
      <w:r w:rsidR="00C66847" w:rsidRPr="00F313B1">
        <w:rPr>
          <w:lang w:val="fr-FR"/>
        </w:rPr>
        <w:t>en 2011</w:t>
      </w:r>
      <w:r w:rsidRPr="00F313B1">
        <w:rPr>
          <w:lang w:val="fr-FR"/>
        </w:rPr>
        <w:t xml:space="preserve"> et a estimé que l</w:t>
      </w:r>
      <w:r w:rsidR="00C66847" w:rsidRPr="00F313B1">
        <w:rPr>
          <w:lang w:val="fr-FR"/>
        </w:rPr>
        <w:t>’article 5</w:t>
      </w:r>
      <w:r w:rsidRPr="00F313B1">
        <w:rPr>
          <w:lang w:val="fr-FR"/>
        </w:rPr>
        <w:t>.1) de la Directive 92/100 du Conseil s</w:t>
      </w:r>
      <w:r w:rsidR="00C66847" w:rsidRPr="00F313B1">
        <w:rPr>
          <w:lang w:val="fr-FR"/>
        </w:rPr>
        <w:t>’</w:t>
      </w:r>
      <w:r w:rsidRPr="00F313B1">
        <w:rPr>
          <w:lang w:val="fr-FR"/>
        </w:rPr>
        <w:t>oppose à une législation qui institue un système selon lequel la rémunération due aux auteurs en cas de prêt public est calculée exclusivement en fonction du nombre d</w:t>
      </w:r>
      <w:r w:rsidR="00C66847" w:rsidRPr="00F313B1">
        <w:rPr>
          <w:lang w:val="fr-FR"/>
        </w:rPr>
        <w:t>’</w:t>
      </w:r>
      <w:r w:rsidRPr="00F313B1">
        <w:rPr>
          <w:lang w:val="fr-FR"/>
        </w:rPr>
        <w:t>emprunteurs inscrits dans les établissements publics, sur la base d</w:t>
      </w:r>
      <w:r w:rsidR="00C66847" w:rsidRPr="00F313B1">
        <w:rPr>
          <w:lang w:val="fr-FR"/>
        </w:rPr>
        <w:t>’</w:t>
      </w:r>
      <w:r w:rsidRPr="00F313B1">
        <w:rPr>
          <w:lang w:val="fr-FR"/>
        </w:rPr>
        <w:t>une somme forfaitaire fixée par emprunteur et par an</w:t>
      </w:r>
      <w:r w:rsidRPr="00F313B1">
        <w:rPr>
          <w:rStyle w:val="FootnoteReference"/>
          <w:lang w:val="fr-FR"/>
        </w:rPr>
        <w:footnoteReference w:id="88"/>
      </w:r>
      <w:r w:rsidRPr="00F313B1">
        <w:rPr>
          <w:lang w:val="fr-FR"/>
        </w:rPr>
        <w:t>.</w:t>
      </w:r>
    </w:p>
    <w:p w14:paraId="6B4DF56B" w14:textId="77777777" w:rsidR="00D749D0" w:rsidRPr="00F313B1" w:rsidRDefault="00D749D0" w:rsidP="007E0AB7">
      <w:pPr>
        <w:rPr>
          <w:lang w:val="fr-FR"/>
        </w:rPr>
      </w:pPr>
    </w:p>
    <w:p w14:paraId="28CCF1A6" w14:textId="4E1B23B7" w:rsidR="00D749D0" w:rsidRPr="00F313B1" w:rsidRDefault="00D749D0" w:rsidP="007E0AB7">
      <w:pPr>
        <w:rPr>
          <w:lang w:val="fr-FR"/>
        </w:rPr>
      </w:pPr>
      <w:r w:rsidRPr="00F313B1">
        <w:rPr>
          <w:lang w:val="fr-FR"/>
        </w:rPr>
        <w:t>La Cour a estimé que, le prêt n</w:t>
      </w:r>
      <w:r w:rsidR="00C66847" w:rsidRPr="00F313B1">
        <w:rPr>
          <w:lang w:val="fr-FR"/>
        </w:rPr>
        <w:t>’</w:t>
      </w:r>
      <w:r w:rsidRPr="00F313B1">
        <w:rPr>
          <w:lang w:val="fr-FR"/>
        </w:rPr>
        <w:t>ayant pas de caractère économique ou commercial direct ou indirect, évaluer le montant de la rémunération au regard de sa valeur commerciale serait inapproprié et pourrait même être fixée de manière forfaitai</w:t>
      </w:r>
      <w:r w:rsidR="005E39BA" w:rsidRPr="00F313B1">
        <w:rPr>
          <w:lang w:val="fr-FR"/>
        </w:rPr>
        <w:t>re.  To</w:t>
      </w:r>
      <w:r w:rsidRPr="00F313B1">
        <w:rPr>
          <w:lang w:val="fr-FR"/>
        </w:rPr>
        <w:t>utefois, cette évaluation doit en même temps être en mesure de permettre aux auteurs de percevoir un revenu appropr</w:t>
      </w:r>
      <w:r w:rsidR="005E39BA" w:rsidRPr="00F313B1">
        <w:rPr>
          <w:lang w:val="fr-FR"/>
        </w:rPr>
        <w:t>ié.  So</w:t>
      </w:r>
      <w:r w:rsidRPr="00F313B1">
        <w:rPr>
          <w:lang w:val="fr-FR"/>
        </w:rPr>
        <w:t>n montant ne saurait donc être purement symbolique</w:t>
      </w:r>
      <w:r w:rsidRPr="00F313B1">
        <w:rPr>
          <w:rStyle w:val="FootnoteReference"/>
          <w:lang w:val="fr-FR"/>
        </w:rPr>
        <w:footnoteReference w:id="89"/>
      </w:r>
      <w:r w:rsidRPr="00F313B1">
        <w:rPr>
          <w:lang w:val="fr-FR"/>
        </w:rPr>
        <w:t>.</w:t>
      </w:r>
    </w:p>
    <w:p w14:paraId="595F36CF" w14:textId="77777777" w:rsidR="00D749D0" w:rsidRPr="00F313B1" w:rsidRDefault="00D749D0" w:rsidP="007E0AB7">
      <w:pPr>
        <w:rPr>
          <w:lang w:val="fr-FR"/>
        </w:rPr>
      </w:pPr>
    </w:p>
    <w:p w14:paraId="34C6844F" w14:textId="7EDA012E" w:rsidR="00D749D0" w:rsidRPr="00F313B1" w:rsidRDefault="00D749D0" w:rsidP="007E0AB7">
      <w:pPr>
        <w:rPr>
          <w:lang w:val="fr-FR"/>
        </w:rPr>
      </w:pPr>
      <w:r w:rsidRPr="00F313B1">
        <w:rPr>
          <w:lang w:val="fr-FR"/>
        </w:rPr>
        <w:t>La CJUE a donné des orientations sur les critères les plus pertinents pour permettre aux États membres de fixer le montant de la rémunération, en fonction</w:t>
      </w:r>
      <w:r w:rsidR="00C66847" w:rsidRPr="00F313B1">
        <w:rPr>
          <w:lang w:val="fr-FR"/>
        </w:rPr>
        <w:t> :</w:t>
      </w:r>
    </w:p>
    <w:p w14:paraId="3ECE8DC3" w14:textId="77777777" w:rsidR="00D749D0" w:rsidRPr="00F313B1" w:rsidRDefault="00D749D0" w:rsidP="007E0AB7">
      <w:pPr>
        <w:rPr>
          <w:lang w:val="fr-FR"/>
        </w:rPr>
      </w:pPr>
    </w:p>
    <w:p w14:paraId="15213B1F" w14:textId="77777777" w:rsidR="00D749D0" w:rsidRPr="00F313B1" w:rsidRDefault="00D749D0" w:rsidP="002C50AB">
      <w:pPr>
        <w:pStyle w:val="ListParagraph"/>
        <w:numPr>
          <w:ilvl w:val="0"/>
          <w:numId w:val="21"/>
        </w:numPr>
        <w:ind w:left="1134" w:hanging="567"/>
        <w:rPr>
          <w:lang w:val="fr-FR"/>
        </w:rPr>
      </w:pPr>
      <w:r w:rsidRPr="00F313B1">
        <w:rPr>
          <w:lang w:val="fr-FR"/>
        </w:rPr>
        <w:t>des objectifs de promotion culturelle propres aux États membres, et de</w:t>
      </w:r>
    </w:p>
    <w:p w14:paraId="1881E202" w14:textId="55DAD263" w:rsidR="00C66847" w:rsidRPr="00F313B1" w:rsidRDefault="00D749D0" w:rsidP="002C50AB">
      <w:pPr>
        <w:pStyle w:val="ListParagraph"/>
        <w:numPr>
          <w:ilvl w:val="0"/>
          <w:numId w:val="21"/>
        </w:numPr>
        <w:ind w:left="1134" w:hanging="567"/>
        <w:rPr>
          <w:lang w:val="fr-FR"/>
        </w:rPr>
      </w:pPr>
      <w:r w:rsidRPr="00F313B1">
        <w:rPr>
          <w:lang w:val="fr-FR"/>
        </w:rPr>
        <w:t>l</w:t>
      </w:r>
      <w:r w:rsidR="00C66847" w:rsidRPr="00F313B1">
        <w:rPr>
          <w:lang w:val="fr-FR"/>
        </w:rPr>
        <w:t>’</w:t>
      </w:r>
      <w:r w:rsidRPr="00F313B1">
        <w:rPr>
          <w:lang w:val="fr-FR"/>
        </w:rPr>
        <w:t>étendue de la mise à disposition de ces œuvr</w:t>
      </w:r>
      <w:r w:rsidR="005E39BA" w:rsidRPr="00F313B1">
        <w:rPr>
          <w:lang w:val="fr-FR"/>
        </w:rPr>
        <w:t>es.  Ce</w:t>
      </w:r>
      <w:r w:rsidRPr="00F313B1">
        <w:rPr>
          <w:lang w:val="fr-FR"/>
        </w:rPr>
        <w:t>s critères seraient</w:t>
      </w:r>
    </w:p>
    <w:p w14:paraId="1D379357" w14:textId="2D947C67" w:rsidR="00C66847" w:rsidRPr="00F313B1" w:rsidRDefault="00D749D0" w:rsidP="002C50AB">
      <w:pPr>
        <w:pStyle w:val="ListParagraph"/>
        <w:numPr>
          <w:ilvl w:val="1"/>
          <w:numId w:val="21"/>
        </w:numPr>
        <w:ind w:left="1701" w:hanging="567"/>
        <w:rPr>
          <w:lang w:val="fr-FR"/>
        </w:rPr>
      </w:pPr>
      <w:r w:rsidRPr="00F313B1">
        <w:rPr>
          <w:lang w:val="fr-FR"/>
        </w:rPr>
        <w:t>le nombre total de bibliothèques;</w:t>
      </w:r>
    </w:p>
    <w:p w14:paraId="6F21B770" w14:textId="347551A9" w:rsidR="00C66847" w:rsidRPr="00F313B1" w:rsidRDefault="00D749D0" w:rsidP="002C50AB">
      <w:pPr>
        <w:pStyle w:val="ListParagraph"/>
        <w:numPr>
          <w:ilvl w:val="1"/>
          <w:numId w:val="21"/>
        </w:numPr>
        <w:ind w:left="1701" w:hanging="567"/>
        <w:rPr>
          <w:lang w:val="fr-FR"/>
        </w:rPr>
      </w:pPr>
      <w:r w:rsidRPr="00F313B1">
        <w:rPr>
          <w:lang w:val="fr-FR"/>
        </w:rPr>
        <w:t>le nombre total d</w:t>
      </w:r>
      <w:r w:rsidR="00C66847" w:rsidRPr="00F313B1">
        <w:rPr>
          <w:lang w:val="fr-FR"/>
        </w:rPr>
        <w:t>’</w:t>
      </w:r>
      <w:r w:rsidRPr="00F313B1">
        <w:rPr>
          <w:lang w:val="fr-FR"/>
        </w:rPr>
        <w:t>œuvres dans leurs collections;</w:t>
      </w:r>
    </w:p>
    <w:p w14:paraId="0EC5D945" w14:textId="3B37074B" w:rsidR="00C66847" w:rsidRPr="00F313B1" w:rsidRDefault="00D749D0" w:rsidP="002C50AB">
      <w:pPr>
        <w:pStyle w:val="ListParagraph"/>
        <w:numPr>
          <w:ilvl w:val="1"/>
          <w:numId w:val="21"/>
        </w:numPr>
        <w:ind w:left="1701" w:hanging="567"/>
        <w:rPr>
          <w:noProof/>
          <w:lang w:val="fr-FR"/>
        </w:rPr>
      </w:pPr>
      <w:r w:rsidRPr="00F313B1">
        <w:rPr>
          <w:lang w:val="fr-FR"/>
        </w:rPr>
        <w:t>le nombre d</w:t>
      </w:r>
      <w:r w:rsidR="00C66847" w:rsidRPr="00F313B1">
        <w:rPr>
          <w:lang w:val="fr-FR"/>
        </w:rPr>
        <w:t>’</w:t>
      </w:r>
      <w:r w:rsidRPr="00F313B1">
        <w:rPr>
          <w:lang w:val="fr-FR"/>
        </w:rPr>
        <w:t>utilisateurs inscrits,</w:t>
      </w:r>
    </w:p>
    <w:p w14:paraId="7EBF0AEA" w14:textId="7B874097" w:rsidR="00D749D0" w:rsidRPr="00F313B1" w:rsidRDefault="00D749D0" w:rsidP="002C50AB">
      <w:pPr>
        <w:pStyle w:val="ListParagraph"/>
        <w:numPr>
          <w:ilvl w:val="1"/>
          <w:numId w:val="21"/>
        </w:numPr>
        <w:ind w:left="1701" w:hanging="567"/>
        <w:rPr>
          <w:lang w:val="fr-FR"/>
        </w:rPr>
      </w:pPr>
      <w:r w:rsidRPr="00F313B1">
        <w:rPr>
          <w:lang w:val="fr-FR"/>
        </w:rPr>
        <w:t>ainsi que le nombre de prêts effectués par ces utilisateurs</w:t>
      </w:r>
      <w:r w:rsidRPr="00F313B1">
        <w:rPr>
          <w:rStyle w:val="FootnoteReference"/>
          <w:lang w:val="fr-FR"/>
        </w:rPr>
        <w:footnoteReference w:id="90"/>
      </w:r>
      <w:r w:rsidRPr="00F313B1">
        <w:rPr>
          <w:lang w:val="fr-FR"/>
        </w:rPr>
        <w:t>.</w:t>
      </w:r>
    </w:p>
    <w:p w14:paraId="0212A9D9" w14:textId="77777777" w:rsidR="00D749D0" w:rsidRPr="00F313B1" w:rsidRDefault="00D749D0" w:rsidP="007E0AB7">
      <w:pPr>
        <w:rPr>
          <w:lang w:val="fr-FR"/>
        </w:rPr>
      </w:pPr>
    </w:p>
    <w:p w14:paraId="210AA09B" w14:textId="5D57DAA3" w:rsidR="00D749D0" w:rsidRPr="00F313B1" w:rsidRDefault="00D749D0" w:rsidP="007E0AB7">
      <w:pPr>
        <w:rPr>
          <w:lang w:val="fr-FR"/>
        </w:rPr>
      </w:pPr>
      <w:r w:rsidRPr="00F313B1">
        <w:rPr>
          <w:lang w:val="fr-FR"/>
        </w:rPr>
        <w:t>En vertu du droit européen, il faut tenir compte de ces critères non seulement lorsqu</w:t>
      </w:r>
      <w:r w:rsidR="00C66847" w:rsidRPr="00F313B1">
        <w:rPr>
          <w:lang w:val="fr-FR"/>
        </w:rPr>
        <w:t>’</w:t>
      </w:r>
      <w:r w:rsidRPr="00F313B1">
        <w:rPr>
          <w:lang w:val="fr-FR"/>
        </w:rPr>
        <w:t>on évalue les sommes qui doivent être versées dans le cadre des systèmes de droit de prêt public, mais également en cas de réajustement et de nouveau calcul.</w:t>
      </w:r>
    </w:p>
    <w:p w14:paraId="2FC02BAF" w14:textId="77777777" w:rsidR="00D749D0" w:rsidRPr="00F313B1" w:rsidRDefault="00D749D0" w:rsidP="007E0AB7">
      <w:pPr>
        <w:rPr>
          <w:lang w:val="fr-FR"/>
        </w:rPr>
      </w:pPr>
    </w:p>
    <w:p w14:paraId="7A58AD17" w14:textId="77777777" w:rsidR="00D749D0" w:rsidRPr="00F313B1" w:rsidRDefault="00D749D0" w:rsidP="002C50AB">
      <w:pPr>
        <w:pStyle w:val="ListParagraph"/>
        <w:numPr>
          <w:ilvl w:val="0"/>
          <w:numId w:val="21"/>
        </w:numPr>
        <w:ind w:left="1134" w:hanging="567"/>
        <w:rPr>
          <w:lang w:val="fr-FR"/>
        </w:rPr>
      </w:pPr>
      <w:r w:rsidRPr="00F313B1">
        <w:rPr>
          <w:lang w:val="fr-FR"/>
        </w:rPr>
        <w:t>Récemment, lorsque la</w:t>
      </w:r>
      <w:r w:rsidRPr="00F313B1">
        <w:rPr>
          <w:b/>
          <w:lang w:val="fr-FR"/>
        </w:rPr>
        <w:t xml:space="preserve"> Grèce </w:t>
      </w:r>
      <w:r w:rsidRPr="00F313B1">
        <w:rPr>
          <w:bCs/>
          <w:lang w:val="fr-FR"/>
        </w:rPr>
        <w:t>a</w:t>
      </w:r>
      <w:r w:rsidRPr="00F313B1">
        <w:rPr>
          <w:b/>
          <w:lang w:val="fr-FR"/>
        </w:rPr>
        <w:t xml:space="preserve"> </w:t>
      </w:r>
      <w:r w:rsidRPr="00F313B1">
        <w:rPr>
          <w:lang w:val="fr-FR"/>
        </w:rPr>
        <w:t>rédigé un arrêt ministériel réglementant le droit de prêt public, un comité a examiné ces critères.</w:t>
      </w:r>
    </w:p>
    <w:p w14:paraId="36F5475D" w14:textId="77777777" w:rsidR="00D749D0" w:rsidRPr="00F313B1" w:rsidRDefault="00D749D0" w:rsidP="002C50AB">
      <w:pPr>
        <w:ind w:left="1134" w:hanging="567"/>
        <w:rPr>
          <w:lang w:val="fr-FR"/>
        </w:rPr>
      </w:pPr>
    </w:p>
    <w:p w14:paraId="7ABF85EF" w14:textId="2ACDAEC1" w:rsidR="00D749D0" w:rsidRPr="00F313B1" w:rsidRDefault="00D749D0" w:rsidP="002C50AB">
      <w:pPr>
        <w:pStyle w:val="ListParagraph"/>
        <w:numPr>
          <w:ilvl w:val="0"/>
          <w:numId w:val="21"/>
        </w:numPr>
        <w:ind w:left="1134" w:hanging="567"/>
        <w:rPr>
          <w:lang w:val="fr-FR"/>
        </w:rPr>
      </w:pPr>
      <w:r w:rsidRPr="00F313B1">
        <w:rPr>
          <w:lang w:val="fr-FR"/>
        </w:rPr>
        <w:t xml:space="preserve">Au </w:t>
      </w:r>
      <w:r w:rsidRPr="00F313B1">
        <w:rPr>
          <w:b/>
          <w:lang w:val="fr-FR"/>
        </w:rPr>
        <w:t>Luxembourg</w:t>
      </w:r>
      <w:r w:rsidRPr="002C50AB">
        <w:rPr>
          <w:bCs/>
          <w:lang w:val="fr-FR"/>
        </w:rPr>
        <w:t xml:space="preserve">, </w:t>
      </w:r>
      <w:r w:rsidRPr="00F313B1">
        <w:rPr>
          <w:lang w:val="fr-FR"/>
        </w:rPr>
        <w:t>l</w:t>
      </w:r>
      <w:r w:rsidR="00C66847" w:rsidRPr="00F313B1">
        <w:rPr>
          <w:lang w:val="fr-FR"/>
        </w:rPr>
        <w:t>’</w:t>
      </w:r>
      <w:r w:rsidRPr="00F313B1">
        <w:rPr>
          <w:lang w:val="fr-FR"/>
        </w:rPr>
        <w:t>organisation de gestion collective LUXORR discute d</w:t>
      </w:r>
      <w:r w:rsidR="00C66847" w:rsidRPr="00F313B1">
        <w:rPr>
          <w:lang w:val="fr-FR"/>
        </w:rPr>
        <w:t>’</w:t>
      </w:r>
      <w:r w:rsidRPr="00F313B1">
        <w:rPr>
          <w:lang w:val="fr-FR"/>
        </w:rPr>
        <w:t>une réévaluation des paiements pour prêt public sur la base de ces critèr</w:t>
      </w:r>
      <w:r w:rsidR="005E39BA" w:rsidRPr="00F313B1">
        <w:rPr>
          <w:lang w:val="fr-FR"/>
        </w:rPr>
        <w:t>es.  Le</w:t>
      </w:r>
      <w:r w:rsidRPr="00F313B1">
        <w:rPr>
          <w:lang w:val="fr-FR"/>
        </w:rPr>
        <w:t xml:space="preserve"> pays possède encore un système de rémunération du droit de prêt public qui repose </w:t>
      </w:r>
      <w:r w:rsidRPr="00F313B1">
        <w:rPr>
          <w:lang w:val="fr-FR"/>
        </w:rPr>
        <w:lastRenderedPageBreak/>
        <w:t>uniquement sur un montant forfaitaire pour chaque membre inscrit en bibliothèque et effectuant au moins un prêt par an</w:t>
      </w:r>
      <w:r w:rsidRPr="00F313B1">
        <w:rPr>
          <w:rStyle w:val="FootnoteReference"/>
          <w:lang w:val="fr-FR"/>
        </w:rPr>
        <w:footnoteReference w:id="91"/>
      </w:r>
      <w:r w:rsidRPr="00F313B1">
        <w:rPr>
          <w:lang w:val="fr-FR"/>
        </w:rPr>
        <w:t>.</w:t>
      </w:r>
    </w:p>
    <w:p w14:paraId="20822926" w14:textId="77777777" w:rsidR="00D749D0" w:rsidRPr="00F313B1" w:rsidRDefault="00D749D0" w:rsidP="002C50AB">
      <w:pPr>
        <w:ind w:left="1134" w:hanging="567"/>
        <w:rPr>
          <w:lang w:val="fr-FR"/>
        </w:rPr>
      </w:pPr>
    </w:p>
    <w:p w14:paraId="3C714C14" w14:textId="6480BFD5" w:rsidR="00D749D0" w:rsidRPr="00F313B1" w:rsidRDefault="00D749D0" w:rsidP="002C50AB">
      <w:pPr>
        <w:pStyle w:val="ListParagraph"/>
        <w:numPr>
          <w:ilvl w:val="0"/>
          <w:numId w:val="21"/>
        </w:numPr>
        <w:ind w:left="1134" w:hanging="567"/>
        <w:rPr>
          <w:lang w:val="fr-FR"/>
        </w:rPr>
      </w:pPr>
      <w:r w:rsidRPr="00F313B1">
        <w:rPr>
          <w:lang w:val="fr-FR"/>
        </w:rPr>
        <w:t xml:space="preserve">En </w:t>
      </w:r>
      <w:r w:rsidRPr="00F313B1">
        <w:rPr>
          <w:b/>
          <w:lang w:val="fr-FR"/>
        </w:rPr>
        <w:t>Italie</w:t>
      </w:r>
      <w:r w:rsidRPr="00F313B1">
        <w:rPr>
          <w:lang w:val="fr-FR"/>
        </w:rPr>
        <w:t xml:space="preserve">, en </w:t>
      </w:r>
      <w:r w:rsidR="00331A2F">
        <w:rPr>
          <w:b/>
          <w:lang w:val="fr-FR"/>
        </w:rPr>
        <w:t>Slovaquie</w:t>
      </w:r>
      <w:r w:rsidRPr="00F313B1">
        <w:rPr>
          <w:lang w:val="fr-FR"/>
        </w:rPr>
        <w:t xml:space="preserve">, en </w:t>
      </w:r>
      <w:r w:rsidRPr="00F313B1">
        <w:rPr>
          <w:b/>
          <w:lang w:val="fr-FR"/>
        </w:rPr>
        <w:t xml:space="preserve">Autriche </w:t>
      </w:r>
      <w:r w:rsidRPr="00F313B1">
        <w:rPr>
          <w:lang w:val="fr-FR"/>
        </w:rPr>
        <w:t>et dans d</w:t>
      </w:r>
      <w:r w:rsidR="00C66847" w:rsidRPr="00F313B1">
        <w:rPr>
          <w:lang w:val="fr-FR"/>
        </w:rPr>
        <w:t>’</w:t>
      </w:r>
      <w:r w:rsidRPr="00F313B1">
        <w:rPr>
          <w:lang w:val="fr-FR"/>
        </w:rPr>
        <w:t>autres pays, les montants versés dans le cadre des systèmes de droit de prêt ne sont pas ajustés à la suite d</w:t>
      </w:r>
      <w:r w:rsidR="00C66847" w:rsidRPr="00F313B1">
        <w:rPr>
          <w:lang w:val="fr-FR"/>
        </w:rPr>
        <w:t>’</w:t>
      </w:r>
      <w:r w:rsidRPr="00F313B1">
        <w:rPr>
          <w:lang w:val="fr-FR"/>
        </w:rPr>
        <w:t>un examen régulier des informations statistiques et des données d</w:t>
      </w:r>
      <w:r w:rsidR="00C66847" w:rsidRPr="00F313B1">
        <w:rPr>
          <w:lang w:val="fr-FR"/>
        </w:rPr>
        <w:t>’</w:t>
      </w:r>
      <w:r w:rsidRPr="00F313B1">
        <w:rPr>
          <w:lang w:val="fr-FR"/>
        </w:rPr>
        <w:t>utilisation réelles, mais calculés de manière forfaitaire.</w:t>
      </w:r>
    </w:p>
    <w:p w14:paraId="597435C8" w14:textId="77777777" w:rsidR="00F715DF" w:rsidRPr="00F313B1" w:rsidRDefault="00F715DF" w:rsidP="007E0AB7">
      <w:pPr>
        <w:pStyle w:val="ListParagraph"/>
        <w:rPr>
          <w:lang w:val="fr-FR"/>
        </w:rPr>
      </w:pPr>
    </w:p>
    <w:p w14:paraId="6EF32FE4" w14:textId="7BBBA89A" w:rsidR="00C66847" w:rsidRPr="00F313B1" w:rsidRDefault="00D749D0" w:rsidP="00620636">
      <w:pPr>
        <w:pStyle w:val="Caption"/>
        <w:spacing w:after="60"/>
        <w:rPr>
          <w:lang w:val="fr-FR"/>
        </w:rPr>
      </w:pPr>
      <w:bookmarkStart w:id="109" w:name="_Toc159170118"/>
      <w:bookmarkStart w:id="110" w:name="_Toc165044926"/>
      <w:r w:rsidRPr="00F313B1">
        <w:rPr>
          <w:lang w:val="fr-FR"/>
        </w:rPr>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17</w:t>
      </w:r>
      <w:r w:rsidRPr="00F313B1">
        <w:rPr>
          <w:lang w:val="fr-FR"/>
        </w:rPr>
        <w:fldChar w:fldCharType="end"/>
      </w:r>
      <w:r w:rsidRPr="00F313B1">
        <w:rPr>
          <w:lang w:val="fr-FR"/>
        </w:rPr>
        <w:t xml:space="preserve"> </w:t>
      </w:r>
      <w:r w:rsidR="00620636">
        <w:rPr>
          <w:lang w:val="fr-FR"/>
        </w:rPr>
        <w:t xml:space="preserve">– </w:t>
      </w:r>
      <w:r w:rsidRPr="00F313B1">
        <w:rPr>
          <w:lang w:val="fr-FR"/>
        </w:rPr>
        <w:t>Sommes versées par habitant au titre du droit de prêt public</w:t>
      </w:r>
      <w:bookmarkEnd w:id="109"/>
      <w:bookmarkEnd w:id="110"/>
    </w:p>
    <w:p w14:paraId="30C2E6D9" w14:textId="77777777" w:rsidR="00C66847" w:rsidRPr="00F313B1" w:rsidRDefault="00B85883" w:rsidP="007E0AB7">
      <w:pPr>
        <w:rPr>
          <w:noProof/>
          <w:lang w:val="fr-FR"/>
        </w:rPr>
      </w:pPr>
      <w:r w:rsidRPr="00F313B1">
        <w:rPr>
          <w:noProof/>
          <w:lang w:val="fr-FR"/>
        </w:rPr>
        <w:drawing>
          <wp:anchor distT="0" distB="0" distL="114300" distR="114300" simplePos="0" relativeHeight="251661312" behindDoc="0" locked="0" layoutInCell="1" allowOverlap="1" wp14:anchorId="07E2B4A9" wp14:editId="462D6AF4">
            <wp:simplePos x="0" y="0"/>
            <wp:positionH relativeFrom="column">
              <wp:posOffset>26670</wp:posOffset>
            </wp:positionH>
            <wp:positionV relativeFrom="paragraph">
              <wp:posOffset>251621</wp:posOffset>
            </wp:positionV>
            <wp:extent cx="689212" cy="297614"/>
            <wp:effectExtent l="0" t="0" r="0" b="7620"/>
            <wp:wrapNone/>
            <wp:docPr id="1488481757" name="Picture 148848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89212" cy="297614"/>
                    </a:xfrm>
                    <a:prstGeom prst="rect">
                      <a:avLst/>
                    </a:prstGeom>
                  </pic:spPr>
                </pic:pic>
              </a:graphicData>
            </a:graphic>
            <wp14:sizeRelH relativeFrom="margin">
              <wp14:pctWidth>0</wp14:pctWidth>
            </wp14:sizeRelH>
            <wp14:sizeRelV relativeFrom="margin">
              <wp14:pctHeight>0</wp14:pctHeight>
            </wp14:sizeRelV>
          </wp:anchor>
        </w:drawing>
      </w:r>
      <w:r w:rsidRPr="00F313B1">
        <w:rPr>
          <w:noProof/>
          <w:lang w:val="fr-FR"/>
        </w:rPr>
        <w:drawing>
          <wp:anchor distT="0" distB="0" distL="114300" distR="114300" simplePos="0" relativeHeight="251659264" behindDoc="0" locked="0" layoutInCell="1" allowOverlap="1" wp14:anchorId="6AA2D8D1" wp14:editId="31965F35">
            <wp:simplePos x="0" y="0"/>
            <wp:positionH relativeFrom="column">
              <wp:posOffset>2210596</wp:posOffset>
            </wp:positionH>
            <wp:positionV relativeFrom="paragraph">
              <wp:posOffset>115570</wp:posOffset>
            </wp:positionV>
            <wp:extent cx="989330" cy="673100"/>
            <wp:effectExtent l="0" t="0" r="1270" b="0"/>
            <wp:wrapNone/>
            <wp:docPr id="1488481755" name="Picture 148848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89330" cy="673100"/>
                    </a:xfrm>
                    <a:prstGeom prst="rect">
                      <a:avLst/>
                    </a:prstGeom>
                  </pic:spPr>
                </pic:pic>
              </a:graphicData>
            </a:graphic>
            <wp14:sizeRelH relativeFrom="margin">
              <wp14:pctWidth>0</wp14:pctWidth>
            </wp14:sizeRelH>
            <wp14:sizeRelV relativeFrom="margin">
              <wp14:pctHeight>0</wp14:pctHeight>
            </wp14:sizeRelV>
          </wp:anchor>
        </w:drawing>
      </w:r>
      <w:r w:rsidRPr="00F313B1">
        <w:rPr>
          <w:noProof/>
          <w:lang w:val="fr-FR"/>
        </w:rPr>
        <w:drawing>
          <wp:anchor distT="0" distB="0" distL="114300" distR="114300" simplePos="0" relativeHeight="251660288" behindDoc="0" locked="0" layoutInCell="1" allowOverlap="1" wp14:anchorId="78710A44" wp14:editId="08D05592">
            <wp:simplePos x="0" y="0"/>
            <wp:positionH relativeFrom="column">
              <wp:posOffset>3324092</wp:posOffset>
            </wp:positionH>
            <wp:positionV relativeFrom="paragraph">
              <wp:posOffset>128791</wp:posOffset>
            </wp:positionV>
            <wp:extent cx="1534614" cy="600501"/>
            <wp:effectExtent l="0" t="0" r="8890" b="9525"/>
            <wp:wrapNone/>
            <wp:docPr id="1488481756" name="Picture 148848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34614" cy="600501"/>
                    </a:xfrm>
                    <a:prstGeom prst="rect">
                      <a:avLst/>
                    </a:prstGeom>
                  </pic:spPr>
                </pic:pic>
              </a:graphicData>
            </a:graphic>
            <wp14:sizeRelH relativeFrom="margin">
              <wp14:pctWidth>0</wp14:pctWidth>
            </wp14:sizeRelH>
            <wp14:sizeRelV relativeFrom="margin">
              <wp14:pctHeight>0</wp14:pctHeight>
            </wp14:sizeRelV>
          </wp:anchor>
        </w:drawing>
      </w:r>
      <w:r w:rsidRPr="00F313B1">
        <w:rPr>
          <w:noProof/>
          <w:lang w:val="fr-FR"/>
        </w:rPr>
        <w:drawing>
          <wp:anchor distT="0" distB="0" distL="114300" distR="114300" simplePos="0" relativeHeight="251658240" behindDoc="0" locked="0" layoutInCell="1" allowOverlap="1" wp14:anchorId="0E6132A8" wp14:editId="65CB0B84">
            <wp:simplePos x="0" y="0"/>
            <wp:positionH relativeFrom="column">
              <wp:posOffset>1064563</wp:posOffset>
            </wp:positionH>
            <wp:positionV relativeFrom="paragraph">
              <wp:posOffset>136023</wp:posOffset>
            </wp:positionV>
            <wp:extent cx="1047067" cy="5800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47067" cy="580030"/>
                    </a:xfrm>
                    <a:prstGeom prst="rect">
                      <a:avLst/>
                    </a:prstGeom>
                  </pic:spPr>
                </pic:pic>
              </a:graphicData>
            </a:graphic>
            <wp14:sizeRelH relativeFrom="margin">
              <wp14:pctWidth>0</wp14:pctWidth>
            </wp14:sizeRelH>
            <wp14:sizeRelV relativeFrom="margin">
              <wp14:pctHeight>0</wp14:pctHeight>
            </wp14:sizeRelV>
          </wp:anchor>
        </w:drawing>
      </w:r>
      <w:r w:rsidR="00353C3D" w:rsidRPr="00F313B1">
        <w:rPr>
          <w:noProof/>
          <w:lang w:val="fr-FR"/>
        </w:rPr>
        <w:drawing>
          <wp:inline distT="0" distB="0" distL="0" distR="0" wp14:anchorId="17CC576A" wp14:editId="539A724A">
            <wp:extent cx="4976580" cy="6712527"/>
            <wp:effectExtent l="0" t="0" r="0" b="0"/>
            <wp:docPr id="1488481055" name="Picture 148848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0262" cy="6717493"/>
                    </a:xfrm>
                    <a:prstGeom prst="rect">
                      <a:avLst/>
                    </a:prstGeom>
                    <a:noFill/>
                    <a:ln>
                      <a:noFill/>
                    </a:ln>
                  </pic:spPr>
                </pic:pic>
              </a:graphicData>
            </a:graphic>
          </wp:inline>
        </w:drawing>
      </w:r>
    </w:p>
    <w:p w14:paraId="6DC18D14" w14:textId="77777777" w:rsidR="009D446B" w:rsidRPr="00F313B1" w:rsidRDefault="009D446B" w:rsidP="007E0AB7">
      <w:pPr>
        <w:rPr>
          <w:lang w:val="fr-FR"/>
        </w:rPr>
      </w:pPr>
    </w:p>
    <w:p w14:paraId="7B0BE672" w14:textId="1E50A2FD" w:rsidR="00C66847" w:rsidRPr="00F313B1" w:rsidRDefault="00D749D0" w:rsidP="007E0AB7">
      <w:pPr>
        <w:rPr>
          <w:lang w:val="fr-FR"/>
        </w:rPr>
      </w:pPr>
      <w:r w:rsidRPr="00F313B1">
        <w:rPr>
          <w:lang w:val="fr-FR"/>
        </w:rPr>
        <w:lastRenderedPageBreak/>
        <w:t>Ce tableau montre que les sommes versées par habitant vont jusqu</w:t>
      </w:r>
      <w:r w:rsidR="00C66847" w:rsidRPr="00F313B1">
        <w:rPr>
          <w:lang w:val="fr-FR"/>
        </w:rPr>
        <w:t>’</w:t>
      </w:r>
      <w:r w:rsidRPr="00F313B1">
        <w:rPr>
          <w:lang w:val="fr-FR"/>
        </w:rPr>
        <w:t>à 4,4</w:t>
      </w:r>
      <w:r w:rsidR="00C66847" w:rsidRPr="00F313B1">
        <w:rPr>
          <w:lang w:val="fr-FR"/>
        </w:rPr>
        <w:t>8 dollar</w:t>
      </w:r>
      <w:r w:rsidRPr="00F313B1">
        <w:rPr>
          <w:lang w:val="fr-FR"/>
        </w:rPr>
        <w:t>s</w:t>
      </w:r>
      <w:r w:rsidR="005C5154" w:rsidRPr="00F313B1">
        <w:rPr>
          <w:lang w:val="fr-FR"/>
        </w:rPr>
        <w:t> </w:t>
      </w:r>
      <w:r w:rsidRPr="00F313B1">
        <w:rPr>
          <w:lang w:val="fr-FR"/>
        </w:rPr>
        <w:t>É.</w:t>
      </w:r>
      <w:r w:rsidR="00FC01F4">
        <w:rPr>
          <w:lang w:val="fr-FR"/>
        </w:rPr>
        <w:noBreakHyphen/>
      </w:r>
      <w:r w:rsidRPr="00F313B1">
        <w:rPr>
          <w:lang w:val="fr-FR"/>
        </w:rPr>
        <w:t xml:space="preserve">U. dans le cas du </w:t>
      </w:r>
      <w:r w:rsidRPr="00F313B1">
        <w:rPr>
          <w:b/>
          <w:bCs/>
          <w:lang w:val="fr-FR"/>
        </w:rPr>
        <w:t>Danemark</w:t>
      </w:r>
      <w:r w:rsidRPr="00F313B1">
        <w:rPr>
          <w:lang w:val="fr-FR"/>
        </w:rPr>
        <w:t>, mais qu</w:t>
      </w:r>
      <w:r w:rsidR="00C66847" w:rsidRPr="00F313B1">
        <w:rPr>
          <w:lang w:val="fr-FR"/>
        </w:rPr>
        <w:t>’</w:t>
      </w:r>
      <w:r w:rsidRPr="00F313B1">
        <w:rPr>
          <w:lang w:val="fr-FR"/>
        </w:rPr>
        <w:t>elles sont en moyenne de 0,5</w:t>
      </w:r>
      <w:r w:rsidR="00C66847" w:rsidRPr="00F313B1">
        <w:rPr>
          <w:lang w:val="fr-FR"/>
        </w:rPr>
        <w:t>2 dollar</w:t>
      </w:r>
      <w:r w:rsidRPr="00F313B1">
        <w:rPr>
          <w:lang w:val="fr-FR"/>
        </w:rPr>
        <w:t xml:space="preserve"> avec une valeur médiane de 0,12</w:t>
      </w:r>
      <w:r w:rsidR="00C66847" w:rsidRPr="00F313B1">
        <w:rPr>
          <w:lang w:val="fr-FR"/>
        </w:rPr>
        <w:t>4 doll</w:t>
      </w:r>
      <w:r w:rsidR="005E39BA" w:rsidRPr="00F313B1">
        <w:rPr>
          <w:lang w:val="fr-FR"/>
        </w:rPr>
        <w:t>ar.  La</w:t>
      </w:r>
      <w:r w:rsidRPr="00F313B1">
        <w:rPr>
          <w:lang w:val="fr-FR"/>
        </w:rPr>
        <w:t xml:space="preserve"> valeur médiane, c</w:t>
      </w:r>
      <w:r w:rsidR="00C66847" w:rsidRPr="00F313B1">
        <w:rPr>
          <w:lang w:val="fr-FR"/>
        </w:rPr>
        <w:t>’</w:t>
      </w:r>
      <w:r w:rsidRPr="00F313B1">
        <w:rPr>
          <w:lang w:val="fr-FR"/>
        </w:rPr>
        <w:t>est</w:t>
      </w:r>
      <w:r w:rsidR="00FC01F4">
        <w:rPr>
          <w:lang w:val="fr-FR"/>
        </w:rPr>
        <w:noBreakHyphen/>
      </w:r>
      <w:r w:rsidRPr="00F313B1">
        <w:rPr>
          <w:lang w:val="fr-FR"/>
        </w:rPr>
        <w:t>à</w:t>
      </w:r>
      <w:r w:rsidR="00FC01F4">
        <w:rPr>
          <w:lang w:val="fr-FR"/>
        </w:rPr>
        <w:noBreakHyphen/>
      </w:r>
      <w:r w:rsidRPr="00F313B1">
        <w:rPr>
          <w:lang w:val="fr-FR"/>
        </w:rPr>
        <w:t>dire la valeur centrale d</w:t>
      </w:r>
      <w:r w:rsidR="00C66847" w:rsidRPr="00F313B1">
        <w:rPr>
          <w:lang w:val="fr-FR"/>
        </w:rPr>
        <w:t>’</w:t>
      </w:r>
      <w:r w:rsidRPr="00F313B1">
        <w:rPr>
          <w:lang w:val="fr-FR"/>
        </w:rPr>
        <w:t>un ensemble de nombres classés par ordre numérique, semble plus importante dans ce contexte, car elle n</w:t>
      </w:r>
      <w:r w:rsidR="00C66847" w:rsidRPr="00F313B1">
        <w:rPr>
          <w:lang w:val="fr-FR"/>
        </w:rPr>
        <w:t>’</w:t>
      </w:r>
      <w:r w:rsidRPr="00F313B1">
        <w:rPr>
          <w:lang w:val="fr-FR"/>
        </w:rPr>
        <w:t>est pas influencée par les valeurs extrêmes de l</w:t>
      </w:r>
      <w:r w:rsidR="00C66847" w:rsidRPr="00F313B1">
        <w:rPr>
          <w:lang w:val="fr-FR"/>
        </w:rPr>
        <w:t>’</w:t>
      </w:r>
      <w:r w:rsidRPr="00F313B1">
        <w:rPr>
          <w:lang w:val="fr-FR"/>
        </w:rPr>
        <w:t>ensemble de données.</w:t>
      </w:r>
    </w:p>
    <w:p w14:paraId="1350DF7E" w14:textId="401EDCDD" w:rsidR="00D749D0" w:rsidRPr="00F313B1" w:rsidRDefault="00D749D0" w:rsidP="007E0AB7">
      <w:pPr>
        <w:rPr>
          <w:lang w:val="fr-FR"/>
        </w:rPr>
      </w:pPr>
    </w:p>
    <w:p w14:paraId="209AACDB" w14:textId="1F001888" w:rsidR="00D749D0" w:rsidRPr="00F313B1" w:rsidRDefault="002C50AB" w:rsidP="002C50AB">
      <w:pPr>
        <w:pStyle w:val="Heading1"/>
      </w:pPr>
      <w:bookmarkStart w:id="111" w:name="_Toc163146741"/>
      <w:bookmarkStart w:id="112" w:name="_Toc165283640"/>
      <w:r>
        <w:t>E</w:t>
      </w:r>
      <w:r w:rsidRPr="00F313B1">
        <w:t>xemptions de paiement</w:t>
      </w:r>
      <w:bookmarkEnd w:id="111"/>
      <w:bookmarkEnd w:id="112"/>
    </w:p>
    <w:p w14:paraId="5F01170E" w14:textId="49F35C2B" w:rsidR="00D749D0" w:rsidRPr="00F313B1" w:rsidRDefault="00D749D0" w:rsidP="007E0AB7">
      <w:pPr>
        <w:rPr>
          <w:lang w:val="fr-FR"/>
        </w:rPr>
      </w:pPr>
      <w:r w:rsidRPr="00F313B1">
        <w:rPr>
          <w:lang w:val="fr-FR"/>
        </w:rPr>
        <w:t>Alors qu</w:t>
      </w:r>
      <w:r w:rsidR="00C66847" w:rsidRPr="00F313B1">
        <w:rPr>
          <w:lang w:val="fr-FR"/>
        </w:rPr>
        <w:t>’</w:t>
      </w:r>
      <w:r w:rsidRPr="00F313B1">
        <w:rPr>
          <w:lang w:val="fr-FR"/>
        </w:rPr>
        <w:t>en vertu du droit international, il n</w:t>
      </w:r>
      <w:r w:rsidR="00C66847" w:rsidRPr="00F313B1">
        <w:rPr>
          <w:lang w:val="fr-FR"/>
        </w:rPr>
        <w:t>’</w:t>
      </w:r>
      <w:r w:rsidRPr="00F313B1">
        <w:rPr>
          <w:lang w:val="fr-FR"/>
        </w:rPr>
        <w:t>y a ni obligation d</w:t>
      </w:r>
      <w:r w:rsidR="00C66847" w:rsidRPr="00F313B1">
        <w:rPr>
          <w:lang w:val="fr-FR"/>
        </w:rPr>
        <w:t>’</w:t>
      </w:r>
      <w:r w:rsidRPr="00F313B1">
        <w:rPr>
          <w:lang w:val="fr-FR"/>
        </w:rPr>
        <w:t>inclure ni interdiction d</w:t>
      </w:r>
      <w:r w:rsidR="00C66847" w:rsidRPr="00F313B1">
        <w:rPr>
          <w:lang w:val="fr-FR"/>
        </w:rPr>
        <w:t>’</w:t>
      </w:r>
      <w:r w:rsidRPr="00F313B1">
        <w:rPr>
          <w:lang w:val="fr-FR"/>
        </w:rPr>
        <w:t xml:space="preserve">exclure certaines institutions dans le calcul du financement du droit de prêt public, la Directive </w:t>
      </w:r>
      <w:r w:rsidR="00C66847" w:rsidRPr="00F313B1">
        <w:rPr>
          <w:lang w:val="fr-FR"/>
        </w:rPr>
        <w:t>de 2006</w:t>
      </w:r>
      <w:r w:rsidRPr="00F313B1">
        <w:rPr>
          <w:lang w:val="fr-FR"/>
        </w:rPr>
        <w:t xml:space="preserve"> relative au droit de location et de prêt contient des règles pertinentes pour les pays européens.</w:t>
      </w:r>
    </w:p>
    <w:p w14:paraId="47DE5C9C" w14:textId="77777777" w:rsidR="00D749D0" w:rsidRPr="00F313B1" w:rsidRDefault="00D749D0" w:rsidP="007E0AB7">
      <w:pPr>
        <w:rPr>
          <w:lang w:val="fr-FR"/>
        </w:rPr>
      </w:pPr>
    </w:p>
    <w:p w14:paraId="3893B56C" w14:textId="60895B11" w:rsidR="00D749D0" w:rsidRPr="00F313B1" w:rsidRDefault="00D749D0" w:rsidP="007E0AB7">
      <w:pPr>
        <w:rPr>
          <w:lang w:val="fr-FR"/>
        </w:rPr>
      </w:pPr>
      <w:r w:rsidRPr="00F313B1">
        <w:rPr>
          <w:lang w:val="fr-FR"/>
        </w:rPr>
        <w:t>La Directive accorde une certaine flexibilité aux États membres en introduisant des dispositions relatives aux exemptions de l</w:t>
      </w:r>
      <w:r w:rsidR="00C66847" w:rsidRPr="00F313B1">
        <w:rPr>
          <w:lang w:val="fr-FR"/>
        </w:rPr>
        <w:t>’</w:t>
      </w:r>
      <w:r w:rsidRPr="00F313B1">
        <w:rPr>
          <w:lang w:val="fr-FR"/>
        </w:rPr>
        <w:t>obligation de verser une rémunérati</w:t>
      </w:r>
      <w:r w:rsidR="005E39BA" w:rsidRPr="00F313B1">
        <w:rPr>
          <w:lang w:val="fr-FR"/>
        </w:rPr>
        <w:t>on.  L’a</w:t>
      </w:r>
      <w:r w:rsidR="00C66847" w:rsidRPr="00F313B1">
        <w:rPr>
          <w:lang w:val="fr-FR"/>
        </w:rPr>
        <w:t>rticle 6</w:t>
      </w:r>
      <w:r w:rsidRPr="00F313B1">
        <w:rPr>
          <w:lang w:val="fr-FR"/>
        </w:rPr>
        <w:t xml:space="preserve">.3) de la Directive </w:t>
      </w:r>
      <w:r w:rsidR="00C66847" w:rsidRPr="00F313B1">
        <w:rPr>
          <w:lang w:val="fr-FR"/>
        </w:rPr>
        <w:t>de 2006</w:t>
      </w:r>
      <w:r w:rsidRPr="00F313B1">
        <w:rPr>
          <w:lang w:val="fr-FR"/>
        </w:rPr>
        <w:t xml:space="preserve"> relative au droit de location et de prêt permet aux États membres d</w:t>
      </w:r>
      <w:r w:rsidR="00C66847" w:rsidRPr="00F313B1">
        <w:rPr>
          <w:lang w:val="fr-FR"/>
        </w:rPr>
        <w:t>’</w:t>
      </w:r>
      <w:r w:rsidRPr="00F313B1">
        <w:rPr>
          <w:lang w:val="fr-FR"/>
        </w:rPr>
        <w:t>exempter certaines catégories d</w:t>
      </w:r>
      <w:r w:rsidR="00C66847" w:rsidRPr="00F313B1">
        <w:rPr>
          <w:lang w:val="fr-FR"/>
        </w:rPr>
        <w:t>’</w:t>
      </w:r>
      <w:r w:rsidRPr="00F313B1">
        <w:rPr>
          <w:lang w:val="fr-FR"/>
        </w:rPr>
        <w:t>établissements de l</w:t>
      </w:r>
      <w:r w:rsidR="00C66847" w:rsidRPr="00F313B1">
        <w:rPr>
          <w:lang w:val="fr-FR"/>
        </w:rPr>
        <w:t>’</w:t>
      </w:r>
      <w:r w:rsidRPr="00F313B1">
        <w:rPr>
          <w:lang w:val="fr-FR"/>
        </w:rPr>
        <w:t>obligation de rémunération, à condition qu</w:t>
      </w:r>
      <w:r w:rsidR="00C66847" w:rsidRPr="00F313B1">
        <w:rPr>
          <w:lang w:val="fr-FR"/>
        </w:rPr>
        <w:t>’</w:t>
      </w:r>
      <w:r w:rsidRPr="00F313B1">
        <w:rPr>
          <w:lang w:val="fr-FR"/>
        </w:rPr>
        <w:t>un système de rémunération ait été mis en pla</w:t>
      </w:r>
      <w:r w:rsidR="005E39BA" w:rsidRPr="00F313B1">
        <w:rPr>
          <w:lang w:val="fr-FR"/>
        </w:rPr>
        <w:t>ce.  La</w:t>
      </w:r>
      <w:r w:rsidRPr="00F313B1">
        <w:rPr>
          <w:lang w:val="fr-FR"/>
        </w:rPr>
        <w:t xml:space="preserve"> raison d</w:t>
      </w:r>
      <w:r w:rsidR="00C66847" w:rsidRPr="00F313B1">
        <w:rPr>
          <w:lang w:val="fr-FR"/>
        </w:rPr>
        <w:t>’</w:t>
      </w:r>
      <w:r w:rsidRPr="00F313B1">
        <w:rPr>
          <w:lang w:val="fr-FR"/>
        </w:rPr>
        <w:t>être de ces exemptions est d</w:t>
      </w:r>
      <w:r w:rsidR="00C66847" w:rsidRPr="00F313B1">
        <w:rPr>
          <w:lang w:val="fr-FR"/>
        </w:rPr>
        <w:t>’</w:t>
      </w:r>
      <w:r w:rsidRPr="00F313B1">
        <w:rPr>
          <w:lang w:val="fr-FR"/>
        </w:rPr>
        <w:t>équilibrer les intérêts des auteurs et du grand public, tout en reconnaissant les rôles spécifiques que des institutions précises jouent dans la promotion d</w:t>
      </w:r>
      <w:r w:rsidR="00C66847" w:rsidRPr="00F313B1">
        <w:rPr>
          <w:lang w:val="fr-FR"/>
        </w:rPr>
        <w:t>’</w:t>
      </w:r>
      <w:r w:rsidRPr="00F313B1">
        <w:rPr>
          <w:lang w:val="fr-FR"/>
        </w:rPr>
        <w:t>objectifs culturels et éducatifs.</w:t>
      </w:r>
    </w:p>
    <w:p w14:paraId="15A3C787" w14:textId="77777777" w:rsidR="00D749D0" w:rsidRPr="00F313B1" w:rsidRDefault="00D749D0" w:rsidP="007E0AB7">
      <w:pPr>
        <w:rPr>
          <w:lang w:val="fr-FR"/>
        </w:rPr>
      </w:pPr>
    </w:p>
    <w:p w14:paraId="472A50F9" w14:textId="7DFD80A0" w:rsidR="00D749D0" w:rsidRPr="00F313B1" w:rsidRDefault="00D749D0" w:rsidP="007E0AB7">
      <w:pPr>
        <w:rPr>
          <w:lang w:val="fr-FR"/>
        </w:rPr>
      </w:pPr>
      <w:r w:rsidRPr="00F313B1">
        <w:rPr>
          <w:lang w:val="fr-FR"/>
        </w:rPr>
        <w:t>Plusieurs arrêts de</w:t>
      </w:r>
      <w:r w:rsidR="00C66847" w:rsidRPr="00F313B1">
        <w:rPr>
          <w:lang w:val="fr-FR"/>
        </w:rPr>
        <w:t xml:space="preserve"> la CJU</w:t>
      </w:r>
      <w:r w:rsidRPr="00F313B1">
        <w:rPr>
          <w:lang w:val="fr-FR"/>
        </w:rPr>
        <w:t>E ont fait jurisprudence en ce qui concerne les dispositions relatives aux exemptions de paiement pour les bibliothèqu</w:t>
      </w:r>
      <w:r w:rsidR="005E39BA" w:rsidRPr="00F313B1">
        <w:rPr>
          <w:lang w:val="fr-FR"/>
        </w:rPr>
        <w:t>es.  Il</w:t>
      </w:r>
      <w:r w:rsidRPr="00F313B1">
        <w:rPr>
          <w:lang w:val="fr-FR"/>
        </w:rPr>
        <w:t xml:space="preserve"> s</w:t>
      </w:r>
      <w:r w:rsidR="00C66847" w:rsidRPr="00F313B1">
        <w:rPr>
          <w:lang w:val="fr-FR"/>
        </w:rPr>
        <w:t>’</w:t>
      </w:r>
      <w:r w:rsidRPr="00F313B1">
        <w:rPr>
          <w:lang w:val="fr-FR"/>
        </w:rPr>
        <w:t>agit notamment des affaires C</w:t>
      </w:r>
      <w:r w:rsidR="00FC01F4">
        <w:rPr>
          <w:lang w:val="fr-FR"/>
        </w:rPr>
        <w:noBreakHyphen/>
      </w:r>
      <w:r w:rsidRPr="00F313B1">
        <w:rPr>
          <w:lang w:val="fr-FR"/>
        </w:rPr>
        <w:t>198/05</w:t>
      </w:r>
      <w:r w:rsidRPr="00F313B1">
        <w:rPr>
          <w:rStyle w:val="FootnoteReference"/>
          <w:lang w:val="fr-FR"/>
        </w:rPr>
        <w:footnoteReference w:id="92"/>
      </w:r>
      <w:r w:rsidRPr="00F313B1">
        <w:rPr>
          <w:lang w:val="fr-FR"/>
        </w:rPr>
        <w:t>, C</w:t>
      </w:r>
      <w:r w:rsidR="00FC01F4">
        <w:rPr>
          <w:lang w:val="fr-FR"/>
        </w:rPr>
        <w:noBreakHyphen/>
      </w:r>
      <w:r w:rsidRPr="00F313B1">
        <w:rPr>
          <w:lang w:val="fr-FR"/>
        </w:rPr>
        <w:t>53/05</w:t>
      </w:r>
      <w:r w:rsidRPr="00F313B1">
        <w:rPr>
          <w:rStyle w:val="FootnoteReference"/>
          <w:lang w:val="fr-FR"/>
        </w:rPr>
        <w:footnoteReference w:id="93"/>
      </w:r>
      <w:r w:rsidRPr="00F313B1">
        <w:rPr>
          <w:lang w:val="fr-FR"/>
        </w:rPr>
        <w:t>, C</w:t>
      </w:r>
      <w:r w:rsidR="00FC01F4">
        <w:rPr>
          <w:lang w:val="fr-FR"/>
        </w:rPr>
        <w:noBreakHyphen/>
      </w:r>
      <w:r w:rsidRPr="00F313B1">
        <w:rPr>
          <w:lang w:val="fr-FR"/>
        </w:rPr>
        <w:t>36/05</w:t>
      </w:r>
      <w:r w:rsidRPr="00F313B1">
        <w:rPr>
          <w:rStyle w:val="FootnoteReference"/>
          <w:lang w:val="fr-FR"/>
        </w:rPr>
        <w:footnoteReference w:id="94"/>
      </w:r>
      <w:r w:rsidRPr="00F313B1">
        <w:rPr>
          <w:lang w:val="fr-FR"/>
        </w:rPr>
        <w:t>, et C</w:t>
      </w:r>
      <w:r w:rsidR="00FC01F4">
        <w:rPr>
          <w:lang w:val="fr-FR"/>
        </w:rPr>
        <w:noBreakHyphen/>
      </w:r>
      <w:r w:rsidRPr="00F313B1">
        <w:rPr>
          <w:lang w:val="fr-FR"/>
        </w:rPr>
        <w:t>175/05</w:t>
      </w:r>
      <w:r w:rsidRPr="00F313B1">
        <w:rPr>
          <w:rStyle w:val="FootnoteReference"/>
          <w:lang w:val="fr-FR"/>
        </w:rPr>
        <w:footnoteReference w:id="95"/>
      </w:r>
      <w:r w:rsidRPr="00F313B1">
        <w:rPr>
          <w:lang w:val="fr-FR"/>
        </w:rPr>
        <w:t>.</w:t>
      </w:r>
      <w:r w:rsidR="005C5154" w:rsidRPr="00F313B1">
        <w:rPr>
          <w:lang w:val="fr-FR"/>
        </w:rPr>
        <w:t xml:space="preserve"> </w:t>
      </w:r>
      <w:r w:rsidRPr="00F313B1">
        <w:rPr>
          <w:lang w:val="fr-FR"/>
        </w:rPr>
        <w:t xml:space="preserve"> Dans ces affaires, il a été jugé que les États concernés n</w:t>
      </w:r>
      <w:r w:rsidR="00C66847" w:rsidRPr="00F313B1">
        <w:rPr>
          <w:lang w:val="fr-FR"/>
        </w:rPr>
        <w:t>’</w:t>
      </w:r>
      <w:r w:rsidRPr="00F313B1">
        <w:rPr>
          <w:lang w:val="fr-FR"/>
        </w:rPr>
        <w:t>avaient pas respecté l</w:t>
      </w:r>
      <w:r w:rsidR="00C66847" w:rsidRPr="00F313B1">
        <w:rPr>
          <w:lang w:val="fr-FR"/>
        </w:rPr>
        <w:t>’</w:t>
      </w:r>
      <w:r w:rsidRPr="00F313B1">
        <w:rPr>
          <w:lang w:val="fr-FR"/>
        </w:rPr>
        <w:t>obligation découlant de la Directive relative au droit de prêt, alors applicable, en exemptant du droit de prêt public toutes ou pratiquement toutes les catégories d</w:t>
      </w:r>
      <w:r w:rsidR="00C66847" w:rsidRPr="00F313B1">
        <w:rPr>
          <w:lang w:val="fr-FR"/>
        </w:rPr>
        <w:t>’</w:t>
      </w:r>
      <w:r w:rsidRPr="00F313B1">
        <w:rPr>
          <w:lang w:val="fr-FR"/>
        </w:rPr>
        <w:t>établissements de prêt publ</w:t>
      </w:r>
      <w:r w:rsidR="005E39BA" w:rsidRPr="00F313B1">
        <w:rPr>
          <w:lang w:val="fr-FR"/>
        </w:rPr>
        <w:t>ic.  Ce</w:t>
      </w:r>
      <w:r w:rsidRPr="00F313B1">
        <w:rPr>
          <w:lang w:val="fr-FR"/>
        </w:rPr>
        <w:t xml:space="preserve">la </w:t>
      </w:r>
      <w:r w:rsidR="00C66847" w:rsidRPr="00F313B1">
        <w:rPr>
          <w:lang w:val="fr-FR"/>
        </w:rPr>
        <w:t>“p</w:t>
      </w:r>
      <w:r w:rsidRPr="00F313B1">
        <w:rPr>
          <w:lang w:val="fr-FR"/>
        </w:rPr>
        <w:t>riverait les auteurs d</w:t>
      </w:r>
      <w:r w:rsidR="00C66847" w:rsidRPr="00F313B1">
        <w:rPr>
          <w:lang w:val="fr-FR"/>
        </w:rPr>
        <w:t>’</w:t>
      </w:r>
      <w:r w:rsidRPr="00F313B1">
        <w:rPr>
          <w:lang w:val="fr-FR"/>
        </w:rPr>
        <w:t>une rémunération qui leur permette de récupérer leurs investissements, ce qui aurait des conséquences inévitables sur la création de nouvelles œuvre</w:t>
      </w:r>
      <w:r w:rsidR="00C66847" w:rsidRPr="00F313B1">
        <w:rPr>
          <w:lang w:val="fr-FR"/>
        </w:rPr>
        <w:t>s”</w:t>
      </w:r>
      <w:r w:rsidRPr="00F313B1">
        <w:rPr>
          <w:rStyle w:val="FootnoteReference"/>
          <w:lang w:val="fr-FR"/>
        </w:rPr>
        <w:footnoteReference w:id="96"/>
      </w:r>
      <w:r w:rsidRPr="00F313B1">
        <w:rPr>
          <w:lang w:val="fr-FR"/>
        </w:rPr>
        <w:t xml:space="preserve">. </w:t>
      </w:r>
      <w:r w:rsidR="005C5154" w:rsidRPr="00F313B1">
        <w:rPr>
          <w:lang w:val="fr-FR"/>
        </w:rPr>
        <w:t xml:space="preserve"> </w:t>
      </w:r>
      <w:r w:rsidRPr="00F313B1">
        <w:rPr>
          <w:lang w:val="fr-FR"/>
        </w:rPr>
        <w:t>Même l</w:t>
      </w:r>
      <w:r w:rsidR="00C66847" w:rsidRPr="00F313B1">
        <w:rPr>
          <w:lang w:val="fr-FR"/>
        </w:rPr>
        <w:t>’</w:t>
      </w:r>
      <w:r w:rsidRPr="00F313B1">
        <w:rPr>
          <w:lang w:val="fr-FR"/>
        </w:rPr>
        <w:t>exemption des catégories d</w:t>
      </w:r>
      <w:r w:rsidR="00C66847" w:rsidRPr="00F313B1">
        <w:rPr>
          <w:lang w:val="fr-FR"/>
        </w:rPr>
        <w:t>’</w:t>
      </w:r>
      <w:r w:rsidRPr="00F313B1">
        <w:rPr>
          <w:lang w:val="fr-FR"/>
        </w:rPr>
        <w:t>établissements concernées (dans le cas de l</w:t>
      </w:r>
      <w:r w:rsidR="00C66847" w:rsidRPr="00F313B1">
        <w:rPr>
          <w:lang w:val="fr-FR"/>
        </w:rPr>
        <w:t>’</w:t>
      </w:r>
      <w:r w:rsidRPr="00F313B1">
        <w:rPr>
          <w:b/>
          <w:lang w:val="fr-FR"/>
        </w:rPr>
        <w:t>Irlande</w:t>
      </w:r>
      <w:r w:rsidRPr="00F313B1">
        <w:rPr>
          <w:lang w:val="fr-FR"/>
        </w:rPr>
        <w:t>, tous les établissements publics, éducatifs et universitaires auxquels les membres du public ont accès) n</w:t>
      </w:r>
      <w:r w:rsidR="00C66847" w:rsidRPr="00F313B1">
        <w:rPr>
          <w:lang w:val="fr-FR"/>
        </w:rPr>
        <w:t>’</w:t>
      </w:r>
      <w:r w:rsidRPr="00F313B1">
        <w:rPr>
          <w:lang w:val="fr-FR"/>
        </w:rPr>
        <w:t>a pas été considérée comme étant conforme à la Directive.</w:t>
      </w:r>
    </w:p>
    <w:p w14:paraId="3D712C82" w14:textId="77777777" w:rsidR="00D749D0" w:rsidRPr="00F313B1" w:rsidRDefault="00D749D0" w:rsidP="007E0AB7">
      <w:pPr>
        <w:rPr>
          <w:lang w:val="fr-FR"/>
        </w:rPr>
      </w:pPr>
    </w:p>
    <w:p w14:paraId="67FD1CAF" w14:textId="2A437452" w:rsidR="00C66847" w:rsidRPr="00F313B1" w:rsidRDefault="00D749D0" w:rsidP="007E0AB7">
      <w:pPr>
        <w:rPr>
          <w:lang w:val="fr-FR"/>
        </w:rPr>
      </w:pPr>
      <w:r w:rsidRPr="00F313B1">
        <w:rPr>
          <w:lang w:val="fr-FR"/>
        </w:rPr>
        <w:t>Ainsi, la recherche d</w:t>
      </w:r>
      <w:r w:rsidR="00C66847" w:rsidRPr="00F313B1">
        <w:rPr>
          <w:lang w:val="fr-FR"/>
        </w:rPr>
        <w:t>’</w:t>
      </w:r>
      <w:r w:rsidRPr="00F313B1">
        <w:rPr>
          <w:lang w:val="fr-FR"/>
        </w:rPr>
        <w:t>un juste équilibre entre les intérêts des auteurs et du public, la garantie d</w:t>
      </w:r>
      <w:r w:rsidR="00C66847" w:rsidRPr="00F313B1">
        <w:rPr>
          <w:lang w:val="fr-FR"/>
        </w:rPr>
        <w:t>’</w:t>
      </w:r>
      <w:r w:rsidRPr="00F313B1">
        <w:rPr>
          <w:lang w:val="fr-FR"/>
        </w:rPr>
        <w:t>une rémunération appropriée pour les créateurs et la promotion d</w:t>
      </w:r>
      <w:r w:rsidR="00C66847" w:rsidRPr="00F313B1">
        <w:rPr>
          <w:lang w:val="fr-FR"/>
        </w:rPr>
        <w:t>’</w:t>
      </w:r>
      <w:r w:rsidRPr="00F313B1">
        <w:rPr>
          <w:lang w:val="fr-FR"/>
        </w:rPr>
        <w:t>un accès élargi à la connaissance et à la culture font l</w:t>
      </w:r>
      <w:r w:rsidR="00C66847" w:rsidRPr="00F313B1">
        <w:rPr>
          <w:lang w:val="fr-FR"/>
        </w:rPr>
        <w:t>’</w:t>
      </w:r>
      <w:r w:rsidRPr="00F313B1">
        <w:rPr>
          <w:lang w:val="fr-FR"/>
        </w:rPr>
        <w:t>objet de réflexions constant</w:t>
      </w:r>
      <w:r w:rsidR="005E39BA" w:rsidRPr="00F313B1">
        <w:rPr>
          <w:lang w:val="fr-FR"/>
        </w:rPr>
        <w:t>es.  De</w:t>
      </w:r>
      <w:r w:rsidRPr="00F313B1">
        <w:rPr>
          <w:lang w:val="fr-FR"/>
        </w:rPr>
        <w:t xml:space="preserve"> plus, les bibliothèques destinées aux personnes bénéficiaires du Traité de Marrakech et les bibliothèques scolaires et éducatives bénéficient généralement d</w:t>
      </w:r>
      <w:r w:rsidR="00C66847" w:rsidRPr="00F313B1">
        <w:rPr>
          <w:lang w:val="fr-FR"/>
        </w:rPr>
        <w:t>’</w:t>
      </w:r>
      <w:r w:rsidRPr="00F313B1">
        <w:rPr>
          <w:lang w:val="fr-FR"/>
        </w:rPr>
        <w:t>exemptions.</w:t>
      </w:r>
    </w:p>
    <w:p w14:paraId="63DD52A9" w14:textId="12948D4A" w:rsidR="00D749D0" w:rsidRPr="00F313B1" w:rsidRDefault="00D749D0" w:rsidP="007E0AB7">
      <w:pPr>
        <w:rPr>
          <w:lang w:val="fr-FR"/>
        </w:rPr>
      </w:pPr>
    </w:p>
    <w:p w14:paraId="3CB919C7" w14:textId="4581F420" w:rsidR="00D749D0" w:rsidRPr="00F313B1" w:rsidRDefault="00D749D0" w:rsidP="007E0AB7">
      <w:pPr>
        <w:rPr>
          <w:lang w:val="fr-FR"/>
        </w:rPr>
      </w:pPr>
      <w:r w:rsidRPr="00F313B1">
        <w:rPr>
          <w:lang w:val="fr-FR"/>
        </w:rPr>
        <w:t>Il n</w:t>
      </w:r>
      <w:r w:rsidR="00C66847" w:rsidRPr="00F313B1">
        <w:rPr>
          <w:lang w:val="fr-FR"/>
        </w:rPr>
        <w:t>’</w:t>
      </w:r>
      <w:r w:rsidRPr="00F313B1">
        <w:rPr>
          <w:lang w:val="fr-FR"/>
        </w:rPr>
        <w:t>est pas aisé de déterminer quels pays européens ont eu recours à une telle exemption, car les exemptions relèvent souvent de cas pratiq</w:t>
      </w:r>
      <w:r w:rsidR="005E39BA" w:rsidRPr="00F313B1">
        <w:rPr>
          <w:lang w:val="fr-FR"/>
        </w:rPr>
        <w:t>ue.  En</w:t>
      </w:r>
      <w:r w:rsidRPr="00F313B1">
        <w:rPr>
          <w:lang w:val="fr-FR"/>
        </w:rPr>
        <w:t xml:space="preserve"> outre, d</w:t>
      </w:r>
      <w:r w:rsidR="00C66847" w:rsidRPr="00F313B1">
        <w:rPr>
          <w:lang w:val="fr-FR"/>
        </w:rPr>
        <w:t>’</w:t>
      </w:r>
      <w:r w:rsidRPr="00F313B1">
        <w:rPr>
          <w:lang w:val="fr-FR"/>
        </w:rPr>
        <w:t>autres accords peuvent être en place pour combler une lacune supposée, ce qui n</w:t>
      </w:r>
      <w:r w:rsidR="00C66847" w:rsidRPr="00F313B1">
        <w:rPr>
          <w:lang w:val="fr-FR"/>
        </w:rPr>
        <w:t>’</w:t>
      </w:r>
      <w:r w:rsidRPr="00F313B1">
        <w:rPr>
          <w:lang w:val="fr-FR"/>
        </w:rPr>
        <w:t>est généralement pas visible dans le droit statutaire.</w:t>
      </w:r>
    </w:p>
    <w:p w14:paraId="241EAEDA" w14:textId="77777777" w:rsidR="00D749D0" w:rsidRPr="00F313B1" w:rsidRDefault="00D749D0" w:rsidP="007E0AB7">
      <w:pPr>
        <w:rPr>
          <w:lang w:val="fr-FR"/>
        </w:rPr>
      </w:pPr>
    </w:p>
    <w:p w14:paraId="4826A694" w14:textId="771859D2" w:rsidR="00D749D0" w:rsidRPr="00F313B1" w:rsidRDefault="00D749D0" w:rsidP="002C50AB">
      <w:pPr>
        <w:pStyle w:val="ListParagraph"/>
        <w:numPr>
          <w:ilvl w:val="0"/>
          <w:numId w:val="21"/>
        </w:numPr>
        <w:ind w:left="1134" w:hanging="567"/>
        <w:rPr>
          <w:lang w:val="fr-FR"/>
        </w:rPr>
      </w:pPr>
      <w:r w:rsidRPr="002C50AB">
        <w:rPr>
          <w:bCs/>
          <w:lang w:val="fr-FR"/>
        </w:rPr>
        <w:t>L</w:t>
      </w:r>
      <w:r w:rsidR="00C66847" w:rsidRPr="002C50AB">
        <w:rPr>
          <w:bCs/>
          <w:lang w:val="fr-FR"/>
        </w:rPr>
        <w:t>’</w:t>
      </w:r>
      <w:r w:rsidRPr="00F313B1">
        <w:rPr>
          <w:b/>
          <w:lang w:val="fr-FR"/>
        </w:rPr>
        <w:t xml:space="preserve">Allemagne </w:t>
      </w:r>
      <w:r w:rsidRPr="00F313B1">
        <w:rPr>
          <w:lang w:val="fr-FR"/>
        </w:rPr>
        <w:t>et l</w:t>
      </w:r>
      <w:r w:rsidR="00C66847" w:rsidRPr="00F313B1">
        <w:rPr>
          <w:lang w:val="fr-FR"/>
        </w:rPr>
        <w:t>’</w:t>
      </w:r>
      <w:r w:rsidRPr="00F313B1">
        <w:rPr>
          <w:b/>
          <w:lang w:val="fr-FR"/>
        </w:rPr>
        <w:t>Autriche</w:t>
      </w:r>
      <w:r w:rsidRPr="00F313B1">
        <w:rPr>
          <w:lang w:val="fr-FR"/>
        </w:rPr>
        <w:t xml:space="preserve">, par exemple, ne comptabilisent pas les emprunts effectués dans les bibliothèques pour les personnes bénéficiaires du Traité de </w:t>
      </w:r>
      <w:r w:rsidRPr="00F313B1">
        <w:rPr>
          <w:lang w:val="fr-FR"/>
        </w:rPr>
        <w:lastRenderedPageBreak/>
        <w:t>Marrakech ou les bibliothèques scolaires, mais ont des accords distincts qui couvrent et rémunèrent leur utilisation</w:t>
      </w:r>
      <w:r w:rsidRPr="00F313B1">
        <w:rPr>
          <w:rStyle w:val="FootnoteReference"/>
          <w:lang w:val="fr-FR"/>
        </w:rPr>
        <w:footnoteReference w:id="97"/>
      </w:r>
      <w:r w:rsidRPr="00F313B1">
        <w:rPr>
          <w:lang w:val="fr-FR"/>
        </w:rPr>
        <w:t>.</w:t>
      </w:r>
    </w:p>
    <w:p w14:paraId="0DD15D40" w14:textId="77777777" w:rsidR="00D749D0" w:rsidRPr="00F313B1" w:rsidRDefault="00D749D0" w:rsidP="002C50AB">
      <w:pPr>
        <w:pStyle w:val="ListParagraph"/>
        <w:ind w:left="1134" w:hanging="567"/>
        <w:rPr>
          <w:lang w:val="fr-FR"/>
        </w:rPr>
      </w:pPr>
    </w:p>
    <w:p w14:paraId="33F31FCA" w14:textId="407B0139" w:rsidR="00D749D0" w:rsidRPr="00F313B1" w:rsidRDefault="00D749D0" w:rsidP="002C50AB">
      <w:pPr>
        <w:pStyle w:val="ListParagraph"/>
        <w:numPr>
          <w:ilvl w:val="0"/>
          <w:numId w:val="21"/>
        </w:numPr>
        <w:ind w:left="1134" w:hanging="567"/>
        <w:rPr>
          <w:lang w:val="fr-FR"/>
        </w:rPr>
      </w:pPr>
      <w:r w:rsidRPr="002C50AB">
        <w:rPr>
          <w:bCs/>
          <w:lang w:val="fr-FR"/>
        </w:rPr>
        <w:t xml:space="preserve">La </w:t>
      </w:r>
      <w:r w:rsidRPr="00F313B1">
        <w:rPr>
          <w:b/>
          <w:lang w:val="fr-FR"/>
        </w:rPr>
        <w:t xml:space="preserve">Belgique </w:t>
      </w:r>
      <w:r w:rsidRPr="00F313B1">
        <w:rPr>
          <w:lang w:val="fr-FR"/>
        </w:rPr>
        <w:t>a tiré parti de l</w:t>
      </w:r>
      <w:r w:rsidR="00C66847" w:rsidRPr="00F313B1">
        <w:rPr>
          <w:lang w:val="fr-FR"/>
        </w:rPr>
        <w:t>’</w:t>
      </w:r>
      <w:r w:rsidRPr="00F313B1">
        <w:rPr>
          <w:lang w:val="fr-FR"/>
        </w:rPr>
        <w:t>exemption clairement mentionnée à l</w:t>
      </w:r>
      <w:r w:rsidR="00C66847" w:rsidRPr="00F313B1">
        <w:rPr>
          <w:lang w:val="fr-FR"/>
        </w:rPr>
        <w:t>’article 9</w:t>
      </w:r>
      <w:r w:rsidRPr="00F313B1">
        <w:rPr>
          <w:lang w:val="fr-FR"/>
        </w:rPr>
        <w:t xml:space="preserve">, </w:t>
      </w:r>
      <w:r w:rsidR="00C66847" w:rsidRPr="00F313B1">
        <w:rPr>
          <w:lang w:val="fr-FR"/>
        </w:rPr>
        <w:t>paragraphe 5</w:t>
      </w:r>
      <w:r w:rsidRPr="00F313B1">
        <w:rPr>
          <w:lang w:val="fr-FR"/>
        </w:rPr>
        <w:t>, de l</w:t>
      </w:r>
      <w:r w:rsidR="00C66847" w:rsidRPr="00F313B1">
        <w:rPr>
          <w:lang w:val="fr-FR"/>
        </w:rPr>
        <w:t>’</w:t>
      </w:r>
      <w:r w:rsidRPr="00F313B1">
        <w:rPr>
          <w:lang w:val="fr-FR"/>
        </w:rPr>
        <w:t>arrêté royal pour plusieurs types de bibliothèques (établissements d</w:t>
      </w:r>
      <w:r w:rsidR="00C66847" w:rsidRPr="00F313B1">
        <w:rPr>
          <w:lang w:val="fr-FR"/>
        </w:rPr>
        <w:t>’</w:t>
      </w:r>
      <w:r w:rsidRPr="00F313B1">
        <w:rPr>
          <w:lang w:val="fr-FR"/>
        </w:rPr>
        <w:t>enseignement, établissements de recherche scientifique, établissements de soins de santé et établissements relevant du Traité de Marrakech)</w:t>
      </w:r>
      <w:r w:rsidRPr="00F313B1">
        <w:rPr>
          <w:rStyle w:val="FootnoteReference"/>
          <w:lang w:val="fr-FR"/>
        </w:rPr>
        <w:footnoteReference w:id="98"/>
      </w:r>
      <w:r w:rsidRPr="00F313B1">
        <w:rPr>
          <w:lang w:val="fr-FR"/>
        </w:rPr>
        <w:t>.</w:t>
      </w:r>
    </w:p>
    <w:p w14:paraId="1117636D" w14:textId="77777777" w:rsidR="00D749D0" w:rsidRPr="00F313B1" w:rsidRDefault="00D749D0" w:rsidP="002C50AB">
      <w:pPr>
        <w:pStyle w:val="ListParagraph"/>
        <w:ind w:left="1134" w:hanging="567"/>
        <w:rPr>
          <w:lang w:val="fr-FR"/>
        </w:rPr>
      </w:pPr>
    </w:p>
    <w:p w14:paraId="494DF44F" w14:textId="4F96D7F1" w:rsidR="00D749D0" w:rsidRPr="00F313B1" w:rsidRDefault="00D749D0" w:rsidP="002C50AB">
      <w:pPr>
        <w:pStyle w:val="ListParagraph"/>
        <w:numPr>
          <w:ilvl w:val="0"/>
          <w:numId w:val="21"/>
        </w:numPr>
        <w:ind w:left="1134" w:hanging="567"/>
        <w:rPr>
          <w:lang w:val="fr-FR"/>
        </w:rPr>
      </w:pPr>
      <w:r w:rsidRPr="002C50AB">
        <w:rPr>
          <w:bCs/>
          <w:lang w:val="fr-FR"/>
        </w:rPr>
        <w:t xml:space="preserve">Le </w:t>
      </w:r>
      <w:r w:rsidRPr="00F313B1">
        <w:rPr>
          <w:b/>
          <w:lang w:val="fr-FR"/>
        </w:rPr>
        <w:t xml:space="preserve">Luxembourg </w:t>
      </w:r>
      <w:r w:rsidRPr="00F313B1">
        <w:rPr>
          <w:lang w:val="fr-FR"/>
        </w:rPr>
        <w:t>a également exempté de paiement les établissements d</w:t>
      </w:r>
      <w:r w:rsidR="00C66847" w:rsidRPr="00F313B1">
        <w:rPr>
          <w:lang w:val="fr-FR"/>
        </w:rPr>
        <w:t>’</w:t>
      </w:r>
      <w:r w:rsidRPr="00F313B1">
        <w:rPr>
          <w:lang w:val="fr-FR"/>
        </w:rPr>
        <w:t>enseignement, de recherche scientifique ou universités, et toute autre institution et établissement pratiquant des prêts spécialisés, thématiques ou ouverts à un public cible</w:t>
      </w:r>
      <w:r w:rsidRPr="00F313B1">
        <w:rPr>
          <w:rStyle w:val="FootnoteReference"/>
          <w:lang w:val="fr-FR"/>
        </w:rPr>
        <w:footnoteReference w:id="99"/>
      </w:r>
      <w:r w:rsidRPr="00F313B1">
        <w:rPr>
          <w:lang w:val="fr-FR"/>
        </w:rPr>
        <w:t>.</w:t>
      </w:r>
    </w:p>
    <w:p w14:paraId="461EB1F5" w14:textId="77777777" w:rsidR="00D749D0" w:rsidRPr="00F313B1" w:rsidRDefault="00D749D0" w:rsidP="007E0AB7">
      <w:pPr>
        <w:pStyle w:val="ListParagraph"/>
        <w:rPr>
          <w:lang w:val="fr-FR"/>
        </w:rPr>
      </w:pPr>
    </w:p>
    <w:p w14:paraId="229DE424" w14:textId="59A9F261" w:rsidR="00D749D0" w:rsidRPr="00F313B1" w:rsidRDefault="00D749D0" w:rsidP="00620636">
      <w:pPr>
        <w:pStyle w:val="Caption"/>
        <w:spacing w:after="60"/>
        <w:rPr>
          <w:lang w:val="fr-FR"/>
        </w:rPr>
      </w:pPr>
      <w:bookmarkStart w:id="113" w:name="_Toc159170119"/>
      <w:bookmarkStart w:id="114" w:name="_Toc165044927"/>
      <w:r w:rsidRPr="00F313B1">
        <w:rPr>
          <w:lang w:val="fr-FR"/>
        </w:rPr>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18</w:t>
      </w:r>
      <w:r w:rsidRPr="00F313B1">
        <w:rPr>
          <w:lang w:val="fr-FR"/>
        </w:rPr>
        <w:fldChar w:fldCharType="end"/>
      </w:r>
      <w:r w:rsidRPr="00F313B1">
        <w:rPr>
          <w:lang w:val="fr-FR"/>
        </w:rPr>
        <w:t xml:space="preserve"> </w:t>
      </w:r>
      <w:r w:rsidR="00620636">
        <w:rPr>
          <w:lang w:val="fr-FR"/>
        </w:rPr>
        <w:t xml:space="preserve">– </w:t>
      </w:r>
      <w:r w:rsidRPr="00F313B1">
        <w:rPr>
          <w:lang w:val="fr-FR"/>
        </w:rPr>
        <w:t xml:space="preserve">Exemptions de paiement dans les systèmes </w:t>
      </w:r>
      <w:bookmarkEnd w:id="113"/>
      <w:r w:rsidRPr="00F313B1">
        <w:rPr>
          <w:lang w:val="fr-FR"/>
        </w:rPr>
        <w:t>de droit de prêt public</w:t>
      </w:r>
      <w:bookmarkEnd w:id="114"/>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DD5CF6" w:rsidRPr="00F313B1" w14:paraId="525DD29A" w14:textId="77777777" w:rsidTr="002943C9">
        <w:trPr>
          <w:trHeight w:val="580"/>
        </w:trPr>
        <w:tc>
          <w:tcPr>
            <w:tcW w:w="2100" w:type="dxa"/>
            <w:tcBorders>
              <w:top w:val="single" w:sz="12" w:space="0" w:color="00B0F0"/>
              <w:left w:val="nil"/>
              <w:bottom w:val="single" w:sz="12" w:space="0" w:color="00B0F0"/>
              <w:right w:val="nil"/>
            </w:tcBorders>
            <w:shd w:val="clear" w:color="auto" w:fill="auto"/>
            <w:vAlign w:val="center"/>
            <w:hideMark/>
          </w:tcPr>
          <w:p w14:paraId="43B767B0" w14:textId="77777777" w:rsidR="00DD5CF6" w:rsidRPr="00F313B1" w:rsidRDefault="00DD5CF6" w:rsidP="007E0AB7">
            <w:pPr>
              <w:rPr>
                <w:rFonts w:eastAsia="Times New Roman"/>
                <w:b/>
                <w:bCs/>
                <w:color w:val="000000"/>
                <w:sz w:val="20"/>
                <w:lang w:val="fr-FR" w:eastAsia="de-DE"/>
              </w:rPr>
            </w:pPr>
            <w:r w:rsidRPr="00F313B1">
              <w:rPr>
                <w:rFonts w:eastAsia="Times New Roman"/>
                <w:b/>
                <w:bCs/>
                <w:color w:val="000000"/>
                <w:sz w:val="20"/>
                <w:lang w:val="fr-FR" w:eastAsia="de-DE"/>
              </w:rPr>
              <w:t>Pays</w:t>
            </w:r>
          </w:p>
        </w:tc>
        <w:tc>
          <w:tcPr>
            <w:tcW w:w="2100" w:type="dxa"/>
            <w:tcBorders>
              <w:top w:val="single" w:sz="12" w:space="0" w:color="00B0F0"/>
              <w:left w:val="nil"/>
              <w:bottom w:val="single" w:sz="12" w:space="0" w:color="00B0F0"/>
              <w:right w:val="nil"/>
            </w:tcBorders>
            <w:shd w:val="clear" w:color="auto" w:fill="auto"/>
            <w:vAlign w:val="center"/>
            <w:hideMark/>
          </w:tcPr>
          <w:p w14:paraId="6E1195B7" w14:textId="77777777" w:rsidR="00DD5CF6" w:rsidRPr="00F313B1" w:rsidRDefault="00DD5CF6" w:rsidP="007E0AB7">
            <w:pPr>
              <w:rPr>
                <w:rFonts w:eastAsia="Times New Roman"/>
                <w:b/>
                <w:bCs/>
                <w:color w:val="000000"/>
                <w:sz w:val="20"/>
                <w:lang w:val="fr-FR" w:eastAsia="de-DE"/>
              </w:rPr>
            </w:pPr>
            <w:r w:rsidRPr="00F313B1">
              <w:rPr>
                <w:rFonts w:eastAsia="Times New Roman"/>
                <w:b/>
                <w:bCs/>
                <w:color w:val="000000"/>
                <w:sz w:val="20"/>
                <w:lang w:val="fr-FR" w:eastAsia="de-DE"/>
              </w:rPr>
              <w:t xml:space="preserve">Bibliothèques pour les personnes bénéficiaires du Traité de Marrakech </w:t>
            </w:r>
          </w:p>
        </w:tc>
        <w:tc>
          <w:tcPr>
            <w:tcW w:w="2100" w:type="dxa"/>
            <w:tcBorders>
              <w:top w:val="single" w:sz="12" w:space="0" w:color="00B0F0"/>
              <w:left w:val="nil"/>
              <w:bottom w:val="single" w:sz="12" w:space="0" w:color="00B0F0"/>
              <w:right w:val="nil"/>
            </w:tcBorders>
            <w:shd w:val="clear" w:color="auto" w:fill="auto"/>
            <w:vAlign w:val="center"/>
            <w:hideMark/>
          </w:tcPr>
          <w:p w14:paraId="33A971F6" w14:textId="77777777" w:rsidR="00DD5CF6" w:rsidRPr="00F313B1" w:rsidRDefault="00DD5CF6" w:rsidP="007E0AB7">
            <w:pPr>
              <w:rPr>
                <w:rFonts w:eastAsia="Times New Roman"/>
                <w:b/>
                <w:bCs/>
                <w:color w:val="000000"/>
                <w:sz w:val="20"/>
                <w:lang w:val="fr-FR" w:eastAsia="de-DE"/>
              </w:rPr>
            </w:pPr>
            <w:r w:rsidRPr="00F313B1">
              <w:rPr>
                <w:rFonts w:eastAsia="Times New Roman"/>
                <w:b/>
                <w:bCs/>
                <w:color w:val="000000"/>
                <w:sz w:val="20"/>
                <w:lang w:val="fr-FR" w:eastAsia="de-DE"/>
              </w:rPr>
              <w:t>Bibliothèques scolaires</w:t>
            </w:r>
          </w:p>
        </w:tc>
        <w:tc>
          <w:tcPr>
            <w:tcW w:w="2100" w:type="dxa"/>
            <w:tcBorders>
              <w:top w:val="single" w:sz="12" w:space="0" w:color="00B0F0"/>
              <w:left w:val="nil"/>
              <w:bottom w:val="single" w:sz="12" w:space="0" w:color="00B0F0"/>
              <w:right w:val="nil"/>
            </w:tcBorders>
            <w:shd w:val="clear" w:color="auto" w:fill="auto"/>
            <w:vAlign w:val="center"/>
            <w:hideMark/>
          </w:tcPr>
          <w:p w14:paraId="0685B42D" w14:textId="77777777" w:rsidR="00DD5CF6" w:rsidRPr="00F313B1" w:rsidRDefault="00DD5CF6" w:rsidP="007E0AB7">
            <w:pPr>
              <w:rPr>
                <w:rFonts w:eastAsia="Times New Roman"/>
                <w:b/>
                <w:bCs/>
                <w:color w:val="000000"/>
                <w:sz w:val="20"/>
                <w:lang w:val="fr-FR" w:eastAsia="de-DE"/>
              </w:rPr>
            </w:pPr>
            <w:r w:rsidRPr="00F313B1">
              <w:rPr>
                <w:rFonts w:eastAsia="Times New Roman"/>
                <w:b/>
                <w:bCs/>
                <w:color w:val="000000"/>
                <w:sz w:val="20"/>
                <w:lang w:val="fr-FR" w:eastAsia="de-DE"/>
              </w:rPr>
              <w:t>Autres</w:t>
            </w:r>
          </w:p>
        </w:tc>
      </w:tr>
      <w:tr w:rsidR="00DD5CF6" w:rsidRPr="00F313B1" w14:paraId="230B7427"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46536E2" w14:textId="77777777" w:rsidR="00DD5CF6" w:rsidRPr="00F313B1" w:rsidRDefault="00DD5CF6" w:rsidP="007E0AB7">
            <w:pPr>
              <w:rPr>
                <w:rFonts w:eastAsia="Times New Roman"/>
                <w:lang w:val="fr-FR" w:eastAsia="de-DE"/>
              </w:rPr>
            </w:pPr>
            <w:bookmarkStart w:id="115" w:name="_Hlk165020436"/>
            <w:r w:rsidRPr="00F313B1">
              <w:rPr>
                <w:rFonts w:eastAsia="Times New Roman"/>
                <w:lang w:val="fr-FR" w:eastAsia="de-DE"/>
              </w:rPr>
              <w:t>Allemagne</w:t>
            </w:r>
          </w:p>
        </w:tc>
        <w:tc>
          <w:tcPr>
            <w:tcW w:w="2100" w:type="dxa"/>
            <w:tcBorders>
              <w:top w:val="single" w:sz="4" w:space="0" w:color="auto"/>
              <w:left w:val="nil"/>
              <w:bottom w:val="single" w:sz="4" w:space="0" w:color="auto"/>
              <w:right w:val="nil"/>
            </w:tcBorders>
            <w:shd w:val="clear" w:color="000000" w:fill="00B0F0"/>
            <w:noWrap/>
            <w:vAlign w:val="center"/>
            <w:hideMark/>
          </w:tcPr>
          <w:p w14:paraId="69F76D3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5426C827"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6ED957D5"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087F8556"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973B3B2" w14:textId="77777777" w:rsidR="00DD5CF6" w:rsidRPr="00F313B1" w:rsidRDefault="00DD5CF6" w:rsidP="007E0AB7">
            <w:pPr>
              <w:rPr>
                <w:rFonts w:eastAsia="Times New Roman"/>
                <w:lang w:val="fr-FR" w:eastAsia="de-DE"/>
              </w:rPr>
            </w:pPr>
            <w:r w:rsidRPr="00F313B1">
              <w:rPr>
                <w:rFonts w:eastAsia="Times New Roman"/>
                <w:lang w:val="fr-FR" w:eastAsia="de-DE"/>
              </w:rPr>
              <w:t>Australie</w:t>
            </w:r>
          </w:p>
        </w:tc>
        <w:tc>
          <w:tcPr>
            <w:tcW w:w="2100" w:type="dxa"/>
            <w:tcBorders>
              <w:top w:val="nil"/>
              <w:left w:val="nil"/>
              <w:bottom w:val="single" w:sz="4" w:space="0" w:color="auto"/>
              <w:right w:val="nil"/>
            </w:tcBorders>
            <w:shd w:val="clear" w:color="auto" w:fill="auto"/>
            <w:noWrap/>
            <w:vAlign w:val="center"/>
            <w:hideMark/>
          </w:tcPr>
          <w:p w14:paraId="36C157A1"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000000" w:fill="C00000"/>
            <w:noWrap/>
            <w:vAlign w:val="center"/>
            <w:hideMark/>
          </w:tcPr>
          <w:p w14:paraId="324B9C86"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nil"/>
              <w:left w:val="nil"/>
              <w:bottom w:val="single" w:sz="4" w:space="0" w:color="auto"/>
              <w:right w:val="nil"/>
            </w:tcBorders>
            <w:shd w:val="clear" w:color="auto" w:fill="auto"/>
            <w:noWrap/>
            <w:vAlign w:val="center"/>
            <w:hideMark/>
          </w:tcPr>
          <w:p w14:paraId="19C07CC6"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686FFAC9"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F2AD9B5" w14:textId="77777777" w:rsidR="00DD5CF6" w:rsidRPr="00F313B1" w:rsidRDefault="00DD5CF6" w:rsidP="007E0AB7">
            <w:pPr>
              <w:rPr>
                <w:rFonts w:eastAsia="Times New Roman"/>
                <w:lang w:val="fr-FR" w:eastAsia="de-DE"/>
              </w:rPr>
            </w:pPr>
            <w:r w:rsidRPr="00F313B1">
              <w:rPr>
                <w:rFonts w:eastAsia="Times New Roman"/>
                <w:lang w:val="fr-FR" w:eastAsia="de-DE"/>
              </w:rPr>
              <w:t>Autriche</w:t>
            </w:r>
          </w:p>
        </w:tc>
        <w:tc>
          <w:tcPr>
            <w:tcW w:w="6300" w:type="dxa"/>
            <w:gridSpan w:val="3"/>
            <w:tcBorders>
              <w:top w:val="single" w:sz="4" w:space="0" w:color="auto"/>
              <w:left w:val="nil"/>
              <w:bottom w:val="single" w:sz="4" w:space="0" w:color="auto"/>
              <w:right w:val="nil"/>
            </w:tcBorders>
            <w:shd w:val="clear" w:color="auto" w:fill="auto"/>
            <w:vAlign w:val="center"/>
            <w:hideMark/>
          </w:tcPr>
          <w:p w14:paraId="49EEC7B3" w14:textId="05E6FEEA"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2583A6E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AF4EC47" w14:textId="77777777" w:rsidR="00DD5CF6" w:rsidRPr="00F313B1" w:rsidRDefault="00DD5CF6" w:rsidP="007E0AB7">
            <w:pPr>
              <w:rPr>
                <w:rFonts w:eastAsia="Times New Roman"/>
                <w:lang w:val="fr-FR" w:eastAsia="de-DE"/>
              </w:rPr>
            </w:pPr>
            <w:r w:rsidRPr="00F313B1">
              <w:rPr>
                <w:rFonts w:eastAsia="Times New Roman"/>
                <w:lang w:val="fr-FR" w:eastAsia="de-DE"/>
              </w:rPr>
              <w:t>Belgique</w:t>
            </w:r>
          </w:p>
        </w:tc>
        <w:tc>
          <w:tcPr>
            <w:tcW w:w="2100" w:type="dxa"/>
            <w:tcBorders>
              <w:top w:val="single" w:sz="4" w:space="0" w:color="auto"/>
              <w:left w:val="nil"/>
              <w:bottom w:val="single" w:sz="4" w:space="0" w:color="auto"/>
              <w:right w:val="nil"/>
            </w:tcBorders>
            <w:shd w:val="clear" w:color="000000" w:fill="00B0F0"/>
            <w:noWrap/>
            <w:vAlign w:val="center"/>
            <w:hideMark/>
          </w:tcPr>
          <w:p w14:paraId="111931EB"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0E9CBAD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2DB8CC55"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DD5CF6" w:rsidRPr="00F313B1" w14:paraId="59EDF92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6A5E2F3" w14:textId="77777777" w:rsidR="00DD5CF6" w:rsidRPr="00F313B1" w:rsidRDefault="00DD5CF6" w:rsidP="007E0AB7">
            <w:pPr>
              <w:rPr>
                <w:rFonts w:eastAsia="Times New Roman"/>
                <w:lang w:val="fr-FR" w:eastAsia="de-DE"/>
              </w:rPr>
            </w:pPr>
            <w:r w:rsidRPr="00F313B1">
              <w:rPr>
                <w:rFonts w:eastAsia="Times New Roman"/>
                <w:lang w:val="fr-FR" w:eastAsia="de-DE"/>
              </w:rPr>
              <w:t>Canada</w:t>
            </w:r>
          </w:p>
        </w:tc>
        <w:tc>
          <w:tcPr>
            <w:tcW w:w="6300" w:type="dxa"/>
            <w:gridSpan w:val="3"/>
            <w:tcBorders>
              <w:top w:val="single" w:sz="4" w:space="0" w:color="auto"/>
              <w:left w:val="nil"/>
              <w:bottom w:val="single" w:sz="4" w:space="0" w:color="auto"/>
              <w:right w:val="nil"/>
            </w:tcBorders>
            <w:shd w:val="clear" w:color="auto" w:fill="auto"/>
            <w:vAlign w:val="center"/>
            <w:hideMark/>
          </w:tcPr>
          <w:p w14:paraId="65005C9E" w14:textId="414F7EE4"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59AE63C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97C529E" w14:textId="77777777" w:rsidR="00DD5CF6" w:rsidRPr="00F313B1" w:rsidRDefault="00DD5CF6" w:rsidP="007E0AB7">
            <w:pPr>
              <w:rPr>
                <w:rFonts w:eastAsia="Times New Roman"/>
                <w:lang w:val="fr-FR" w:eastAsia="de-DE"/>
              </w:rPr>
            </w:pPr>
            <w:r w:rsidRPr="00F313B1">
              <w:rPr>
                <w:rFonts w:eastAsia="Times New Roman"/>
                <w:lang w:val="fr-FR" w:eastAsia="de-DE"/>
              </w:rPr>
              <w:t>Chypre</w:t>
            </w:r>
          </w:p>
        </w:tc>
        <w:tc>
          <w:tcPr>
            <w:tcW w:w="6300" w:type="dxa"/>
            <w:gridSpan w:val="3"/>
            <w:tcBorders>
              <w:top w:val="single" w:sz="4" w:space="0" w:color="auto"/>
              <w:left w:val="nil"/>
              <w:bottom w:val="single" w:sz="4" w:space="0" w:color="auto"/>
              <w:right w:val="nil"/>
            </w:tcBorders>
            <w:shd w:val="clear" w:color="auto" w:fill="auto"/>
            <w:vAlign w:val="center"/>
            <w:hideMark/>
          </w:tcPr>
          <w:p w14:paraId="517A3E21" w14:textId="6E401F6E"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3FC9A56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237E4A7" w14:textId="77777777" w:rsidR="00DD5CF6" w:rsidRPr="00F313B1" w:rsidRDefault="00DD5CF6" w:rsidP="007E0AB7">
            <w:pPr>
              <w:rPr>
                <w:rFonts w:eastAsia="Times New Roman"/>
                <w:lang w:val="fr-FR" w:eastAsia="de-DE"/>
              </w:rPr>
            </w:pPr>
            <w:r w:rsidRPr="00F313B1">
              <w:rPr>
                <w:rFonts w:eastAsia="Times New Roman"/>
                <w:lang w:val="fr-FR" w:eastAsia="de-DE"/>
              </w:rPr>
              <w:t>Croatie</w:t>
            </w:r>
          </w:p>
        </w:tc>
        <w:tc>
          <w:tcPr>
            <w:tcW w:w="6300" w:type="dxa"/>
            <w:gridSpan w:val="3"/>
            <w:tcBorders>
              <w:top w:val="single" w:sz="4" w:space="0" w:color="auto"/>
              <w:left w:val="nil"/>
              <w:bottom w:val="single" w:sz="4" w:space="0" w:color="auto"/>
              <w:right w:val="nil"/>
            </w:tcBorders>
            <w:shd w:val="clear" w:color="auto" w:fill="auto"/>
            <w:vAlign w:val="center"/>
            <w:hideMark/>
          </w:tcPr>
          <w:p w14:paraId="054B9617" w14:textId="5B7296C4"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5F828A3B"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5DB5156" w14:textId="77777777" w:rsidR="00DD5CF6" w:rsidRPr="00F313B1" w:rsidRDefault="00DD5CF6" w:rsidP="007E0AB7">
            <w:pPr>
              <w:rPr>
                <w:rFonts w:eastAsia="Times New Roman"/>
                <w:lang w:val="fr-FR" w:eastAsia="de-DE"/>
              </w:rPr>
            </w:pPr>
            <w:r w:rsidRPr="00F313B1">
              <w:rPr>
                <w:rFonts w:eastAsia="Times New Roman"/>
                <w:lang w:val="fr-FR" w:eastAsia="de-DE"/>
              </w:rPr>
              <w:t>Danemark</w:t>
            </w:r>
          </w:p>
        </w:tc>
        <w:tc>
          <w:tcPr>
            <w:tcW w:w="2100" w:type="dxa"/>
            <w:tcBorders>
              <w:top w:val="single" w:sz="4" w:space="0" w:color="auto"/>
              <w:left w:val="nil"/>
              <w:bottom w:val="single" w:sz="4" w:space="0" w:color="auto"/>
              <w:right w:val="nil"/>
            </w:tcBorders>
            <w:shd w:val="clear" w:color="000000" w:fill="00B0F0"/>
            <w:noWrap/>
            <w:vAlign w:val="center"/>
            <w:hideMark/>
          </w:tcPr>
          <w:p w14:paraId="39CC1FD1"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66ED6B04"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nil"/>
              <w:left w:val="nil"/>
              <w:bottom w:val="single" w:sz="4" w:space="0" w:color="auto"/>
              <w:right w:val="nil"/>
            </w:tcBorders>
            <w:shd w:val="clear" w:color="auto" w:fill="auto"/>
            <w:noWrap/>
            <w:vAlign w:val="center"/>
            <w:hideMark/>
          </w:tcPr>
          <w:p w14:paraId="3D2F6D57"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2D88F96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DFDDB4B" w14:textId="77777777" w:rsidR="00DD5CF6" w:rsidRPr="00F313B1" w:rsidRDefault="00DD5CF6" w:rsidP="007E0AB7">
            <w:pPr>
              <w:rPr>
                <w:rFonts w:eastAsia="Times New Roman"/>
                <w:lang w:val="fr-FR" w:eastAsia="de-DE"/>
              </w:rPr>
            </w:pPr>
            <w:r w:rsidRPr="00F313B1">
              <w:rPr>
                <w:rFonts w:eastAsia="Times New Roman"/>
                <w:lang w:val="fr-FR" w:eastAsia="de-DE"/>
              </w:rPr>
              <w:t>Espagne</w:t>
            </w:r>
          </w:p>
        </w:tc>
        <w:tc>
          <w:tcPr>
            <w:tcW w:w="2100" w:type="dxa"/>
            <w:tcBorders>
              <w:top w:val="single" w:sz="4" w:space="0" w:color="auto"/>
              <w:left w:val="nil"/>
              <w:bottom w:val="single" w:sz="4" w:space="0" w:color="auto"/>
              <w:right w:val="nil"/>
            </w:tcBorders>
            <w:shd w:val="clear" w:color="000000" w:fill="00B0F0"/>
            <w:noWrap/>
            <w:vAlign w:val="center"/>
            <w:hideMark/>
          </w:tcPr>
          <w:p w14:paraId="7ED28843"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6DC25F2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54C891AA"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2FCEB333"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AD4CBAA" w14:textId="77777777" w:rsidR="00DD5CF6" w:rsidRPr="00F313B1" w:rsidRDefault="00DD5CF6" w:rsidP="007E0AB7">
            <w:pPr>
              <w:rPr>
                <w:rFonts w:eastAsia="Times New Roman"/>
                <w:lang w:val="fr-FR" w:eastAsia="de-DE"/>
              </w:rPr>
            </w:pPr>
            <w:r w:rsidRPr="00F313B1">
              <w:rPr>
                <w:rFonts w:eastAsia="Times New Roman"/>
                <w:lang w:val="fr-FR" w:eastAsia="de-DE"/>
              </w:rPr>
              <w:t>Estonie</w:t>
            </w:r>
          </w:p>
        </w:tc>
        <w:tc>
          <w:tcPr>
            <w:tcW w:w="6300" w:type="dxa"/>
            <w:gridSpan w:val="3"/>
            <w:tcBorders>
              <w:top w:val="single" w:sz="4" w:space="0" w:color="auto"/>
              <w:left w:val="nil"/>
              <w:bottom w:val="single" w:sz="4" w:space="0" w:color="auto"/>
              <w:right w:val="nil"/>
            </w:tcBorders>
            <w:shd w:val="clear" w:color="auto" w:fill="auto"/>
            <w:vAlign w:val="center"/>
            <w:hideMark/>
          </w:tcPr>
          <w:p w14:paraId="50964480" w14:textId="0E010DA1"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0B7652F7"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7BD770F" w14:textId="77777777" w:rsidR="00DD5CF6" w:rsidRPr="00F313B1" w:rsidRDefault="00DD5CF6" w:rsidP="007E0AB7">
            <w:pPr>
              <w:rPr>
                <w:rFonts w:eastAsia="Times New Roman"/>
                <w:lang w:val="fr-FR" w:eastAsia="de-DE"/>
              </w:rPr>
            </w:pPr>
            <w:r w:rsidRPr="00F313B1">
              <w:rPr>
                <w:rFonts w:eastAsia="Times New Roman"/>
                <w:lang w:val="fr-FR" w:eastAsia="de-DE"/>
              </w:rPr>
              <w:t>Finlande</w:t>
            </w:r>
          </w:p>
        </w:tc>
        <w:tc>
          <w:tcPr>
            <w:tcW w:w="2100" w:type="dxa"/>
            <w:tcBorders>
              <w:top w:val="nil"/>
              <w:left w:val="nil"/>
              <w:bottom w:val="single" w:sz="4" w:space="0" w:color="auto"/>
              <w:right w:val="nil"/>
            </w:tcBorders>
            <w:shd w:val="clear" w:color="auto" w:fill="auto"/>
            <w:noWrap/>
            <w:vAlign w:val="center"/>
            <w:hideMark/>
          </w:tcPr>
          <w:p w14:paraId="2A8D3186"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single" w:sz="4" w:space="0" w:color="auto"/>
              <w:left w:val="nil"/>
              <w:bottom w:val="single" w:sz="4" w:space="0" w:color="auto"/>
              <w:right w:val="nil"/>
            </w:tcBorders>
            <w:shd w:val="clear" w:color="000000" w:fill="C00000"/>
            <w:noWrap/>
            <w:vAlign w:val="center"/>
            <w:hideMark/>
          </w:tcPr>
          <w:p w14:paraId="05B1A891"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nil"/>
              <w:left w:val="nil"/>
              <w:bottom w:val="single" w:sz="4" w:space="0" w:color="auto"/>
              <w:right w:val="nil"/>
            </w:tcBorders>
            <w:shd w:val="clear" w:color="auto" w:fill="auto"/>
            <w:noWrap/>
            <w:vAlign w:val="center"/>
            <w:hideMark/>
          </w:tcPr>
          <w:p w14:paraId="0B9C6FB6"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0B64B4C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55989E6" w14:textId="77777777" w:rsidR="00DD5CF6" w:rsidRPr="00F313B1" w:rsidRDefault="00DD5CF6" w:rsidP="007E0AB7">
            <w:pPr>
              <w:rPr>
                <w:rFonts w:eastAsia="Times New Roman"/>
                <w:lang w:val="fr-FR" w:eastAsia="de-DE"/>
              </w:rPr>
            </w:pPr>
            <w:r w:rsidRPr="00F313B1">
              <w:rPr>
                <w:rFonts w:eastAsia="Times New Roman"/>
                <w:lang w:val="fr-FR" w:eastAsia="de-DE"/>
              </w:rPr>
              <w:t>France</w:t>
            </w:r>
          </w:p>
        </w:tc>
        <w:tc>
          <w:tcPr>
            <w:tcW w:w="2100" w:type="dxa"/>
            <w:tcBorders>
              <w:top w:val="single" w:sz="4" w:space="0" w:color="auto"/>
              <w:left w:val="nil"/>
              <w:bottom w:val="single" w:sz="4" w:space="0" w:color="auto"/>
              <w:right w:val="nil"/>
            </w:tcBorders>
            <w:shd w:val="clear" w:color="000000" w:fill="C00000"/>
            <w:noWrap/>
            <w:vAlign w:val="center"/>
            <w:hideMark/>
          </w:tcPr>
          <w:p w14:paraId="670C10EC"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54F21BC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nil"/>
              <w:left w:val="nil"/>
              <w:bottom w:val="single" w:sz="4" w:space="0" w:color="auto"/>
              <w:right w:val="nil"/>
            </w:tcBorders>
            <w:shd w:val="clear" w:color="auto" w:fill="auto"/>
            <w:noWrap/>
            <w:vAlign w:val="center"/>
            <w:hideMark/>
          </w:tcPr>
          <w:p w14:paraId="67218127"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13C17CD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177D038" w14:textId="77777777" w:rsidR="00DD5CF6" w:rsidRPr="00F313B1" w:rsidRDefault="00DD5CF6" w:rsidP="007E0AB7">
            <w:pPr>
              <w:rPr>
                <w:rFonts w:eastAsia="Times New Roman"/>
                <w:lang w:val="fr-FR" w:eastAsia="de-DE"/>
              </w:rPr>
            </w:pPr>
            <w:r w:rsidRPr="00F313B1">
              <w:rPr>
                <w:rFonts w:eastAsia="Times New Roman"/>
                <w:lang w:val="fr-FR" w:eastAsia="de-DE"/>
              </w:rPr>
              <w:t>Géorgie</w:t>
            </w:r>
          </w:p>
        </w:tc>
        <w:tc>
          <w:tcPr>
            <w:tcW w:w="6300" w:type="dxa"/>
            <w:gridSpan w:val="3"/>
            <w:tcBorders>
              <w:top w:val="single" w:sz="4" w:space="0" w:color="auto"/>
              <w:left w:val="nil"/>
              <w:bottom w:val="single" w:sz="4" w:space="0" w:color="auto"/>
              <w:right w:val="nil"/>
            </w:tcBorders>
            <w:shd w:val="clear" w:color="auto" w:fill="auto"/>
            <w:vAlign w:val="center"/>
            <w:hideMark/>
          </w:tcPr>
          <w:p w14:paraId="5C7BC856" w14:textId="66289EB9"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5F41F3E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0DEDF4F" w14:textId="77777777" w:rsidR="00DD5CF6" w:rsidRPr="00F313B1" w:rsidRDefault="00DD5CF6" w:rsidP="007E0AB7">
            <w:pPr>
              <w:rPr>
                <w:rFonts w:eastAsia="Times New Roman"/>
                <w:lang w:val="fr-FR" w:eastAsia="de-DE"/>
              </w:rPr>
            </w:pPr>
            <w:r w:rsidRPr="00F313B1">
              <w:rPr>
                <w:rFonts w:eastAsia="Times New Roman"/>
                <w:lang w:val="fr-FR" w:eastAsia="de-DE"/>
              </w:rPr>
              <w:t>Grèce</w:t>
            </w:r>
          </w:p>
        </w:tc>
        <w:tc>
          <w:tcPr>
            <w:tcW w:w="2100" w:type="dxa"/>
            <w:tcBorders>
              <w:top w:val="single" w:sz="4" w:space="0" w:color="auto"/>
              <w:left w:val="nil"/>
              <w:bottom w:val="single" w:sz="4" w:space="0" w:color="auto"/>
              <w:right w:val="nil"/>
            </w:tcBorders>
            <w:shd w:val="clear" w:color="000000" w:fill="C00000"/>
            <w:noWrap/>
            <w:vAlign w:val="center"/>
            <w:hideMark/>
          </w:tcPr>
          <w:p w14:paraId="01298AB5"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31BAED4A"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6B2E0350"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DD5CF6" w:rsidRPr="00F313B1" w14:paraId="1E5AC66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037EE39" w14:textId="77777777" w:rsidR="00DD5CF6" w:rsidRPr="00F313B1" w:rsidRDefault="00DD5CF6" w:rsidP="007E0AB7">
            <w:pPr>
              <w:rPr>
                <w:rFonts w:eastAsia="Times New Roman"/>
                <w:lang w:val="fr-FR" w:eastAsia="de-DE"/>
              </w:rPr>
            </w:pPr>
            <w:r w:rsidRPr="00F313B1">
              <w:rPr>
                <w:rFonts w:eastAsia="Times New Roman"/>
                <w:lang w:val="fr-FR" w:eastAsia="de-DE"/>
              </w:rPr>
              <w:t>Groenland</w:t>
            </w:r>
          </w:p>
        </w:tc>
        <w:tc>
          <w:tcPr>
            <w:tcW w:w="6300" w:type="dxa"/>
            <w:gridSpan w:val="3"/>
            <w:tcBorders>
              <w:top w:val="single" w:sz="4" w:space="0" w:color="auto"/>
              <w:left w:val="nil"/>
              <w:bottom w:val="single" w:sz="4" w:space="0" w:color="auto"/>
              <w:right w:val="nil"/>
            </w:tcBorders>
            <w:shd w:val="clear" w:color="auto" w:fill="auto"/>
            <w:vAlign w:val="center"/>
            <w:hideMark/>
          </w:tcPr>
          <w:p w14:paraId="7CBA9E60" w14:textId="1375AF8B"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32E15697"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B79690F" w14:textId="77777777" w:rsidR="00DD5CF6" w:rsidRPr="00F313B1" w:rsidRDefault="00DD5CF6" w:rsidP="007E0AB7">
            <w:pPr>
              <w:rPr>
                <w:rFonts w:eastAsia="Times New Roman"/>
                <w:lang w:val="fr-FR" w:eastAsia="de-DE"/>
              </w:rPr>
            </w:pPr>
            <w:r w:rsidRPr="00F313B1">
              <w:rPr>
                <w:rFonts w:eastAsia="Times New Roman"/>
                <w:lang w:val="fr-FR" w:eastAsia="de-DE"/>
              </w:rPr>
              <w:t>Hongrie</w:t>
            </w:r>
          </w:p>
        </w:tc>
        <w:tc>
          <w:tcPr>
            <w:tcW w:w="6300" w:type="dxa"/>
            <w:gridSpan w:val="3"/>
            <w:tcBorders>
              <w:top w:val="single" w:sz="4" w:space="0" w:color="auto"/>
              <w:left w:val="nil"/>
              <w:bottom w:val="single" w:sz="4" w:space="0" w:color="auto"/>
              <w:right w:val="nil"/>
            </w:tcBorders>
            <w:shd w:val="clear" w:color="auto" w:fill="auto"/>
            <w:vAlign w:val="center"/>
            <w:hideMark/>
          </w:tcPr>
          <w:p w14:paraId="1BC0148E" w14:textId="2B84EE50"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13A2569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9C3B1E1" w14:textId="77777777" w:rsidR="00DD5CF6" w:rsidRPr="00F313B1" w:rsidRDefault="00DD5CF6" w:rsidP="007E0AB7">
            <w:pPr>
              <w:rPr>
                <w:rFonts w:eastAsia="Times New Roman"/>
                <w:lang w:val="fr-FR" w:eastAsia="de-DE"/>
              </w:rPr>
            </w:pPr>
            <w:r w:rsidRPr="00F313B1">
              <w:rPr>
                <w:rFonts w:eastAsia="Times New Roman"/>
                <w:lang w:val="fr-FR" w:eastAsia="de-DE"/>
              </w:rPr>
              <w:t>Îles Féroé</w:t>
            </w:r>
          </w:p>
        </w:tc>
        <w:tc>
          <w:tcPr>
            <w:tcW w:w="6300" w:type="dxa"/>
            <w:gridSpan w:val="3"/>
            <w:tcBorders>
              <w:top w:val="single" w:sz="4" w:space="0" w:color="auto"/>
              <w:left w:val="nil"/>
              <w:bottom w:val="single" w:sz="4" w:space="0" w:color="auto"/>
              <w:right w:val="nil"/>
            </w:tcBorders>
            <w:shd w:val="clear" w:color="auto" w:fill="auto"/>
            <w:vAlign w:val="center"/>
            <w:hideMark/>
          </w:tcPr>
          <w:p w14:paraId="338BC21B" w14:textId="7F316396"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21D2E14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5E064A0" w14:textId="77777777" w:rsidR="00DD5CF6" w:rsidRPr="00F313B1" w:rsidRDefault="00DD5CF6" w:rsidP="007E0AB7">
            <w:pPr>
              <w:rPr>
                <w:rFonts w:eastAsia="Times New Roman"/>
                <w:lang w:val="fr-FR" w:eastAsia="de-DE"/>
              </w:rPr>
            </w:pPr>
            <w:r w:rsidRPr="00F313B1">
              <w:rPr>
                <w:rFonts w:eastAsia="Times New Roman"/>
                <w:lang w:val="fr-FR" w:eastAsia="de-DE"/>
              </w:rPr>
              <w:t>Irlande</w:t>
            </w:r>
          </w:p>
        </w:tc>
        <w:tc>
          <w:tcPr>
            <w:tcW w:w="6300" w:type="dxa"/>
            <w:gridSpan w:val="3"/>
            <w:tcBorders>
              <w:top w:val="single" w:sz="4" w:space="0" w:color="auto"/>
              <w:left w:val="nil"/>
              <w:bottom w:val="single" w:sz="4" w:space="0" w:color="auto"/>
              <w:right w:val="nil"/>
            </w:tcBorders>
            <w:shd w:val="clear" w:color="auto" w:fill="auto"/>
            <w:vAlign w:val="center"/>
            <w:hideMark/>
          </w:tcPr>
          <w:p w14:paraId="1C812771" w14:textId="69278C50"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1EAA5E4A"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21A6393" w14:textId="77777777" w:rsidR="00DD5CF6" w:rsidRPr="00F313B1" w:rsidRDefault="00DD5CF6" w:rsidP="007E0AB7">
            <w:pPr>
              <w:rPr>
                <w:rFonts w:eastAsia="Times New Roman"/>
                <w:lang w:val="fr-FR" w:eastAsia="de-DE"/>
              </w:rPr>
            </w:pPr>
            <w:r w:rsidRPr="00F313B1">
              <w:rPr>
                <w:rFonts w:eastAsia="Times New Roman"/>
                <w:lang w:val="fr-FR" w:eastAsia="de-DE"/>
              </w:rPr>
              <w:t>Islande</w:t>
            </w:r>
          </w:p>
        </w:tc>
        <w:tc>
          <w:tcPr>
            <w:tcW w:w="2100" w:type="dxa"/>
            <w:tcBorders>
              <w:top w:val="single" w:sz="4" w:space="0" w:color="auto"/>
              <w:left w:val="nil"/>
              <w:bottom w:val="single" w:sz="4" w:space="0" w:color="auto"/>
              <w:right w:val="nil"/>
            </w:tcBorders>
            <w:shd w:val="clear" w:color="000000" w:fill="C00000"/>
            <w:noWrap/>
            <w:vAlign w:val="center"/>
            <w:hideMark/>
          </w:tcPr>
          <w:p w14:paraId="396ACA01"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50D46CC4"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nil"/>
              <w:left w:val="nil"/>
              <w:bottom w:val="single" w:sz="4" w:space="0" w:color="auto"/>
              <w:right w:val="nil"/>
            </w:tcBorders>
            <w:shd w:val="clear" w:color="auto" w:fill="auto"/>
            <w:noWrap/>
            <w:vAlign w:val="center"/>
            <w:hideMark/>
          </w:tcPr>
          <w:p w14:paraId="005D8455"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7FEBD01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8EFF336" w14:textId="77777777" w:rsidR="00DD5CF6" w:rsidRPr="00F313B1" w:rsidRDefault="00DD5CF6" w:rsidP="007E0AB7">
            <w:pPr>
              <w:rPr>
                <w:rFonts w:eastAsia="Times New Roman"/>
                <w:lang w:val="fr-FR" w:eastAsia="de-DE"/>
              </w:rPr>
            </w:pPr>
            <w:r w:rsidRPr="00F313B1">
              <w:rPr>
                <w:rFonts w:eastAsia="Times New Roman"/>
                <w:lang w:val="fr-FR" w:eastAsia="de-DE"/>
              </w:rPr>
              <w:t>Israël</w:t>
            </w:r>
          </w:p>
        </w:tc>
        <w:tc>
          <w:tcPr>
            <w:tcW w:w="6300" w:type="dxa"/>
            <w:gridSpan w:val="3"/>
            <w:tcBorders>
              <w:top w:val="single" w:sz="4" w:space="0" w:color="auto"/>
              <w:left w:val="nil"/>
              <w:bottom w:val="single" w:sz="4" w:space="0" w:color="auto"/>
              <w:right w:val="nil"/>
            </w:tcBorders>
            <w:shd w:val="clear" w:color="auto" w:fill="auto"/>
            <w:vAlign w:val="center"/>
            <w:hideMark/>
          </w:tcPr>
          <w:p w14:paraId="78521490" w14:textId="5B92A05F"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38A1C93B"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49C2030" w14:textId="77777777" w:rsidR="00DD5CF6" w:rsidRPr="00F313B1" w:rsidRDefault="00DD5CF6" w:rsidP="007E0AB7">
            <w:pPr>
              <w:rPr>
                <w:rFonts w:eastAsia="Times New Roman"/>
                <w:lang w:val="fr-FR" w:eastAsia="de-DE"/>
              </w:rPr>
            </w:pPr>
            <w:r w:rsidRPr="00F313B1">
              <w:rPr>
                <w:rFonts w:eastAsia="Times New Roman"/>
                <w:lang w:val="fr-FR" w:eastAsia="de-DE"/>
              </w:rPr>
              <w:lastRenderedPageBreak/>
              <w:t>Italie</w:t>
            </w:r>
          </w:p>
        </w:tc>
        <w:tc>
          <w:tcPr>
            <w:tcW w:w="6300" w:type="dxa"/>
            <w:gridSpan w:val="3"/>
            <w:tcBorders>
              <w:top w:val="single" w:sz="4" w:space="0" w:color="auto"/>
              <w:left w:val="nil"/>
              <w:bottom w:val="single" w:sz="4" w:space="0" w:color="auto"/>
              <w:right w:val="nil"/>
            </w:tcBorders>
            <w:shd w:val="clear" w:color="auto" w:fill="auto"/>
            <w:vAlign w:val="center"/>
            <w:hideMark/>
          </w:tcPr>
          <w:p w14:paraId="448B8CB5" w14:textId="7FB149A6"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3F713350"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1B1AF3B" w14:textId="77777777" w:rsidR="00DD5CF6" w:rsidRPr="00F313B1" w:rsidRDefault="00DD5CF6" w:rsidP="007E0AB7">
            <w:pPr>
              <w:rPr>
                <w:rFonts w:eastAsia="Times New Roman"/>
                <w:lang w:val="fr-FR" w:eastAsia="de-DE"/>
              </w:rPr>
            </w:pPr>
            <w:r w:rsidRPr="00F313B1">
              <w:rPr>
                <w:rFonts w:eastAsia="Times New Roman"/>
                <w:lang w:val="fr-FR" w:eastAsia="de-DE"/>
              </w:rPr>
              <w:t>Lettonie</w:t>
            </w:r>
          </w:p>
        </w:tc>
        <w:tc>
          <w:tcPr>
            <w:tcW w:w="2100" w:type="dxa"/>
            <w:tcBorders>
              <w:top w:val="single" w:sz="4" w:space="0" w:color="auto"/>
              <w:left w:val="nil"/>
              <w:bottom w:val="single" w:sz="4" w:space="0" w:color="auto"/>
              <w:right w:val="nil"/>
            </w:tcBorders>
            <w:shd w:val="clear" w:color="000000" w:fill="C00000"/>
            <w:noWrap/>
            <w:vAlign w:val="center"/>
            <w:hideMark/>
          </w:tcPr>
          <w:p w14:paraId="089C3943"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C4D761C"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72B907E8"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5EE5012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4CA4A6B" w14:textId="77777777" w:rsidR="00DD5CF6" w:rsidRPr="00F313B1" w:rsidRDefault="00DD5CF6" w:rsidP="007E0AB7">
            <w:pPr>
              <w:rPr>
                <w:rFonts w:eastAsia="Times New Roman"/>
                <w:lang w:val="fr-FR" w:eastAsia="de-DE"/>
              </w:rPr>
            </w:pPr>
            <w:r w:rsidRPr="00F313B1">
              <w:rPr>
                <w:rFonts w:eastAsia="Times New Roman"/>
                <w:lang w:val="fr-FR" w:eastAsia="de-DE"/>
              </w:rPr>
              <w:t>Liechtenstein</w:t>
            </w:r>
          </w:p>
        </w:tc>
        <w:tc>
          <w:tcPr>
            <w:tcW w:w="2100" w:type="dxa"/>
            <w:tcBorders>
              <w:top w:val="single" w:sz="4" w:space="0" w:color="auto"/>
              <w:left w:val="nil"/>
              <w:bottom w:val="single" w:sz="4" w:space="0" w:color="auto"/>
              <w:right w:val="nil"/>
            </w:tcBorders>
            <w:shd w:val="clear" w:color="000000" w:fill="C00000"/>
            <w:noWrap/>
            <w:vAlign w:val="center"/>
            <w:hideMark/>
          </w:tcPr>
          <w:p w14:paraId="0F95DA38"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2E146D4"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nil"/>
              <w:left w:val="nil"/>
              <w:bottom w:val="single" w:sz="4" w:space="0" w:color="auto"/>
              <w:right w:val="nil"/>
            </w:tcBorders>
            <w:shd w:val="clear" w:color="auto" w:fill="auto"/>
            <w:noWrap/>
            <w:vAlign w:val="center"/>
            <w:hideMark/>
          </w:tcPr>
          <w:p w14:paraId="1766D423"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67560C9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2694B99" w14:textId="77777777" w:rsidR="00DD5CF6" w:rsidRPr="00F313B1" w:rsidRDefault="00DD5CF6" w:rsidP="007E0AB7">
            <w:pPr>
              <w:rPr>
                <w:rFonts w:eastAsia="Times New Roman"/>
                <w:lang w:val="fr-FR" w:eastAsia="de-DE"/>
              </w:rPr>
            </w:pPr>
            <w:r w:rsidRPr="00F313B1">
              <w:rPr>
                <w:rFonts w:eastAsia="Times New Roman"/>
                <w:lang w:val="fr-FR" w:eastAsia="de-DE"/>
              </w:rPr>
              <w:t>Lituanie</w:t>
            </w:r>
          </w:p>
        </w:tc>
        <w:tc>
          <w:tcPr>
            <w:tcW w:w="6300" w:type="dxa"/>
            <w:gridSpan w:val="3"/>
            <w:tcBorders>
              <w:top w:val="single" w:sz="4" w:space="0" w:color="auto"/>
              <w:left w:val="nil"/>
              <w:bottom w:val="single" w:sz="4" w:space="0" w:color="auto"/>
              <w:right w:val="nil"/>
            </w:tcBorders>
            <w:shd w:val="clear" w:color="auto" w:fill="auto"/>
            <w:vAlign w:val="center"/>
            <w:hideMark/>
          </w:tcPr>
          <w:p w14:paraId="6C85E2AE" w14:textId="31B02FC4"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4134367C"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B2E05E6" w14:textId="77777777" w:rsidR="00DD5CF6" w:rsidRPr="00F313B1" w:rsidRDefault="00DD5CF6" w:rsidP="007E0AB7">
            <w:pPr>
              <w:rPr>
                <w:rFonts w:eastAsia="Times New Roman"/>
                <w:lang w:val="fr-FR" w:eastAsia="de-DE"/>
              </w:rPr>
            </w:pPr>
            <w:r w:rsidRPr="00F313B1">
              <w:rPr>
                <w:rFonts w:eastAsia="Times New Roman"/>
                <w:lang w:val="fr-FR" w:eastAsia="de-DE"/>
              </w:rPr>
              <w:t>Luxembourg</w:t>
            </w:r>
          </w:p>
        </w:tc>
        <w:tc>
          <w:tcPr>
            <w:tcW w:w="2100" w:type="dxa"/>
            <w:tcBorders>
              <w:top w:val="single" w:sz="4" w:space="0" w:color="auto"/>
              <w:left w:val="nil"/>
              <w:bottom w:val="single" w:sz="4" w:space="0" w:color="auto"/>
              <w:right w:val="nil"/>
            </w:tcBorders>
            <w:shd w:val="clear" w:color="000000" w:fill="00B0F0"/>
            <w:noWrap/>
            <w:vAlign w:val="center"/>
            <w:hideMark/>
          </w:tcPr>
          <w:p w14:paraId="5FA52ADC"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5E6A1FBF"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2850DCD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DD5CF6" w:rsidRPr="00F313B1" w14:paraId="5D874590"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B1B16DB" w14:textId="77777777" w:rsidR="00DD5CF6" w:rsidRPr="00F313B1" w:rsidRDefault="00DD5CF6" w:rsidP="007E0AB7">
            <w:pPr>
              <w:rPr>
                <w:rFonts w:eastAsia="Times New Roman"/>
                <w:lang w:val="fr-FR" w:eastAsia="de-DE"/>
              </w:rPr>
            </w:pPr>
            <w:r w:rsidRPr="00F313B1">
              <w:rPr>
                <w:rFonts w:eastAsia="Times New Roman"/>
                <w:lang w:val="fr-FR" w:eastAsia="de-DE"/>
              </w:rPr>
              <w:t>Malte</w:t>
            </w:r>
          </w:p>
        </w:tc>
        <w:tc>
          <w:tcPr>
            <w:tcW w:w="6300" w:type="dxa"/>
            <w:gridSpan w:val="3"/>
            <w:tcBorders>
              <w:top w:val="single" w:sz="4" w:space="0" w:color="auto"/>
              <w:left w:val="nil"/>
              <w:bottom w:val="single" w:sz="4" w:space="0" w:color="auto"/>
              <w:right w:val="nil"/>
            </w:tcBorders>
            <w:shd w:val="clear" w:color="auto" w:fill="auto"/>
            <w:vAlign w:val="center"/>
            <w:hideMark/>
          </w:tcPr>
          <w:p w14:paraId="294880F0" w14:textId="6547AF24"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67C71FCC"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9847F01" w14:textId="77777777" w:rsidR="00DD5CF6" w:rsidRPr="00F313B1" w:rsidRDefault="00DD5CF6" w:rsidP="007E0AB7">
            <w:pPr>
              <w:rPr>
                <w:rFonts w:eastAsia="Times New Roman"/>
                <w:lang w:val="fr-FR" w:eastAsia="de-DE"/>
              </w:rPr>
            </w:pPr>
            <w:r w:rsidRPr="00F313B1">
              <w:rPr>
                <w:rFonts w:eastAsia="Times New Roman"/>
                <w:lang w:val="fr-FR" w:eastAsia="de-DE"/>
              </w:rPr>
              <w:t>Norvège</w:t>
            </w:r>
          </w:p>
        </w:tc>
        <w:tc>
          <w:tcPr>
            <w:tcW w:w="2100" w:type="dxa"/>
            <w:tcBorders>
              <w:top w:val="single" w:sz="4" w:space="0" w:color="auto"/>
              <w:left w:val="nil"/>
              <w:bottom w:val="single" w:sz="4" w:space="0" w:color="auto"/>
              <w:right w:val="nil"/>
            </w:tcBorders>
            <w:shd w:val="clear" w:color="000000" w:fill="C00000"/>
            <w:noWrap/>
            <w:vAlign w:val="center"/>
            <w:hideMark/>
          </w:tcPr>
          <w:p w14:paraId="5B090D1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54859B8"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nil"/>
              <w:left w:val="nil"/>
              <w:bottom w:val="single" w:sz="4" w:space="0" w:color="auto"/>
              <w:right w:val="nil"/>
            </w:tcBorders>
            <w:shd w:val="clear" w:color="auto" w:fill="auto"/>
            <w:noWrap/>
            <w:vAlign w:val="center"/>
            <w:hideMark/>
          </w:tcPr>
          <w:p w14:paraId="43A68EF5"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616C4AC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D1BCA4C" w14:textId="07A0E0AE" w:rsidR="00DD5CF6" w:rsidRPr="00F313B1" w:rsidRDefault="00DD5CF6"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6300" w:type="dxa"/>
            <w:gridSpan w:val="3"/>
            <w:tcBorders>
              <w:top w:val="single" w:sz="4" w:space="0" w:color="auto"/>
              <w:left w:val="nil"/>
              <w:bottom w:val="single" w:sz="4" w:space="0" w:color="auto"/>
              <w:right w:val="nil"/>
            </w:tcBorders>
            <w:shd w:val="clear" w:color="auto" w:fill="auto"/>
            <w:vAlign w:val="center"/>
            <w:hideMark/>
          </w:tcPr>
          <w:p w14:paraId="0E2CA2C0" w14:textId="29D046EA"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720C1145"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27CD85C" w14:textId="1A1AC497" w:rsidR="00DD5CF6" w:rsidRPr="00F313B1" w:rsidRDefault="00DD5CF6"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2100" w:type="dxa"/>
            <w:tcBorders>
              <w:top w:val="single" w:sz="4" w:space="0" w:color="auto"/>
              <w:left w:val="nil"/>
              <w:bottom w:val="single" w:sz="4" w:space="0" w:color="auto"/>
              <w:right w:val="nil"/>
            </w:tcBorders>
            <w:shd w:val="clear" w:color="000000" w:fill="00B0F0"/>
            <w:noWrap/>
            <w:vAlign w:val="center"/>
            <w:hideMark/>
          </w:tcPr>
          <w:p w14:paraId="5A84F9C4"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3A6EC4D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4681865A"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DD5CF6" w:rsidRPr="00F313B1" w14:paraId="4D8C9CB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3FF7775" w14:textId="77777777" w:rsidR="00DD5CF6" w:rsidRPr="00F313B1" w:rsidRDefault="00DD5CF6" w:rsidP="007E0AB7">
            <w:pPr>
              <w:rPr>
                <w:rFonts w:eastAsia="Times New Roman"/>
                <w:lang w:val="fr-FR" w:eastAsia="de-DE"/>
              </w:rPr>
            </w:pPr>
            <w:r w:rsidRPr="00F313B1">
              <w:rPr>
                <w:rFonts w:eastAsia="Times New Roman"/>
                <w:lang w:val="fr-FR" w:eastAsia="de-DE"/>
              </w:rPr>
              <w:t>Pologne</w:t>
            </w:r>
          </w:p>
        </w:tc>
        <w:tc>
          <w:tcPr>
            <w:tcW w:w="6300" w:type="dxa"/>
            <w:gridSpan w:val="3"/>
            <w:tcBorders>
              <w:top w:val="single" w:sz="4" w:space="0" w:color="auto"/>
              <w:left w:val="nil"/>
              <w:bottom w:val="single" w:sz="4" w:space="0" w:color="auto"/>
              <w:right w:val="nil"/>
            </w:tcBorders>
            <w:shd w:val="clear" w:color="auto" w:fill="auto"/>
            <w:vAlign w:val="center"/>
            <w:hideMark/>
          </w:tcPr>
          <w:p w14:paraId="0A9692DB" w14:textId="673094E9"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23BED038" w14:textId="77777777" w:rsidTr="002943C9">
        <w:trPr>
          <w:trHeight w:val="280"/>
        </w:trPr>
        <w:tc>
          <w:tcPr>
            <w:tcW w:w="2100" w:type="dxa"/>
            <w:tcBorders>
              <w:top w:val="nil"/>
              <w:left w:val="nil"/>
              <w:bottom w:val="single" w:sz="4" w:space="0" w:color="auto"/>
              <w:right w:val="nil"/>
            </w:tcBorders>
            <w:shd w:val="clear" w:color="auto" w:fill="auto"/>
            <w:vAlign w:val="center"/>
            <w:hideMark/>
          </w:tcPr>
          <w:p w14:paraId="26662647" w14:textId="77777777" w:rsidR="00DD5CF6" w:rsidRPr="00F313B1" w:rsidRDefault="00DD5CF6" w:rsidP="007E0AB7">
            <w:pPr>
              <w:rPr>
                <w:rFonts w:eastAsia="Times New Roman"/>
                <w:lang w:val="fr-FR" w:eastAsia="de-DE"/>
              </w:rPr>
            </w:pPr>
            <w:r w:rsidRPr="00F313B1">
              <w:rPr>
                <w:rFonts w:eastAsia="Times New Roman"/>
                <w:lang w:val="fr-FR" w:eastAsia="de-DE"/>
              </w:rPr>
              <w:t>République tchèque</w:t>
            </w:r>
          </w:p>
        </w:tc>
        <w:tc>
          <w:tcPr>
            <w:tcW w:w="2100" w:type="dxa"/>
            <w:tcBorders>
              <w:top w:val="single" w:sz="4" w:space="0" w:color="auto"/>
              <w:left w:val="nil"/>
              <w:bottom w:val="single" w:sz="4" w:space="0" w:color="auto"/>
              <w:right w:val="nil"/>
            </w:tcBorders>
            <w:shd w:val="clear" w:color="000000" w:fill="C00000"/>
            <w:noWrap/>
            <w:vAlign w:val="center"/>
            <w:hideMark/>
          </w:tcPr>
          <w:p w14:paraId="37D731EF"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55A363E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783BA89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7FBCF82B"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A46AC76" w14:textId="362FB33F" w:rsidR="00DD5CF6" w:rsidRPr="00F313B1" w:rsidRDefault="00DD5CF6"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2100" w:type="dxa"/>
            <w:tcBorders>
              <w:top w:val="nil"/>
              <w:left w:val="nil"/>
              <w:bottom w:val="single" w:sz="4" w:space="0" w:color="auto"/>
              <w:right w:val="nil"/>
            </w:tcBorders>
            <w:shd w:val="clear" w:color="auto" w:fill="auto"/>
            <w:noWrap/>
            <w:vAlign w:val="center"/>
            <w:hideMark/>
          </w:tcPr>
          <w:p w14:paraId="34532CF2"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75EFFFFA"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133BFF47"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1EF00104"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F897E5D" w14:textId="77777777" w:rsidR="00DD5CF6" w:rsidRPr="00F313B1" w:rsidRDefault="00DD5CF6" w:rsidP="007E0AB7">
            <w:pPr>
              <w:rPr>
                <w:rFonts w:eastAsia="Times New Roman"/>
                <w:lang w:val="fr-FR" w:eastAsia="de-DE"/>
              </w:rPr>
            </w:pPr>
            <w:r w:rsidRPr="00F313B1">
              <w:rPr>
                <w:rFonts w:eastAsia="Times New Roman"/>
                <w:lang w:val="fr-FR" w:eastAsia="de-DE"/>
              </w:rPr>
              <w:t>Slovaquie</w:t>
            </w:r>
          </w:p>
        </w:tc>
        <w:tc>
          <w:tcPr>
            <w:tcW w:w="6300" w:type="dxa"/>
            <w:gridSpan w:val="3"/>
            <w:tcBorders>
              <w:top w:val="single" w:sz="4" w:space="0" w:color="auto"/>
              <w:left w:val="nil"/>
              <w:bottom w:val="single" w:sz="4" w:space="0" w:color="auto"/>
              <w:right w:val="nil"/>
            </w:tcBorders>
            <w:shd w:val="clear" w:color="auto" w:fill="auto"/>
            <w:vAlign w:val="center"/>
            <w:hideMark/>
          </w:tcPr>
          <w:p w14:paraId="28C16943" w14:textId="661B739D"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4975336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863A97A" w14:textId="77777777" w:rsidR="00DD5CF6" w:rsidRPr="00F313B1" w:rsidRDefault="00DD5CF6" w:rsidP="007E0AB7">
            <w:pPr>
              <w:rPr>
                <w:rFonts w:eastAsia="Times New Roman"/>
                <w:lang w:val="fr-FR" w:eastAsia="de-DE"/>
              </w:rPr>
            </w:pPr>
            <w:r w:rsidRPr="00F313B1">
              <w:rPr>
                <w:rFonts w:eastAsia="Times New Roman"/>
                <w:lang w:val="fr-FR" w:eastAsia="de-DE"/>
              </w:rPr>
              <w:t>Slovénie</w:t>
            </w:r>
          </w:p>
        </w:tc>
        <w:tc>
          <w:tcPr>
            <w:tcW w:w="6300" w:type="dxa"/>
            <w:gridSpan w:val="3"/>
            <w:tcBorders>
              <w:top w:val="single" w:sz="4" w:space="0" w:color="auto"/>
              <w:left w:val="nil"/>
              <w:bottom w:val="single" w:sz="4" w:space="0" w:color="auto"/>
              <w:right w:val="nil"/>
            </w:tcBorders>
            <w:shd w:val="clear" w:color="auto" w:fill="auto"/>
            <w:vAlign w:val="center"/>
            <w:hideMark/>
          </w:tcPr>
          <w:p w14:paraId="2269A1E9" w14:textId="1F40F2B0"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Les exemptions ne sont pas pertinentes dans l</w:t>
            </w:r>
            <w:r w:rsidR="00C66847" w:rsidRPr="00F313B1">
              <w:rPr>
                <w:rFonts w:eastAsia="Times New Roman"/>
                <w:color w:val="000000"/>
                <w:sz w:val="18"/>
                <w:szCs w:val="18"/>
                <w:lang w:val="fr-FR" w:eastAsia="de-DE"/>
              </w:rPr>
              <w:t>’</w:t>
            </w:r>
            <w:r w:rsidRPr="00F313B1">
              <w:rPr>
                <w:rFonts w:eastAsia="Times New Roman"/>
                <w:color w:val="000000"/>
                <w:sz w:val="18"/>
                <w:szCs w:val="18"/>
                <w:lang w:val="fr-FR" w:eastAsia="de-DE"/>
              </w:rPr>
              <w:t xml:space="preserve">évaluation du </w:t>
            </w:r>
            <w:r w:rsidRPr="00F313B1">
              <w:rPr>
                <w:sz w:val="18"/>
                <w:szCs w:val="18"/>
                <w:lang w:val="fr-FR"/>
              </w:rPr>
              <w:t>droit de prêt public</w:t>
            </w:r>
          </w:p>
        </w:tc>
      </w:tr>
      <w:tr w:rsidR="00DD5CF6" w:rsidRPr="00F313B1" w14:paraId="4E2F8264"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0419C09" w14:textId="77777777" w:rsidR="00DD5CF6" w:rsidRPr="00F313B1" w:rsidRDefault="00DD5CF6" w:rsidP="007E0AB7">
            <w:pPr>
              <w:rPr>
                <w:rFonts w:eastAsia="Times New Roman"/>
                <w:lang w:val="fr-FR" w:eastAsia="de-DE"/>
              </w:rPr>
            </w:pPr>
            <w:r w:rsidRPr="00F313B1">
              <w:rPr>
                <w:rFonts w:eastAsia="Times New Roman"/>
                <w:lang w:val="fr-FR" w:eastAsia="de-DE"/>
              </w:rPr>
              <w:t>Suède</w:t>
            </w:r>
          </w:p>
        </w:tc>
        <w:tc>
          <w:tcPr>
            <w:tcW w:w="2100" w:type="dxa"/>
            <w:tcBorders>
              <w:top w:val="single" w:sz="4" w:space="0" w:color="auto"/>
              <w:left w:val="nil"/>
              <w:bottom w:val="single" w:sz="4" w:space="0" w:color="auto"/>
              <w:right w:val="nil"/>
            </w:tcBorders>
            <w:shd w:val="clear" w:color="000000" w:fill="00B0F0"/>
            <w:noWrap/>
            <w:vAlign w:val="center"/>
            <w:hideMark/>
          </w:tcPr>
          <w:p w14:paraId="600BBFC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3DC97CE7"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nil"/>
              <w:left w:val="nil"/>
              <w:bottom w:val="single" w:sz="4" w:space="0" w:color="auto"/>
              <w:right w:val="nil"/>
            </w:tcBorders>
            <w:shd w:val="clear" w:color="auto" w:fill="auto"/>
            <w:noWrap/>
            <w:vAlign w:val="center"/>
            <w:hideMark/>
          </w:tcPr>
          <w:p w14:paraId="75C97F8F"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bookmarkEnd w:id="115"/>
    </w:tbl>
    <w:p w14:paraId="4AE5EB9D" w14:textId="77777777" w:rsidR="00D749D0" w:rsidRPr="00F313B1" w:rsidRDefault="00D749D0" w:rsidP="007E0AB7">
      <w:pPr>
        <w:rPr>
          <w:lang w:val="fr-FR"/>
        </w:rPr>
      </w:pPr>
    </w:p>
    <w:p w14:paraId="718CCDF5" w14:textId="77777777" w:rsidR="00D749D0" w:rsidRPr="00F313B1" w:rsidRDefault="00D749D0" w:rsidP="007E0AB7">
      <w:pPr>
        <w:pStyle w:val="Subtitle"/>
        <w:rPr>
          <w:lang w:val="fr-FR"/>
        </w:rPr>
      </w:pPr>
      <w:r w:rsidRPr="00F313B1">
        <w:rPr>
          <w:lang w:val="fr-FR"/>
        </w:rPr>
        <w:t>* Informations manquantes.</w:t>
      </w:r>
    </w:p>
    <w:p w14:paraId="41C62DBC" w14:textId="1E560BAD"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les dispositions juridiques.</w:t>
      </w:r>
    </w:p>
    <w:p w14:paraId="6AD55757" w14:textId="77777777" w:rsidR="00D749D0" w:rsidRPr="00F313B1" w:rsidRDefault="00D749D0" w:rsidP="007E0AB7">
      <w:pPr>
        <w:rPr>
          <w:lang w:val="fr-FR"/>
        </w:rPr>
      </w:pPr>
    </w:p>
    <w:p w14:paraId="1584A0D7" w14:textId="5803B98D" w:rsidR="00D749D0" w:rsidRPr="00F313B1" w:rsidRDefault="00D529A3" w:rsidP="00D529A3">
      <w:pPr>
        <w:pStyle w:val="Heading1"/>
      </w:pPr>
      <w:bookmarkStart w:id="116" w:name="_Toc163146742"/>
      <w:bookmarkStart w:id="117" w:name="_Toc165283641"/>
      <w:r>
        <w:t>D</w:t>
      </w:r>
      <w:r w:rsidRPr="00F313B1">
        <w:t>istribution d</w:t>
      </w:r>
      <w:bookmarkEnd w:id="116"/>
      <w:r w:rsidRPr="00F313B1">
        <w:t>u droit de prêt public</w:t>
      </w:r>
      <w:bookmarkEnd w:id="117"/>
    </w:p>
    <w:p w14:paraId="2D92EB27" w14:textId="1E4CA98C" w:rsidR="00C66847" w:rsidRPr="00F313B1" w:rsidRDefault="00D749D0" w:rsidP="007E0AB7">
      <w:pPr>
        <w:rPr>
          <w:lang w:val="fr-FR"/>
        </w:rPr>
      </w:pPr>
      <w:r w:rsidRPr="00F313B1">
        <w:rPr>
          <w:lang w:val="fr-FR"/>
        </w:rPr>
        <w:t>Afin de pouvoir peser les arguments pour ou contre certains mécanismes de distribution, la simple comparaison des critères communs utilisés semble insuffisante pour tirer des conclusions quant aux pratiques et recommandations exemplair</w:t>
      </w:r>
      <w:r w:rsidR="005E39BA" w:rsidRPr="00F313B1">
        <w:rPr>
          <w:lang w:val="fr-FR"/>
        </w:rPr>
        <w:t>es.  Da</w:t>
      </w:r>
      <w:r w:rsidRPr="00F313B1">
        <w:rPr>
          <w:lang w:val="fr-FR"/>
        </w:rPr>
        <w:t>ns la plupart des pays, le nombre de prêts, le nombre d</w:t>
      </w:r>
      <w:r w:rsidR="00C66847" w:rsidRPr="00F313B1">
        <w:rPr>
          <w:lang w:val="fr-FR"/>
        </w:rPr>
        <w:t>’</w:t>
      </w:r>
      <w:r w:rsidRPr="00F313B1">
        <w:rPr>
          <w:lang w:val="fr-FR"/>
        </w:rPr>
        <w:t>œuvres publiées ou d</w:t>
      </w:r>
      <w:r w:rsidR="00C66847" w:rsidRPr="00F313B1">
        <w:rPr>
          <w:lang w:val="fr-FR"/>
        </w:rPr>
        <w:t>’</w:t>
      </w:r>
      <w:r w:rsidRPr="00F313B1">
        <w:rPr>
          <w:lang w:val="fr-FR"/>
        </w:rPr>
        <w:t>autres critères d</w:t>
      </w:r>
      <w:r w:rsidR="00C66847" w:rsidRPr="00F313B1">
        <w:rPr>
          <w:lang w:val="fr-FR"/>
        </w:rPr>
        <w:t>’</w:t>
      </w:r>
      <w:r w:rsidRPr="00F313B1">
        <w:rPr>
          <w:lang w:val="fr-FR"/>
        </w:rPr>
        <w:t>utilisation ne sont pas les seuls à joue</w:t>
      </w:r>
      <w:r w:rsidR="00DC22AA">
        <w:rPr>
          <w:lang w:val="fr-FR"/>
        </w:rPr>
        <w:t>r</w:t>
      </w:r>
      <w:r w:rsidRPr="00F313B1">
        <w:rPr>
          <w:lang w:val="fr-FR"/>
        </w:rPr>
        <w:t xml:space="preserve"> un rôle décisif;</w:t>
      </w:r>
      <w:r w:rsidR="005C5154" w:rsidRPr="00F313B1">
        <w:rPr>
          <w:lang w:val="fr-FR"/>
        </w:rPr>
        <w:t xml:space="preserve"> </w:t>
      </w:r>
      <w:r w:rsidRPr="00F313B1">
        <w:rPr>
          <w:lang w:val="fr-FR"/>
        </w:rPr>
        <w:t xml:space="preserve"> les critères sociaux et culturels sont également inclus ou considérés comme étant encore plus importants.</w:t>
      </w:r>
    </w:p>
    <w:p w14:paraId="1AE364AE" w14:textId="74424661" w:rsidR="00D749D0" w:rsidRPr="00F313B1" w:rsidRDefault="00D749D0" w:rsidP="007E0AB7">
      <w:pPr>
        <w:rPr>
          <w:lang w:val="fr-FR"/>
        </w:rPr>
      </w:pPr>
    </w:p>
    <w:p w14:paraId="4C1D4B66" w14:textId="77777777" w:rsidR="00C66847" w:rsidRPr="00F313B1" w:rsidRDefault="00D749D0" w:rsidP="00D529A3">
      <w:pPr>
        <w:pStyle w:val="ListParagraph"/>
        <w:numPr>
          <w:ilvl w:val="0"/>
          <w:numId w:val="21"/>
        </w:numPr>
        <w:ind w:left="1134" w:hanging="567"/>
        <w:rPr>
          <w:lang w:val="fr-FR"/>
        </w:rPr>
      </w:pPr>
      <w:r w:rsidRPr="00F313B1">
        <w:rPr>
          <w:lang w:val="fr-FR"/>
        </w:rPr>
        <w:t xml:space="preserve">En </w:t>
      </w:r>
      <w:r w:rsidRPr="00F313B1">
        <w:rPr>
          <w:b/>
          <w:lang w:val="fr-FR"/>
        </w:rPr>
        <w:t xml:space="preserve">Finlande </w:t>
      </w:r>
      <w:r w:rsidRPr="00F313B1">
        <w:rPr>
          <w:lang w:val="fr-FR"/>
        </w:rPr>
        <w:t xml:space="preserve">et en </w:t>
      </w:r>
      <w:r w:rsidRPr="00F313B1">
        <w:rPr>
          <w:b/>
          <w:lang w:val="fr-FR"/>
        </w:rPr>
        <w:t>Norvège</w:t>
      </w:r>
      <w:r w:rsidRPr="00F313B1">
        <w:rPr>
          <w:lang w:val="fr-FR"/>
        </w:rPr>
        <w:t>, le droit de prêt public est utilisé pour financer les fonds sociaux et culturels consacrés aux auteurs.</w:t>
      </w:r>
    </w:p>
    <w:p w14:paraId="55F86156" w14:textId="78541101" w:rsidR="00D749D0" w:rsidRPr="00F313B1" w:rsidRDefault="00D749D0" w:rsidP="00D529A3">
      <w:pPr>
        <w:pStyle w:val="ListParagraph"/>
        <w:ind w:left="1134" w:hanging="567"/>
        <w:rPr>
          <w:lang w:val="fr-FR"/>
        </w:rPr>
      </w:pPr>
    </w:p>
    <w:p w14:paraId="79C6E061" w14:textId="227A5289" w:rsidR="00C66847" w:rsidRPr="00F313B1" w:rsidRDefault="00D749D0" w:rsidP="00D529A3">
      <w:pPr>
        <w:pStyle w:val="ListParagraph"/>
        <w:numPr>
          <w:ilvl w:val="0"/>
          <w:numId w:val="21"/>
        </w:numPr>
        <w:ind w:left="1134" w:hanging="567"/>
        <w:rPr>
          <w:lang w:val="fr-FR"/>
        </w:rPr>
      </w:pPr>
      <w:r w:rsidRPr="00F313B1">
        <w:rPr>
          <w:lang w:val="fr-FR"/>
        </w:rPr>
        <w:t xml:space="preserve">Dans les pays </w:t>
      </w:r>
      <w:r w:rsidRPr="00F313B1">
        <w:rPr>
          <w:b/>
          <w:bCs/>
          <w:lang w:val="fr-FR"/>
        </w:rPr>
        <w:t>nordiques</w:t>
      </w:r>
      <w:r w:rsidRPr="00F313B1">
        <w:rPr>
          <w:lang w:val="fr-FR"/>
        </w:rPr>
        <w:t>, notamment dans les pays qui ont des langues à faible diffusion, comme l</w:t>
      </w:r>
      <w:r w:rsidR="00C66847" w:rsidRPr="00F313B1">
        <w:rPr>
          <w:lang w:val="fr-FR"/>
        </w:rPr>
        <w:t>’</w:t>
      </w:r>
      <w:r w:rsidRPr="00F313B1">
        <w:rPr>
          <w:b/>
          <w:lang w:val="fr-FR"/>
        </w:rPr>
        <w:t xml:space="preserve">Islande, </w:t>
      </w:r>
      <w:r w:rsidRPr="00F313B1">
        <w:rPr>
          <w:bCs/>
          <w:lang w:val="fr-FR"/>
        </w:rPr>
        <w:t>le</w:t>
      </w:r>
      <w:r w:rsidRPr="00F313B1">
        <w:rPr>
          <w:b/>
          <w:lang w:val="fr-FR"/>
        </w:rPr>
        <w:t xml:space="preserve"> </w:t>
      </w:r>
      <w:r w:rsidRPr="00F313B1">
        <w:rPr>
          <w:lang w:val="fr-FR"/>
        </w:rPr>
        <w:t>droit de prêt public est un instrument de promotion de la culture et du patrimoine nationaux.</w:t>
      </w:r>
    </w:p>
    <w:p w14:paraId="071846C6" w14:textId="1AE26199" w:rsidR="00D749D0" w:rsidRPr="00F313B1" w:rsidRDefault="00D749D0" w:rsidP="007E0AB7">
      <w:pPr>
        <w:rPr>
          <w:lang w:val="fr-FR"/>
        </w:rPr>
      </w:pPr>
    </w:p>
    <w:p w14:paraId="495FD92B" w14:textId="7028A091" w:rsidR="00D749D0" w:rsidRPr="00F313B1" w:rsidRDefault="00D749D0" w:rsidP="007E0AB7">
      <w:pPr>
        <w:rPr>
          <w:lang w:val="fr-FR"/>
        </w:rPr>
      </w:pPr>
      <w:r w:rsidRPr="00F313B1">
        <w:rPr>
          <w:lang w:val="fr-FR"/>
        </w:rPr>
        <w:t>D</w:t>
      </w:r>
      <w:r w:rsidR="00C66847" w:rsidRPr="00F313B1">
        <w:rPr>
          <w:lang w:val="fr-FR"/>
        </w:rPr>
        <w:t>’</w:t>
      </w:r>
      <w:r w:rsidRPr="00F313B1">
        <w:rPr>
          <w:lang w:val="fr-FR"/>
        </w:rPr>
        <w:t>autres systèmes associent des critères liés à l</w:t>
      </w:r>
      <w:r w:rsidR="00C66847" w:rsidRPr="00F313B1">
        <w:rPr>
          <w:lang w:val="fr-FR"/>
        </w:rPr>
        <w:t>’</w:t>
      </w:r>
      <w:r w:rsidRPr="00F313B1">
        <w:rPr>
          <w:lang w:val="fr-FR"/>
        </w:rPr>
        <w:t>utilisation à un soutien culturel et soci</w:t>
      </w:r>
      <w:r w:rsidR="005E39BA" w:rsidRPr="00F313B1">
        <w:rPr>
          <w:lang w:val="fr-FR"/>
        </w:rPr>
        <w:t>al.  De</w:t>
      </w:r>
      <w:r w:rsidRPr="00F313B1">
        <w:rPr>
          <w:lang w:val="fr-FR"/>
        </w:rPr>
        <w:t>s systèmes dans lesquels une partie des droits de prêt public est répartie en fonction de données d</w:t>
      </w:r>
      <w:r w:rsidR="00C66847" w:rsidRPr="00F313B1">
        <w:rPr>
          <w:lang w:val="fr-FR"/>
        </w:rPr>
        <w:t>’</w:t>
      </w:r>
      <w:r w:rsidRPr="00F313B1">
        <w:rPr>
          <w:lang w:val="fr-FR"/>
        </w:rPr>
        <w:t xml:space="preserve">utilisation et une autre en fonction de critères sociaux ou culturels existent actuellement en </w:t>
      </w:r>
      <w:r w:rsidRPr="00F313B1">
        <w:rPr>
          <w:b/>
          <w:lang w:val="fr-FR"/>
        </w:rPr>
        <w:t>France</w:t>
      </w:r>
      <w:r w:rsidRPr="00F313B1">
        <w:rPr>
          <w:lang w:val="fr-FR"/>
        </w:rPr>
        <w:t xml:space="preserve">, en </w:t>
      </w:r>
      <w:r w:rsidRPr="00F313B1">
        <w:rPr>
          <w:b/>
          <w:lang w:val="fr-FR"/>
        </w:rPr>
        <w:t>Islande</w:t>
      </w:r>
      <w:r w:rsidRPr="00F313B1">
        <w:rPr>
          <w:lang w:val="fr-FR"/>
        </w:rPr>
        <w:t xml:space="preserve">, en </w:t>
      </w:r>
      <w:r w:rsidRPr="00F313B1">
        <w:rPr>
          <w:b/>
          <w:lang w:val="fr-FR"/>
        </w:rPr>
        <w:t xml:space="preserve">Suède </w:t>
      </w:r>
      <w:r w:rsidRPr="00F313B1">
        <w:rPr>
          <w:lang w:val="fr-FR"/>
        </w:rPr>
        <w:t xml:space="preserve">et en </w:t>
      </w:r>
      <w:r w:rsidRPr="00F313B1">
        <w:rPr>
          <w:b/>
          <w:lang w:val="fr-FR"/>
        </w:rPr>
        <w:t>Allemag</w:t>
      </w:r>
      <w:r w:rsidR="005E39BA" w:rsidRPr="00F313B1">
        <w:rPr>
          <w:b/>
          <w:lang w:val="fr-FR"/>
        </w:rPr>
        <w:t>ne</w:t>
      </w:r>
      <w:r w:rsidR="005E39BA" w:rsidRPr="004F0DF2">
        <w:rPr>
          <w:bCs/>
          <w:lang w:val="fr-FR"/>
        </w:rPr>
        <w:t xml:space="preserve">.  </w:t>
      </w:r>
      <w:r w:rsidR="005E39BA" w:rsidRPr="00F313B1">
        <w:rPr>
          <w:lang w:val="fr-FR"/>
        </w:rPr>
        <w:t>En</w:t>
      </w:r>
      <w:r w:rsidRPr="00F313B1">
        <w:rPr>
          <w:lang w:val="fr-FR"/>
        </w:rPr>
        <w:t xml:space="preserve"> </w:t>
      </w:r>
      <w:r w:rsidRPr="00F313B1">
        <w:rPr>
          <w:b/>
          <w:lang w:val="fr-FR"/>
        </w:rPr>
        <w:t xml:space="preserve">Allemagne </w:t>
      </w:r>
      <w:r w:rsidRPr="00F313B1">
        <w:rPr>
          <w:lang w:val="fr-FR"/>
        </w:rPr>
        <w:t xml:space="preserve">et en </w:t>
      </w:r>
      <w:r w:rsidRPr="00F313B1">
        <w:rPr>
          <w:b/>
          <w:lang w:val="fr-FR"/>
        </w:rPr>
        <w:t>France</w:t>
      </w:r>
      <w:r w:rsidRPr="00F313B1">
        <w:rPr>
          <w:lang w:val="fr-FR"/>
        </w:rPr>
        <w:t>, les contributions aux fonds de pension et même à l</w:t>
      </w:r>
      <w:r w:rsidR="00C66847" w:rsidRPr="00F313B1">
        <w:rPr>
          <w:lang w:val="fr-FR"/>
        </w:rPr>
        <w:t>’</w:t>
      </w:r>
      <w:r w:rsidRPr="00F313B1">
        <w:rPr>
          <w:lang w:val="fr-FR"/>
        </w:rPr>
        <w:t>assurance maladie se sont révélées être une aide importante pour les auteurs.</w:t>
      </w:r>
    </w:p>
    <w:p w14:paraId="0A4692C7" w14:textId="77777777" w:rsidR="00DD5CF6" w:rsidRPr="00F313B1" w:rsidRDefault="00DD5CF6" w:rsidP="007E0AB7">
      <w:pPr>
        <w:rPr>
          <w:lang w:val="fr-FR"/>
        </w:rPr>
      </w:pPr>
    </w:p>
    <w:p w14:paraId="7D1B2C25" w14:textId="36838CFA" w:rsidR="00D749D0" w:rsidRPr="00F313B1" w:rsidRDefault="00D749D0" w:rsidP="00D529A3">
      <w:pPr>
        <w:pStyle w:val="Caption"/>
        <w:keepNext/>
        <w:spacing w:after="60"/>
        <w:rPr>
          <w:lang w:val="fr-FR"/>
        </w:rPr>
      </w:pPr>
      <w:bookmarkStart w:id="118" w:name="_Toc159170120"/>
      <w:bookmarkStart w:id="119" w:name="_Toc165044928"/>
      <w:r w:rsidRPr="00F313B1">
        <w:rPr>
          <w:lang w:val="fr-FR"/>
        </w:rPr>
        <w:lastRenderedPageBreak/>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19</w:t>
      </w:r>
      <w:r w:rsidRPr="00F313B1">
        <w:rPr>
          <w:lang w:val="fr-FR"/>
        </w:rPr>
        <w:fldChar w:fldCharType="end"/>
      </w:r>
      <w:r w:rsidRPr="00F313B1">
        <w:rPr>
          <w:lang w:val="fr-FR"/>
        </w:rPr>
        <w:t xml:space="preserve"> </w:t>
      </w:r>
      <w:r w:rsidR="00620636">
        <w:rPr>
          <w:lang w:val="fr-FR"/>
        </w:rPr>
        <w:t xml:space="preserve">– </w:t>
      </w:r>
      <w:r w:rsidRPr="00F313B1">
        <w:rPr>
          <w:lang w:val="fr-FR"/>
        </w:rPr>
        <w:t xml:space="preserve">Principaux critères de distribution utilisés dans les systèmes de </w:t>
      </w:r>
      <w:bookmarkEnd w:id="118"/>
      <w:r w:rsidRPr="00F313B1">
        <w:rPr>
          <w:lang w:val="fr-FR"/>
        </w:rPr>
        <w:t>droit de prêt public</w:t>
      </w:r>
      <w:bookmarkEnd w:id="119"/>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DD5CF6" w:rsidRPr="00F313B1" w14:paraId="41D3FDE2" w14:textId="77777777" w:rsidTr="002943C9">
        <w:trPr>
          <w:trHeight w:val="860"/>
        </w:trPr>
        <w:tc>
          <w:tcPr>
            <w:tcW w:w="2100" w:type="dxa"/>
            <w:tcBorders>
              <w:top w:val="single" w:sz="12" w:space="0" w:color="00B0F0"/>
              <w:left w:val="nil"/>
              <w:bottom w:val="single" w:sz="12" w:space="0" w:color="00B0F0"/>
              <w:right w:val="nil"/>
            </w:tcBorders>
            <w:shd w:val="clear" w:color="auto" w:fill="auto"/>
            <w:vAlign w:val="center"/>
            <w:hideMark/>
          </w:tcPr>
          <w:p w14:paraId="0E65EA69" w14:textId="77777777" w:rsidR="00DD5CF6" w:rsidRPr="00F313B1" w:rsidRDefault="00DD5CF6" w:rsidP="00D529A3">
            <w:pPr>
              <w:keepNext/>
              <w:rPr>
                <w:rFonts w:eastAsia="Times New Roman"/>
                <w:b/>
                <w:bCs/>
                <w:color w:val="000000"/>
                <w:lang w:val="fr-FR" w:eastAsia="de-DE"/>
              </w:rPr>
            </w:pPr>
            <w:r w:rsidRPr="00F313B1">
              <w:rPr>
                <w:rFonts w:eastAsia="Times New Roman"/>
                <w:b/>
                <w:bCs/>
                <w:color w:val="000000"/>
                <w:lang w:val="fr-FR" w:eastAsia="de-DE"/>
              </w:rPr>
              <w:t>Pays</w:t>
            </w:r>
          </w:p>
        </w:tc>
        <w:tc>
          <w:tcPr>
            <w:tcW w:w="2100" w:type="dxa"/>
            <w:tcBorders>
              <w:top w:val="single" w:sz="12" w:space="0" w:color="00B0F0"/>
              <w:left w:val="nil"/>
              <w:bottom w:val="single" w:sz="12" w:space="0" w:color="00B0F0"/>
              <w:right w:val="nil"/>
            </w:tcBorders>
            <w:shd w:val="clear" w:color="auto" w:fill="auto"/>
            <w:vAlign w:val="bottom"/>
            <w:hideMark/>
          </w:tcPr>
          <w:p w14:paraId="76DE8A1E" w14:textId="69317F41" w:rsidR="00DD5CF6" w:rsidRPr="00F313B1" w:rsidRDefault="00DD5CF6" w:rsidP="00D529A3">
            <w:pPr>
              <w:keepNext/>
              <w:rPr>
                <w:rFonts w:eastAsia="Times New Roman"/>
                <w:b/>
                <w:bCs/>
                <w:color w:val="000000"/>
                <w:lang w:val="fr-FR" w:eastAsia="de-DE"/>
              </w:rPr>
            </w:pPr>
            <w:r w:rsidRPr="00F313B1">
              <w:rPr>
                <w:rFonts w:eastAsia="Times New Roman"/>
                <w:b/>
                <w:bCs/>
                <w:color w:val="000000"/>
                <w:lang w:val="fr-FR" w:eastAsia="de-DE"/>
              </w:rPr>
              <w:t>Nombre d</w:t>
            </w:r>
            <w:r w:rsidR="00C66847" w:rsidRPr="00F313B1">
              <w:rPr>
                <w:rFonts w:eastAsia="Times New Roman"/>
                <w:b/>
                <w:bCs/>
                <w:color w:val="000000"/>
                <w:lang w:val="fr-FR" w:eastAsia="de-DE"/>
              </w:rPr>
              <w:t>’</w:t>
            </w:r>
            <w:r w:rsidRPr="00F313B1">
              <w:rPr>
                <w:rFonts w:eastAsia="Times New Roman"/>
                <w:b/>
                <w:bCs/>
                <w:color w:val="000000"/>
                <w:lang w:val="fr-FR" w:eastAsia="de-DE"/>
              </w:rPr>
              <w:t>ouvrages publiés en bibliothèque</w:t>
            </w:r>
          </w:p>
        </w:tc>
        <w:tc>
          <w:tcPr>
            <w:tcW w:w="2100" w:type="dxa"/>
            <w:tcBorders>
              <w:top w:val="single" w:sz="12" w:space="0" w:color="00B0F0"/>
              <w:left w:val="nil"/>
              <w:bottom w:val="single" w:sz="12" w:space="0" w:color="00B0F0"/>
              <w:right w:val="nil"/>
            </w:tcBorders>
            <w:shd w:val="clear" w:color="auto" w:fill="auto"/>
            <w:vAlign w:val="bottom"/>
            <w:hideMark/>
          </w:tcPr>
          <w:p w14:paraId="5265A825" w14:textId="317F18C0" w:rsidR="00DD5CF6" w:rsidRPr="00F313B1" w:rsidRDefault="00DD5CF6" w:rsidP="00D529A3">
            <w:pPr>
              <w:keepNext/>
              <w:rPr>
                <w:rFonts w:eastAsia="Times New Roman"/>
                <w:b/>
                <w:bCs/>
                <w:color w:val="000000"/>
                <w:lang w:val="fr-FR" w:eastAsia="de-DE"/>
              </w:rPr>
            </w:pPr>
            <w:r w:rsidRPr="00F313B1">
              <w:rPr>
                <w:rFonts w:eastAsia="Times New Roman"/>
                <w:b/>
                <w:bCs/>
                <w:color w:val="000000"/>
                <w:lang w:val="fr-FR" w:eastAsia="de-DE"/>
              </w:rPr>
              <w:t>Nombre d</w:t>
            </w:r>
            <w:r w:rsidR="00C66847" w:rsidRPr="00F313B1">
              <w:rPr>
                <w:rFonts w:eastAsia="Times New Roman"/>
                <w:b/>
                <w:bCs/>
                <w:color w:val="000000"/>
                <w:lang w:val="fr-FR" w:eastAsia="de-DE"/>
              </w:rPr>
              <w:t>’</w:t>
            </w:r>
            <w:r w:rsidRPr="00F313B1">
              <w:rPr>
                <w:rFonts w:eastAsia="Times New Roman"/>
                <w:b/>
                <w:bCs/>
                <w:color w:val="000000"/>
                <w:lang w:val="fr-FR" w:eastAsia="de-DE"/>
              </w:rPr>
              <w:t>œuvres empruntées</w:t>
            </w:r>
          </w:p>
        </w:tc>
        <w:tc>
          <w:tcPr>
            <w:tcW w:w="2100" w:type="dxa"/>
            <w:tcBorders>
              <w:top w:val="single" w:sz="12" w:space="0" w:color="00B0F0"/>
              <w:left w:val="nil"/>
              <w:bottom w:val="single" w:sz="12" w:space="0" w:color="00B0F0"/>
              <w:right w:val="nil"/>
            </w:tcBorders>
            <w:shd w:val="clear" w:color="auto" w:fill="auto"/>
            <w:vAlign w:val="bottom"/>
            <w:hideMark/>
          </w:tcPr>
          <w:p w14:paraId="20F0680A" w14:textId="77777777" w:rsidR="00DD5CF6" w:rsidRPr="00F313B1" w:rsidRDefault="00DD5CF6" w:rsidP="00D529A3">
            <w:pPr>
              <w:keepNext/>
              <w:rPr>
                <w:rFonts w:eastAsia="Times New Roman"/>
                <w:b/>
                <w:bCs/>
                <w:color w:val="000000"/>
                <w:lang w:val="fr-FR" w:eastAsia="de-DE"/>
              </w:rPr>
            </w:pPr>
            <w:r w:rsidRPr="00F313B1">
              <w:rPr>
                <w:rFonts w:eastAsia="Times New Roman"/>
                <w:b/>
                <w:bCs/>
                <w:color w:val="000000"/>
                <w:lang w:val="fr-FR" w:eastAsia="de-DE"/>
              </w:rPr>
              <w:t>Montant forfaitaire par créateur</w:t>
            </w:r>
          </w:p>
        </w:tc>
      </w:tr>
      <w:tr w:rsidR="00DD5CF6" w:rsidRPr="00F313B1" w14:paraId="17607D66"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CBF8E0E" w14:textId="77777777" w:rsidR="00DD5CF6" w:rsidRPr="00F313B1" w:rsidRDefault="00DD5CF6" w:rsidP="007E0AB7">
            <w:pPr>
              <w:rPr>
                <w:rFonts w:eastAsia="Times New Roman"/>
                <w:lang w:val="fr-FR" w:eastAsia="de-DE"/>
              </w:rPr>
            </w:pPr>
            <w:bookmarkStart w:id="120" w:name="_Hlk165020694"/>
            <w:r w:rsidRPr="00F313B1">
              <w:rPr>
                <w:rFonts w:eastAsia="Times New Roman"/>
                <w:lang w:val="fr-FR" w:eastAsia="de-DE"/>
              </w:rPr>
              <w:t>Allemagne</w:t>
            </w:r>
          </w:p>
        </w:tc>
        <w:tc>
          <w:tcPr>
            <w:tcW w:w="2100" w:type="dxa"/>
            <w:tcBorders>
              <w:top w:val="single" w:sz="4" w:space="0" w:color="auto"/>
              <w:left w:val="nil"/>
              <w:bottom w:val="single" w:sz="4" w:space="0" w:color="auto"/>
              <w:right w:val="nil"/>
            </w:tcBorders>
            <w:shd w:val="clear" w:color="000000" w:fill="C00000"/>
            <w:noWrap/>
            <w:vAlign w:val="center"/>
            <w:hideMark/>
          </w:tcPr>
          <w:p w14:paraId="5BB9AFD0"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7D9A9ACC"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2F3174F4"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DD5CF6" w:rsidRPr="00F313B1" w14:paraId="7031E40A"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6BB773D7" w14:textId="77777777" w:rsidR="00DD5CF6" w:rsidRPr="00F313B1" w:rsidRDefault="00DD5CF6" w:rsidP="007E0AB7">
            <w:pPr>
              <w:rPr>
                <w:rFonts w:eastAsia="Times New Roman"/>
                <w:lang w:val="fr-FR" w:eastAsia="de-DE"/>
              </w:rPr>
            </w:pPr>
            <w:r w:rsidRPr="00F313B1">
              <w:rPr>
                <w:rFonts w:eastAsia="Times New Roman"/>
                <w:lang w:val="fr-FR" w:eastAsia="de-DE"/>
              </w:rPr>
              <w:t>Australie</w:t>
            </w:r>
          </w:p>
        </w:tc>
        <w:tc>
          <w:tcPr>
            <w:tcW w:w="2100" w:type="dxa"/>
            <w:tcBorders>
              <w:top w:val="nil"/>
              <w:left w:val="nil"/>
              <w:bottom w:val="single" w:sz="4" w:space="0" w:color="auto"/>
              <w:right w:val="nil"/>
            </w:tcBorders>
            <w:shd w:val="clear" w:color="000000" w:fill="00B0F0"/>
            <w:noWrap/>
            <w:vAlign w:val="center"/>
            <w:hideMark/>
          </w:tcPr>
          <w:p w14:paraId="77E3EB60"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000000" w:fill="C00000"/>
            <w:noWrap/>
            <w:vAlign w:val="center"/>
            <w:hideMark/>
          </w:tcPr>
          <w:p w14:paraId="7DC9ADD8"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nil"/>
              <w:left w:val="nil"/>
              <w:bottom w:val="single" w:sz="4" w:space="0" w:color="auto"/>
              <w:right w:val="nil"/>
            </w:tcBorders>
            <w:shd w:val="clear" w:color="000000" w:fill="C00000"/>
            <w:noWrap/>
            <w:vAlign w:val="center"/>
            <w:hideMark/>
          </w:tcPr>
          <w:p w14:paraId="3D1F2DE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4553E6D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5065901" w14:textId="77777777" w:rsidR="00DD5CF6" w:rsidRPr="00F313B1" w:rsidRDefault="00DD5CF6" w:rsidP="007E0AB7">
            <w:pPr>
              <w:rPr>
                <w:rFonts w:eastAsia="Times New Roman"/>
                <w:lang w:val="fr-FR" w:eastAsia="de-DE"/>
              </w:rPr>
            </w:pPr>
            <w:r w:rsidRPr="00F313B1">
              <w:rPr>
                <w:rFonts w:eastAsia="Times New Roman"/>
                <w:lang w:val="fr-FR" w:eastAsia="de-DE"/>
              </w:rPr>
              <w:t>Autriche</w:t>
            </w:r>
          </w:p>
        </w:tc>
        <w:tc>
          <w:tcPr>
            <w:tcW w:w="2100" w:type="dxa"/>
            <w:tcBorders>
              <w:top w:val="single" w:sz="4" w:space="0" w:color="auto"/>
              <w:left w:val="nil"/>
              <w:bottom w:val="single" w:sz="4" w:space="0" w:color="auto"/>
              <w:right w:val="nil"/>
            </w:tcBorders>
            <w:shd w:val="clear" w:color="000000" w:fill="C00000"/>
            <w:noWrap/>
            <w:vAlign w:val="center"/>
            <w:hideMark/>
          </w:tcPr>
          <w:p w14:paraId="1F91617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2755E85B"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25BFACC6"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6EEC70F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ECCC2AB" w14:textId="77777777" w:rsidR="00DD5CF6" w:rsidRPr="00F313B1" w:rsidRDefault="00DD5CF6" w:rsidP="007E0AB7">
            <w:pPr>
              <w:rPr>
                <w:rFonts w:eastAsia="Times New Roman"/>
                <w:lang w:val="fr-FR" w:eastAsia="de-DE"/>
              </w:rPr>
            </w:pPr>
            <w:r w:rsidRPr="00F313B1">
              <w:rPr>
                <w:rFonts w:eastAsia="Times New Roman"/>
                <w:lang w:val="fr-FR" w:eastAsia="de-DE"/>
              </w:rPr>
              <w:t>Belgique</w:t>
            </w:r>
          </w:p>
        </w:tc>
        <w:tc>
          <w:tcPr>
            <w:tcW w:w="2100" w:type="dxa"/>
            <w:tcBorders>
              <w:top w:val="single" w:sz="4" w:space="0" w:color="auto"/>
              <w:left w:val="nil"/>
              <w:bottom w:val="single" w:sz="4" w:space="0" w:color="auto"/>
              <w:right w:val="nil"/>
            </w:tcBorders>
            <w:shd w:val="clear" w:color="000000" w:fill="00B0F0"/>
            <w:noWrap/>
            <w:vAlign w:val="center"/>
            <w:hideMark/>
          </w:tcPr>
          <w:p w14:paraId="5054E2CD"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638DB3A7"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4E31FE0F"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DD5CF6" w:rsidRPr="00F313B1" w14:paraId="659B3CBA"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FB6CD08" w14:textId="77777777" w:rsidR="00DD5CF6" w:rsidRPr="00F313B1" w:rsidRDefault="00DD5CF6" w:rsidP="007E0AB7">
            <w:pPr>
              <w:rPr>
                <w:rFonts w:eastAsia="Times New Roman"/>
                <w:lang w:val="fr-FR" w:eastAsia="de-DE"/>
              </w:rPr>
            </w:pPr>
            <w:r w:rsidRPr="00F313B1">
              <w:rPr>
                <w:rFonts w:eastAsia="Times New Roman"/>
                <w:lang w:val="fr-FR" w:eastAsia="de-DE"/>
              </w:rPr>
              <w:t>Canada</w:t>
            </w:r>
          </w:p>
        </w:tc>
        <w:tc>
          <w:tcPr>
            <w:tcW w:w="2100" w:type="dxa"/>
            <w:tcBorders>
              <w:top w:val="single" w:sz="4" w:space="0" w:color="auto"/>
              <w:left w:val="nil"/>
              <w:bottom w:val="single" w:sz="4" w:space="0" w:color="auto"/>
              <w:right w:val="nil"/>
            </w:tcBorders>
            <w:shd w:val="clear" w:color="000000" w:fill="00B0F0"/>
            <w:noWrap/>
            <w:vAlign w:val="center"/>
            <w:hideMark/>
          </w:tcPr>
          <w:p w14:paraId="22E49E53"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379A97B7"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0BB1ED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5319243B"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F7599DE" w14:textId="77777777" w:rsidR="00DD5CF6" w:rsidRPr="00F313B1" w:rsidRDefault="00DD5CF6" w:rsidP="007E0AB7">
            <w:pPr>
              <w:rPr>
                <w:rFonts w:eastAsia="Times New Roman"/>
                <w:lang w:val="fr-FR" w:eastAsia="de-DE"/>
              </w:rPr>
            </w:pPr>
            <w:r w:rsidRPr="00F313B1">
              <w:rPr>
                <w:rFonts w:eastAsia="Times New Roman"/>
                <w:lang w:val="fr-FR" w:eastAsia="de-DE"/>
              </w:rPr>
              <w:t>Chypre</w:t>
            </w:r>
          </w:p>
        </w:tc>
        <w:tc>
          <w:tcPr>
            <w:tcW w:w="2100" w:type="dxa"/>
            <w:tcBorders>
              <w:top w:val="nil"/>
              <w:left w:val="nil"/>
              <w:bottom w:val="single" w:sz="4" w:space="0" w:color="auto"/>
              <w:right w:val="nil"/>
            </w:tcBorders>
            <w:shd w:val="clear" w:color="auto" w:fill="auto"/>
            <w:noWrap/>
            <w:vAlign w:val="center"/>
            <w:hideMark/>
          </w:tcPr>
          <w:p w14:paraId="2D9C9B83"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6C06BD77"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599F6601"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32C521B7"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068FCC8B" w14:textId="77777777" w:rsidR="00DD5CF6" w:rsidRPr="00F313B1" w:rsidRDefault="00DD5CF6" w:rsidP="007E0AB7">
            <w:pPr>
              <w:rPr>
                <w:rFonts w:eastAsia="Times New Roman"/>
                <w:lang w:val="fr-FR" w:eastAsia="de-DE"/>
              </w:rPr>
            </w:pPr>
            <w:r w:rsidRPr="00F313B1">
              <w:rPr>
                <w:rFonts w:eastAsia="Times New Roman"/>
                <w:lang w:val="fr-FR" w:eastAsia="de-DE"/>
              </w:rPr>
              <w:t>Croatie</w:t>
            </w:r>
          </w:p>
        </w:tc>
        <w:tc>
          <w:tcPr>
            <w:tcW w:w="2100" w:type="dxa"/>
            <w:tcBorders>
              <w:top w:val="nil"/>
              <w:left w:val="nil"/>
              <w:bottom w:val="single" w:sz="4" w:space="0" w:color="auto"/>
              <w:right w:val="nil"/>
            </w:tcBorders>
            <w:shd w:val="clear" w:color="auto" w:fill="auto"/>
            <w:noWrap/>
            <w:vAlign w:val="center"/>
            <w:hideMark/>
          </w:tcPr>
          <w:p w14:paraId="55A6B38E"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single" w:sz="4" w:space="0" w:color="auto"/>
              <w:left w:val="nil"/>
              <w:bottom w:val="single" w:sz="4" w:space="0" w:color="auto"/>
              <w:right w:val="nil"/>
            </w:tcBorders>
            <w:shd w:val="clear" w:color="000000" w:fill="00B0F0"/>
            <w:noWrap/>
            <w:vAlign w:val="center"/>
            <w:hideMark/>
          </w:tcPr>
          <w:p w14:paraId="77433E3A"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69B729A2"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22A9B49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FAB389B" w14:textId="77777777" w:rsidR="00DD5CF6" w:rsidRPr="00F313B1" w:rsidRDefault="00DD5CF6" w:rsidP="007E0AB7">
            <w:pPr>
              <w:rPr>
                <w:rFonts w:eastAsia="Times New Roman"/>
                <w:lang w:val="fr-FR" w:eastAsia="de-DE"/>
              </w:rPr>
            </w:pPr>
            <w:r w:rsidRPr="00F313B1">
              <w:rPr>
                <w:rFonts w:eastAsia="Times New Roman"/>
                <w:lang w:val="fr-FR" w:eastAsia="de-DE"/>
              </w:rPr>
              <w:t>Danemark</w:t>
            </w:r>
          </w:p>
        </w:tc>
        <w:tc>
          <w:tcPr>
            <w:tcW w:w="2100" w:type="dxa"/>
            <w:tcBorders>
              <w:top w:val="single" w:sz="4" w:space="0" w:color="auto"/>
              <w:left w:val="nil"/>
              <w:bottom w:val="single" w:sz="4" w:space="0" w:color="auto"/>
              <w:right w:val="nil"/>
            </w:tcBorders>
            <w:shd w:val="clear" w:color="000000" w:fill="00B0F0"/>
            <w:noWrap/>
            <w:vAlign w:val="center"/>
            <w:hideMark/>
          </w:tcPr>
          <w:p w14:paraId="76A764F4"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0ED8CBE5"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nil"/>
              <w:left w:val="nil"/>
              <w:bottom w:val="single" w:sz="4" w:space="0" w:color="auto"/>
              <w:right w:val="nil"/>
            </w:tcBorders>
            <w:shd w:val="clear" w:color="auto" w:fill="auto"/>
            <w:noWrap/>
            <w:vAlign w:val="center"/>
            <w:hideMark/>
          </w:tcPr>
          <w:p w14:paraId="2E12CF5B"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571F2C0A"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382F414" w14:textId="77777777" w:rsidR="00DD5CF6" w:rsidRPr="00F313B1" w:rsidRDefault="00DD5CF6" w:rsidP="007E0AB7">
            <w:pPr>
              <w:rPr>
                <w:rFonts w:eastAsia="Times New Roman"/>
                <w:lang w:val="fr-FR" w:eastAsia="de-DE"/>
              </w:rPr>
            </w:pPr>
            <w:r w:rsidRPr="00F313B1">
              <w:rPr>
                <w:rFonts w:eastAsia="Times New Roman"/>
                <w:lang w:val="fr-FR" w:eastAsia="de-DE"/>
              </w:rPr>
              <w:t>Espagne</w:t>
            </w:r>
          </w:p>
        </w:tc>
        <w:tc>
          <w:tcPr>
            <w:tcW w:w="2100" w:type="dxa"/>
            <w:tcBorders>
              <w:top w:val="single" w:sz="4" w:space="0" w:color="auto"/>
              <w:left w:val="nil"/>
              <w:bottom w:val="single" w:sz="4" w:space="0" w:color="auto"/>
              <w:right w:val="nil"/>
            </w:tcBorders>
            <w:shd w:val="clear" w:color="000000" w:fill="C00000"/>
            <w:noWrap/>
            <w:vAlign w:val="center"/>
            <w:hideMark/>
          </w:tcPr>
          <w:p w14:paraId="31DA8593"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274317D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53F773B8"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2666A990"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1E95F70" w14:textId="77777777" w:rsidR="00DD5CF6" w:rsidRPr="00F313B1" w:rsidRDefault="00DD5CF6" w:rsidP="007E0AB7">
            <w:pPr>
              <w:rPr>
                <w:rFonts w:eastAsia="Times New Roman"/>
                <w:lang w:val="fr-FR" w:eastAsia="de-DE"/>
              </w:rPr>
            </w:pPr>
            <w:r w:rsidRPr="00F313B1">
              <w:rPr>
                <w:rFonts w:eastAsia="Times New Roman"/>
                <w:lang w:val="fr-FR" w:eastAsia="de-DE"/>
              </w:rPr>
              <w:t>Estonie</w:t>
            </w:r>
          </w:p>
        </w:tc>
        <w:tc>
          <w:tcPr>
            <w:tcW w:w="2100" w:type="dxa"/>
            <w:tcBorders>
              <w:top w:val="single" w:sz="4" w:space="0" w:color="auto"/>
              <w:left w:val="nil"/>
              <w:bottom w:val="single" w:sz="4" w:space="0" w:color="auto"/>
              <w:right w:val="nil"/>
            </w:tcBorders>
            <w:shd w:val="clear" w:color="000000" w:fill="00B0F0"/>
            <w:noWrap/>
            <w:vAlign w:val="center"/>
            <w:hideMark/>
          </w:tcPr>
          <w:p w14:paraId="50FF236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66FF0155"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5FE319E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60F123FD"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B83B495" w14:textId="77777777" w:rsidR="00DD5CF6" w:rsidRPr="00F313B1" w:rsidRDefault="00DD5CF6" w:rsidP="007E0AB7">
            <w:pPr>
              <w:rPr>
                <w:rFonts w:eastAsia="Times New Roman"/>
                <w:lang w:val="fr-FR" w:eastAsia="de-DE"/>
              </w:rPr>
            </w:pPr>
            <w:r w:rsidRPr="00F313B1">
              <w:rPr>
                <w:rFonts w:eastAsia="Times New Roman"/>
                <w:lang w:val="fr-FR" w:eastAsia="de-DE"/>
              </w:rPr>
              <w:t>Finlande</w:t>
            </w:r>
          </w:p>
        </w:tc>
        <w:tc>
          <w:tcPr>
            <w:tcW w:w="2100" w:type="dxa"/>
            <w:tcBorders>
              <w:top w:val="single" w:sz="4" w:space="0" w:color="auto"/>
              <w:left w:val="nil"/>
              <w:bottom w:val="single" w:sz="4" w:space="0" w:color="auto"/>
              <w:right w:val="nil"/>
            </w:tcBorders>
            <w:shd w:val="clear" w:color="000000" w:fill="C00000"/>
            <w:noWrap/>
            <w:vAlign w:val="center"/>
            <w:hideMark/>
          </w:tcPr>
          <w:p w14:paraId="16B3859C"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00195E1C"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683C00A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01D3D1EA"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DFE7FEC" w14:textId="77777777" w:rsidR="00DD5CF6" w:rsidRPr="00F313B1" w:rsidRDefault="00DD5CF6" w:rsidP="007E0AB7">
            <w:pPr>
              <w:rPr>
                <w:rFonts w:eastAsia="Times New Roman"/>
                <w:lang w:val="fr-FR" w:eastAsia="de-DE"/>
              </w:rPr>
            </w:pPr>
            <w:r w:rsidRPr="00F313B1">
              <w:rPr>
                <w:rFonts w:eastAsia="Times New Roman"/>
                <w:lang w:val="fr-FR" w:eastAsia="de-DE"/>
              </w:rPr>
              <w:t>France</w:t>
            </w:r>
          </w:p>
        </w:tc>
        <w:tc>
          <w:tcPr>
            <w:tcW w:w="2100" w:type="dxa"/>
            <w:tcBorders>
              <w:top w:val="single" w:sz="4" w:space="0" w:color="auto"/>
              <w:left w:val="nil"/>
              <w:bottom w:val="single" w:sz="4" w:space="0" w:color="auto"/>
              <w:right w:val="nil"/>
            </w:tcBorders>
            <w:shd w:val="clear" w:color="000000" w:fill="00B0F0"/>
            <w:noWrap/>
            <w:vAlign w:val="center"/>
            <w:hideMark/>
          </w:tcPr>
          <w:p w14:paraId="477E4080"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517D3814"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4BDD3F57"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6B315DA9"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628A14D" w14:textId="77777777" w:rsidR="00DD5CF6" w:rsidRPr="00F313B1" w:rsidRDefault="00DD5CF6" w:rsidP="007E0AB7">
            <w:pPr>
              <w:rPr>
                <w:rFonts w:eastAsia="Times New Roman"/>
                <w:lang w:val="fr-FR" w:eastAsia="de-DE"/>
              </w:rPr>
            </w:pPr>
            <w:r w:rsidRPr="00F313B1">
              <w:rPr>
                <w:rFonts w:eastAsia="Times New Roman"/>
                <w:lang w:val="fr-FR" w:eastAsia="de-DE"/>
              </w:rPr>
              <w:t>Géorgie*</w:t>
            </w:r>
          </w:p>
        </w:tc>
        <w:tc>
          <w:tcPr>
            <w:tcW w:w="2100" w:type="dxa"/>
            <w:tcBorders>
              <w:top w:val="nil"/>
              <w:left w:val="nil"/>
              <w:bottom w:val="single" w:sz="4" w:space="0" w:color="auto"/>
              <w:right w:val="nil"/>
            </w:tcBorders>
            <w:shd w:val="clear" w:color="auto" w:fill="auto"/>
            <w:noWrap/>
            <w:vAlign w:val="center"/>
            <w:hideMark/>
          </w:tcPr>
          <w:p w14:paraId="4FC0CFA8"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32EB31DB"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c>
          <w:tcPr>
            <w:tcW w:w="2100" w:type="dxa"/>
            <w:tcBorders>
              <w:top w:val="nil"/>
              <w:left w:val="nil"/>
              <w:bottom w:val="single" w:sz="4" w:space="0" w:color="auto"/>
              <w:right w:val="nil"/>
            </w:tcBorders>
            <w:shd w:val="clear" w:color="auto" w:fill="auto"/>
            <w:noWrap/>
            <w:vAlign w:val="center"/>
            <w:hideMark/>
          </w:tcPr>
          <w:p w14:paraId="03E45F87"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6856C734"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FE30F42" w14:textId="77777777" w:rsidR="00DD5CF6" w:rsidRPr="00F313B1" w:rsidRDefault="00DD5CF6" w:rsidP="007E0AB7">
            <w:pPr>
              <w:rPr>
                <w:rFonts w:eastAsia="Times New Roman"/>
                <w:lang w:val="fr-FR" w:eastAsia="de-DE"/>
              </w:rPr>
            </w:pPr>
            <w:r w:rsidRPr="00F313B1">
              <w:rPr>
                <w:rFonts w:eastAsia="Times New Roman"/>
                <w:lang w:val="fr-FR" w:eastAsia="de-DE"/>
              </w:rPr>
              <w:t>Grèce</w:t>
            </w:r>
          </w:p>
        </w:tc>
        <w:tc>
          <w:tcPr>
            <w:tcW w:w="2100" w:type="dxa"/>
            <w:tcBorders>
              <w:top w:val="single" w:sz="4" w:space="0" w:color="auto"/>
              <w:left w:val="nil"/>
              <w:bottom w:val="single" w:sz="4" w:space="0" w:color="auto"/>
              <w:right w:val="nil"/>
            </w:tcBorders>
            <w:shd w:val="clear" w:color="000000" w:fill="C00000"/>
            <w:noWrap/>
            <w:vAlign w:val="center"/>
            <w:hideMark/>
          </w:tcPr>
          <w:p w14:paraId="24CD425A"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71773555"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0545F864" w14:textId="77777777" w:rsidR="00DD5CF6" w:rsidRPr="00F313B1" w:rsidRDefault="00DD5CF6" w:rsidP="007E0AB7">
            <w:pPr>
              <w:jc w:val="center"/>
              <w:rPr>
                <w:rFonts w:eastAsia="Times New Roman"/>
                <w:color w:val="000000"/>
                <w:sz w:val="18"/>
                <w:szCs w:val="18"/>
                <w:lang w:val="fr-FR" w:eastAsia="de-DE"/>
              </w:rPr>
            </w:pPr>
            <w:r w:rsidRPr="00F313B1">
              <w:rPr>
                <w:rFonts w:eastAsia="Times New Roman"/>
                <w:color w:val="000000"/>
                <w:sz w:val="18"/>
                <w:szCs w:val="18"/>
                <w:lang w:val="fr-FR" w:eastAsia="de-DE"/>
              </w:rPr>
              <w:t> </w:t>
            </w:r>
          </w:p>
        </w:tc>
      </w:tr>
      <w:tr w:rsidR="00DD5CF6" w:rsidRPr="00F313B1" w14:paraId="09401F7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424FC8A" w14:textId="77777777" w:rsidR="00DD5CF6" w:rsidRPr="00F313B1" w:rsidRDefault="00DD5CF6" w:rsidP="007E0AB7">
            <w:pPr>
              <w:rPr>
                <w:rFonts w:eastAsia="Times New Roman"/>
                <w:lang w:val="fr-FR" w:eastAsia="de-DE"/>
              </w:rPr>
            </w:pPr>
            <w:r w:rsidRPr="00F313B1">
              <w:rPr>
                <w:rFonts w:eastAsia="Times New Roman"/>
                <w:lang w:val="fr-FR" w:eastAsia="de-DE"/>
              </w:rPr>
              <w:t>Groenland</w:t>
            </w:r>
          </w:p>
        </w:tc>
        <w:tc>
          <w:tcPr>
            <w:tcW w:w="2100" w:type="dxa"/>
            <w:tcBorders>
              <w:top w:val="single" w:sz="4" w:space="0" w:color="auto"/>
              <w:left w:val="nil"/>
              <w:bottom w:val="single" w:sz="4" w:space="0" w:color="auto"/>
              <w:right w:val="nil"/>
            </w:tcBorders>
            <w:shd w:val="clear" w:color="000000" w:fill="00B0F0"/>
            <w:noWrap/>
            <w:vAlign w:val="center"/>
            <w:hideMark/>
          </w:tcPr>
          <w:p w14:paraId="79F9347D"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685F9100"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354A94ED"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3299006E"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7C03EA20" w14:textId="77777777" w:rsidR="00DD5CF6" w:rsidRPr="00F313B1" w:rsidRDefault="00DD5CF6" w:rsidP="007E0AB7">
            <w:pPr>
              <w:rPr>
                <w:rFonts w:eastAsia="Times New Roman"/>
                <w:lang w:val="fr-FR" w:eastAsia="de-DE"/>
              </w:rPr>
            </w:pPr>
            <w:r w:rsidRPr="00F313B1">
              <w:rPr>
                <w:rFonts w:eastAsia="Times New Roman"/>
                <w:lang w:val="fr-FR" w:eastAsia="de-DE"/>
              </w:rPr>
              <w:t>Hongrie</w:t>
            </w:r>
          </w:p>
        </w:tc>
        <w:tc>
          <w:tcPr>
            <w:tcW w:w="2100" w:type="dxa"/>
            <w:tcBorders>
              <w:top w:val="single" w:sz="4" w:space="0" w:color="auto"/>
              <w:left w:val="nil"/>
              <w:bottom w:val="single" w:sz="4" w:space="0" w:color="auto"/>
              <w:right w:val="nil"/>
            </w:tcBorders>
            <w:shd w:val="clear" w:color="000000" w:fill="C00000"/>
            <w:noWrap/>
            <w:vAlign w:val="center"/>
            <w:hideMark/>
          </w:tcPr>
          <w:p w14:paraId="3D39BBEC"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6AEB0E98"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569BD075"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41D612E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2B25354" w14:textId="77777777" w:rsidR="00DD5CF6" w:rsidRPr="00F313B1" w:rsidRDefault="00DD5CF6" w:rsidP="007E0AB7">
            <w:pPr>
              <w:rPr>
                <w:rFonts w:eastAsia="Times New Roman"/>
                <w:lang w:val="fr-FR" w:eastAsia="de-DE"/>
              </w:rPr>
            </w:pPr>
            <w:r w:rsidRPr="00F313B1">
              <w:rPr>
                <w:rFonts w:eastAsia="Times New Roman"/>
                <w:lang w:val="fr-FR" w:eastAsia="de-DE"/>
              </w:rPr>
              <w:t>Îles Féroé</w:t>
            </w:r>
          </w:p>
        </w:tc>
        <w:tc>
          <w:tcPr>
            <w:tcW w:w="2100" w:type="dxa"/>
            <w:tcBorders>
              <w:top w:val="single" w:sz="4" w:space="0" w:color="auto"/>
              <w:left w:val="nil"/>
              <w:bottom w:val="single" w:sz="4" w:space="0" w:color="auto"/>
              <w:right w:val="nil"/>
            </w:tcBorders>
            <w:shd w:val="clear" w:color="000000" w:fill="00B0F0"/>
            <w:noWrap/>
            <w:vAlign w:val="center"/>
            <w:hideMark/>
          </w:tcPr>
          <w:p w14:paraId="7E338F6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1B119D71"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DD1B9EB"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615D9615"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C9F4FE0" w14:textId="77777777" w:rsidR="00DD5CF6" w:rsidRPr="00F313B1" w:rsidRDefault="00DD5CF6" w:rsidP="007E0AB7">
            <w:pPr>
              <w:rPr>
                <w:rFonts w:eastAsia="Times New Roman"/>
                <w:lang w:val="fr-FR" w:eastAsia="de-DE"/>
              </w:rPr>
            </w:pPr>
            <w:r w:rsidRPr="00F313B1">
              <w:rPr>
                <w:rFonts w:eastAsia="Times New Roman"/>
                <w:lang w:val="fr-FR" w:eastAsia="de-DE"/>
              </w:rPr>
              <w:t>Irlande</w:t>
            </w:r>
          </w:p>
        </w:tc>
        <w:tc>
          <w:tcPr>
            <w:tcW w:w="2100" w:type="dxa"/>
            <w:tcBorders>
              <w:top w:val="single" w:sz="4" w:space="0" w:color="auto"/>
              <w:left w:val="nil"/>
              <w:bottom w:val="single" w:sz="4" w:space="0" w:color="auto"/>
              <w:right w:val="nil"/>
            </w:tcBorders>
            <w:shd w:val="clear" w:color="000000" w:fill="C00000"/>
            <w:noWrap/>
            <w:vAlign w:val="center"/>
            <w:hideMark/>
          </w:tcPr>
          <w:p w14:paraId="16C8342C"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19862FC3"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4BE31305"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27D62FC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E5399B7" w14:textId="77777777" w:rsidR="00DD5CF6" w:rsidRPr="00F313B1" w:rsidRDefault="00DD5CF6" w:rsidP="007E0AB7">
            <w:pPr>
              <w:rPr>
                <w:rFonts w:eastAsia="Times New Roman"/>
                <w:lang w:val="fr-FR" w:eastAsia="de-DE"/>
              </w:rPr>
            </w:pPr>
            <w:r w:rsidRPr="00F313B1">
              <w:rPr>
                <w:rFonts w:eastAsia="Times New Roman"/>
                <w:lang w:val="fr-FR" w:eastAsia="de-DE"/>
              </w:rPr>
              <w:t>Islande</w:t>
            </w:r>
          </w:p>
        </w:tc>
        <w:tc>
          <w:tcPr>
            <w:tcW w:w="2100" w:type="dxa"/>
            <w:tcBorders>
              <w:top w:val="single" w:sz="4" w:space="0" w:color="auto"/>
              <w:left w:val="nil"/>
              <w:bottom w:val="single" w:sz="4" w:space="0" w:color="auto"/>
              <w:right w:val="nil"/>
            </w:tcBorders>
            <w:shd w:val="clear" w:color="000000" w:fill="C00000"/>
            <w:noWrap/>
            <w:vAlign w:val="center"/>
            <w:hideMark/>
          </w:tcPr>
          <w:p w14:paraId="483CE58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633D98DF"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4D1E8B63"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5439F780"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EF3C4D3" w14:textId="77777777" w:rsidR="00DD5CF6" w:rsidRPr="00F313B1" w:rsidRDefault="00DD5CF6" w:rsidP="007E0AB7">
            <w:pPr>
              <w:rPr>
                <w:rFonts w:eastAsia="Times New Roman"/>
                <w:lang w:val="fr-FR" w:eastAsia="de-DE"/>
              </w:rPr>
            </w:pPr>
            <w:r w:rsidRPr="00F313B1">
              <w:rPr>
                <w:rFonts w:eastAsia="Times New Roman"/>
                <w:lang w:val="fr-FR" w:eastAsia="de-DE"/>
              </w:rPr>
              <w:t>Israël</w:t>
            </w:r>
          </w:p>
        </w:tc>
        <w:tc>
          <w:tcPr>
            <w:tcW w:w="2100" w:type="dxa"/>
            <w:tcBorders>
              <w:top w:val="single" w:sz="4" w:space="0" w:color="auto"/>
              <w:left w:val="nil"/>
              <w:bottom w:val="single" w:sz="4" w:space="0" w:color="auto"/>
              <w:right w:val="nil"/>
            </w:tcBorders>
            <w:shd w:val="clear" w:color="000000" w:fill="C00000"/>
            <w:noWrap/>
            <w:vAlign w:val="center"/>
            <w:hideMark/>
          </w:tcPr>
          <w:p w14:paraId="48D2C33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5897284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39F056AD"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0BD58C69"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ED8BC5F" w14:textId="77777777" w:rsidR="00DD5CF6" w:rsidRPr="00F313B1" w:rsidRDefault="00DD5CF6" w:rsidP="007E0AB7">
            <w:pPr>
              <w:rPr>
                <w:rFonts w:eastAsia="Times New Roman"/>
                <w:lang w:val="fr-FR" w:eastAsia="de-DE"/>
              </w:rPr>
            </w:pPr>
            <w:r w:rsidRPr="00F313B1">
              <w:rPr>
                <w:rFonts w:eastAsia="Times New Roman"/>
                <w:lang w:val="fr-FR" w:eastAsia="de-DE"/>
              </w:rPr>
              <w:t>Italie</w:t>
            </w:r>
          </w:p>
        </w:tc>
        <w:tc>
          <w:tcPr>
            <w:tcW w:w="2100" w:type="dxa"/>
            <w:tcBorders>
              <w:top w:val="single" w:sz="4" w:space="0" w:color="auto"/>
              <w:left w:val="nil"/>
              <w:bottom w:val="single" w:sz="4" w:space="0" w:color="auto"/>
              <w:right w:val="nil"/>
            </w:tcBorders>
            <w:shd w:val="clear" w:color="000000" w:fill="C00000"/>
            <w:noWrap/>
            <w:vAlign w:val="center"/>
            <w:hideMark/>
          </w:tcPr>
          <w:p w14:paraId="6BBF5E4D"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2791AF5A"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1B00E17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201515F2"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1A786240" w14:textId="77777777" w:rsidR="00DD5CF6" w:rsidRPr="00F313B1" w:rsidRDefault="00DD5CF6" w:rsidP="007E0AB7">
            <w:pPr>
              <w:rPr>
                <w:rFonts w:eastAsia="Times New Roman"/>
                <w:lang w:val="fr-FR" w:eastAsia="de-DE"/>
              </w:rPr>
            </w:pPr>
            <w:r w:rsidRPr="00F313B1">
              <w:rPr>
                <w:rFonts w:eastAsia="Times New Roman"/>
                <w:lang w:val="fr-FR" w:eastAsia="de-DE"/>
              </w:rPr>
              <w:t>Lettonie</w:t>
            </w:r>
          </w:p>
        </w:tc>
        <w:tc>
          <w:tcPr>
            <w:tcW w:w="2100" w:type="dxa"/>
            <w:tcBorders>
              <w:top w:val="single" w:sz="4" w:space="0" w:color="auto"/>
              <w:left w:val="nil"/>
              <w:bottom w:val="single" w:sz="4" w:space="0" w:color="auto"/>
              <w:right w:val="nil"/>
            </w:tcBorders>
            <w:shd w:val="clear" w:color="000000" w:fill="00B0F0"/>
            <w:noWrap/>
            <w:vAlign w:val="center"/>
            <w:hideMark/>
          </w:tcPr>
          <w:p w14:paraId="175DFD61"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0BCE3AB3"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01AE8AF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27A60F23"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3F7A8F3" w14:textId="77777777" w:rsidR="00DD5CF6" w:rsidRPr="00F313B1" w:rsidRDefault="00DD5CF6" w:rsidP="007E0AB7">
            <w:pPr>
              <w:rPr>
                <w:rFonts w:eastAsia="Times New Roman"/>
                <w:lang w:val="fr-FR" w:eastAsia="de-DE"/>
              </w:rPr>
            </w:pPr>
            <w:r w:rsidRPr="00F313B1">
              <w:rPr>
                <w:rFonts w:eastAsia="Times New Roman"/>
                <w:lang w:val="fr-FR" w:eastAsia="de-DE"/>
              </w:rPr>
              <w:t>Liechtenstein</w:t>
            </w:r>
          </w:p>
        </w:tc>
        <w:tc>
          <w:tcPr>
            <w:tcW w:w="2100" w:type="dxa"/>
            <w:tcBorders>
              <w:top w:val="single" w:sz="4" w:space="0" w:color="auto"/>
              <w:left w:val="nil"/>
              <w:bottom w:val="single" w:sz="4" w:space="0" w:color="auto"/>
              <w:right w:val="nil"/>
            </w:tcBorders>
            <w:shd w:val="clear" w:color="000000" w:fill="C00000"/>
            <w:noWrap/>
            <w:vAlign w:val="center"/>
            <w:hideMark/>
          </w:tcPr>
          <w:p w14:paraId="2F19606C"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7B94E985"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1ACF8ECD"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47F23681"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89F8231" w14:textId="77777777" w:rsidR="00DD5CF6" w:rsidRPr="00F313B1" w:rsidRDefault="00DD5CF6" w:rsidP="007E0AB7">
            <w:pPr>
              <w:rPr>
                <w:rFonts w:eastAsia="Times New Roman"/>
                <w:lang w:val="fr-FR" w:eastAsia="de-DE"/>
              </w:rPr>
            </w:pPr>
            <w:r w:rsidRPr="00F313B1">
              <w:rPr>
                <w:rFonts w:eastAsia="Times New Roman"/>
                <w:lang w:val="fr-FR" w:eastAsia="de-DE"/>
              </w:rPr>
              <w:t>Lituanie</w:t>
            </w:r>
          </w:p>
        </w:tc>
        <w:tc>
          <w:tcPr>
            <w:tcW w:w="2100" w:type="dxa"/>
            <w:tcBorders>
              <w:top w:val="single" w:sz="4" w:space="0" w:color="auto"/>
              <w:left w:val="nil"/>
              <w:bottom w:val="single" w:sz="4" w:space="0" w:color="auto"/>
              <w:right w:val="nil"/>
            </w:tcBorders>
            <w:shd w:val="clear" w:color="000000" w:fill="C00000"/>
            <w:noWrap/>
            <w:vAlign w:val="center"/>
            <w:hideMark/>
          </w:tcPr>
          <w:p w14:paraId="0A52486D"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11B1410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5818BC07"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0428F197"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221C429" w14:textId="77777777" w:rsidR="00DD5CF6" w:rsidRPr="00F313B1" w:rsidRDefault="00DD5CF6" w:rsidP="007E0AB7">
            <w:pPr>
              <w:rPr>
                <w:rFonts w:eastAsia="Times New Roman"/>
                <w:lang w:val="fr-FR" w:eastAsia="de-DE"/>
              </w:rPr>
            </w:pPr>
            <w:r w:rsidRPr="00F313B1">
              <w:rPr>
                <w:rFonts w:eastAsia="Times New Roman"/>
                <w:lang w:val="fr-FR" w:eastAsia="de-DE"/>
              </w:rPr>
              <w:t>Luxembourg</w:t>
            </w:r>
          </w:p>
        </w:tc>
        <w:tc>
          <w:tcPr>
            <w:tcW w:w="2100" w:type="dxa"/>
            <w:tcBorders>
              <w:top w:val="single" w:sz="4" w:space="0" w:color="auto"/>
              <w:left w:val="nil"/>
              <w:bottom w:val="single" w:sz="4" w:space="0" w:color="auto"/>
              <w:right w:val="nil"/>
            </w:tcBorders>
            <w:shd w:val="clear" w:color="000000" w:fill="C00000"/>
            <w:noWrap/>
            <w:vAlign w:val="center"/>
            <w:hideMark/>
          </w:tcPr>
          <w:p w14:paraId="546F35C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497002AB"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69232400"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29053160"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1C8DC50" w14:textId="77777777" w:rsidR="00DD5CF6" w:rsidRPr="00F313B1" w:rsidRDefault="00DD5CF6" w:rsidP="007E0AB7">
            <w:pPr>
              <w:rPr>
                <w:rFonts w:eastAsia="Times New Roman"/>
                <w:lang w:val="fr-FR" w:eastAsia="de-DE"/>
              </w:rPr>
            </w:pPr>
            <w:r w:rsidRPr="00F313B1">
              <w:rPr>
                <w:rFonts w:eastAsia="Times New Roman"/>
                <w:lang w:val="fr-FR" w:eastAsia="de-DE"/>
              </w:rPr>
              <w:t>Malte</w:t>
            </w:r>
          </w:p>
        </w:tc>
        <w:tc>
          <w:tcPr>
            <w:tcW w:w="2100" w:type="dxa"/>
            <w:tcBorders>
              <w:top w:val="single" w:sz="4" w:space="0" w:color="auto"/>
              <w:left w:val="nil"/>
              <w:bottom w:val="single" w:sz="4" w:space="0" w:color="auto"/>
              <w:right w:val="nil"/>
            </w:tcBorders>
            <w:shd w:val="clear" w:color="000000" w:fill="C00000"/>
            <w:noWrap/>
            <w:vAlign w:val="center"/>
            <w:hideMark/>
          </w:tcPr>
          <w:p w14:paraId="01B8B438"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25E682F1"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173A0CA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4E818B9B"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4743F243" w14:textId="77777777" w:rsidR="00DD5CF6" w:rsidRPr="00F313B1" w:rsidRDefault="00DD5CF6" w:rsidP="007E0AB7">
            <w:pPr>
              <w:rPr>
                <w:rFonts w:eastAsia="Times New Roman"/>
                <w:lang w:val="fr-FR" w:eastAsia="de-DE"/>
              </w:rPr>
            </w:pPr>
            <w:r w:rsidRPr="00F313B1">
              <w:rPr>
                <w:rFonts w:eastAsia="Times New Roman"/>
                <w:lang w:val="fr-FR" w:eastAsia="de-DE"/>
              </w:rPr>
              <w:t>Norvège</w:t>
            </w:r>
          </w:p>
        </w:tc>
        <w:tc>
          <w:tcPr>
            <w:tcW w:w="2100" w:type="dxa"/>
            <w:tcBorders>
              <w:top w:val="single" w:sz="4" w:space="0" w:color="auto"/>
              <w:left w:val="nil"/>
              <w:bottom w:val="single" w:sz="4" w:space="0" w:color="auto"/>
              <w:right w:val="nil"/>
            </w:tcBorders>
            <w:shd w:val="clear" w:color="000000" w:fill="C00000"/>
            <w:noWrap/>
            <w:vAlign w:val="center"/>
            <w:hideMark/>
          </w:tcPr>
          <w:p w14:paraId="14B1CBA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03DDD0C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F9F54B5"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08BD68F8"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AD589DB" w14:textId="7F0574AA" w:rsidR="00DD5CF6" w:rsidRPr="00F313B1" w:rsidRDefault="00DD5CF6" w:rsidP="007E0AB7">
            <w:pPr>
              <w:rPr>
                <w:rFonts w:eastAsia="Times New Roman"/>
                <w:lang w:val="fr-FR" w:eastAsia="de-DE"/>
              </w:rPr>
            </w:pPr>
            <w:r w:rsidRPr="00F313B1">
              <w:rPr>
                <w:rFonts w:eastAsia="Times New Roman"/>
                <w:lang w:val="fr-FR" w:eastAsia="de-DE"/>
              </w:rPr>
              <w:t>Nouvelle</w:t>
            </w:r>
            <w:r w:rsidR="00FC01F4">
              <w:rPr>
                <w:rFonts w:eastAsia="Times New Roman"/>
                <w:lang w:val="fr-FR" w:eastAsia="de-DE"/>
              </w:rPr>
              <w:noBreakHyphen/>
            </w:r>
            <w:r w:rsidRPr="00F313B1">
              <w:rPr>
                <w:rFonts w:eastAsia="Times New Roman"/>
                <w:lang w:val="fr-FR" w:eastAsia="de-DE"/>
              </w:rPr>
              <w:t>Zélande</w:t>
            </w:r>
          </w:p>
        </w:tc>
        <w:tc>
          <w:tcPr>
            <w:tcW w:w="2100" w:type="dxa"/>
            <w:tcBorders>
              <w:top w:val="single" w:sz="4" w:space="0" w:color="auto"/>
              <w:left w:val="nil"/>
              <w:bottom w:val="single" w:sz="4" w:space="0" w:color="auto"/>
              <w:right w:val="nil"/>
            </w:tcBorders>
            <w:shd w:val="clear" w:color="000000" w:fill="00B0F0"/>
            <w:noWrap/>
            <w:vAlign w:val="center"/>
            <w:hideMark/>
          </w:tcPr>
          <w:p w14:paraId="4D167A83"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7266D944"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C00000"/>
            <w:noWrap/>
            <w:vAlign w:val="center"/>
            <w:hideMark/>
          </w:tcPr>
          <w:p w14:paraId="6EA9F23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25118AA7"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570AEDC" w14:textId="7E387F13" w:rsidR="00DD5CF6" w:rsidRPr="00F313B1" w:rsidRDefault="00DD5CF6" w:rsidP="007E0AB7">
            <w:pPr>
              <w:rPr>
                <w:rFonts w:eastAsia="Times New Roman"/>
                <w:lang w:val="fr-FR" w:eastAsia="de-DE"/>
              </w:rPr>
            </w:pPr>
            <w:r w:rsidRPr="00F313B1">
              <w:rPr>
                <w:rFonts w:eastAsia="Times New Roman"/>
                <w:lang w:val="fr-FR" w:eastAsia="de-DE"/>
              </w:rPr>
              <w:t>Pays</w:t>
            </w:r>
            <w:r w:rsidR="00FC01F4">
              <w:rPr>
                <w:rFonts w:eastAsia="Times New Roman"/>
                <w:lang w:val="fr-FR" w:eastAsia="de-DE"/>
              </w:rPr>
              <w:noBreakHyphen/>
            </w:r>
            <w:r w:rsidRPr="00F313B1">
              <w:rPr>
                <w:rFonts w:eastAsia="Times New Roman"/>
                <w:lang w:val="fr-FR" w:eastAsia="de-DE"/>
              </w:rPr>
              <w:t>Bas</w:t>
            </w:r>
          </w:p>
        </w:tc>
        <w:tc>
          <w:tcPr>
            <w:tcW w:w="2100" w:type="dxa"/>
            <w:tcBorders>
              <w:top w:val="single" w:sz="4" w:space="0" w:color="auto"/>
              <w:left w:val="nil"/>
              <w:bottom w:val="single" w:sz="4" w:space="0" w:color="auto"/>
              <w:right w:val="nil"/>
            </w:tcBorders>
            <w:shd w:val="clear" w:color="000000" w:fill="C00000"/>
            <w:noWrap/>
            <w:vAlign w:val="center"/>
            <w:hideMark/>
          </w:tcPr>
          <w:p w14:paraId="2EF113AD"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718CA0F2"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3B076098"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43AAE7FE"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D00DD92" w14:textId="77777777" w:rsidR="00DD5CF6" w:rsidRPr="00F313B1" w:rsidRDefault="00DD5CF6" w:rsidP="007E0AB7">
            <w:pPr>
              <w:rPr>
                <w:rFonts w:eastAsia="Times New Roman"/>
                <w:lang w:val="fr-FR" w:eastAsia="de-DE"/>
              </w:rPr>
            </w:pPr>
            <w:r w:rsidRPr="00F313B1">
              <w:rPr>
                <w:rFonts w:eastAsia="Times New Roman"/>
                <w:lang w:val="fr-FR" w:eastAsia="de-DE"/>
              </w:rPr>
              <w:t>Pologne</w:t>
            </w:r>
          </w:p>
        </w:tc>
        <w:tc>
          <w:tcPr>
            <w:tcW w:w="2100" w:type="dxa"/>
            <w:tcBorders>
              <w:top w:val="single" w:sz="4" w:space="0" w:color="auto"/>
              <w:left w:val="nil"/>
              <w:bottom w:val="single" w:sz="4" w:space="0" w:color="auto"/>
              <w:right w:val="nil"/>
            </w:tcBorders>
            <w:shd w:val="clear" w:color="000000" w:fill="C00000"/>
            <w:noWrap/>
            <w:vAlign w:val="center"/>
            <w:hideMark/>
          </w:tcPr>
          <w:p w14:paraId="1540E6A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75DD92D8"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5057642D"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6A4D3AAE" w14:textId="77777777" w:rsidTr="002943C9">
        <w:trPr>
          <w:trHeight w:val="280"/>
        </w:trPr>
        <w:tc>
          <w:tcPr>
            <w:tcW w:w="2100" w:type="dxa"/>
            <w:tcBorders>
              <w:top w:val="nil"/>
              <w:left w:val="nil"/>
              <w:bottom w:val="single" w:sz="4" w:space="0" w:color="auto"/>
              <w:right w:val="nil"/>
            </w:tcBorders>
            <w:shd w:val="clear" w:color="auto" w:fill="auto"/>
            <w:vAlign w:val="center"/>
            <w:hideMark/>
          </w:tcPr>
          <w:p w14:paraId="0E92C65B" w14:textId="77777777" w:rsidR="00DD5CF6" w:rsidRPr="00F313B1" w:rsidRDefault="00DD5CF6" w:rsidP="007E0AB7">
            <w:pPr>
              <w:rPr>
                <w:rFonts w:eastAsia="Times New Roman"/>
                <w:lang w:val="fr-FR" w:eastAsia="de-DE"/>
              </w:rPr>
            </w:pPr>
            <w:r w:rsidRPr="00F313B1">
              <w:rPr>
                <w:rFonts w:eastAsia="Times New Roman"/>
                <w:lang w:val="fr-FR" w:eastAsia="de-DE"/>
              </w:rPr>
              <w:t>République tchèque</w:t>
            </w:r>
          </w:p>
        </w:tc>
        <w:tc>
          <w:tcPr>
            <w:tcW w:w="2100" w:type="dxa"/>
            <w:tcBorders>
              <w:top w:val="single" w:sz="4" w:space="0" w:color="auto"/>
              <w:left w:val="nil"/>
              <w:bottom w:val="single" w:sz="4" w:space="0" w:color="auto"/>
              <w:right w:val="nil"/>
            </w:tcBorders>
            <w:shd w:val="clear" w:color="000000" w:fill="C00000"/>
            <w:noWrap/>
            <w:vAlign w:val="center"/>
            <w:hideMark/>
          </w:tcPr>
          <w:p w14:paraId="2FD044AF"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63E7CD2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4EB7553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5534592F"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2FD11049" w14:textId="5C9FF8B0" w:rsidR="00DD5CF6" w:rsidRPr="00F313B1" w:rsidRDefault="00DD5CF6" w:rsidP="007E0AB7">
            <w:pPr>
              <w:rPr>
                <w:rFonts w:eastAsia="Times New Roman"/>
                <w:lang w:val="fr-FR" w:eastAsia="de-DE"/>
              </w:rPr>
            </w:pPr>
            <w:r w:rsidRPr="00F313B1">
              <w:rPr>
                <w:rFonts w:eastAsia="Times New Roman"/>
                <w:lang w:val="fr-FR" w:eastAsia="de-DE"/>
              </w:rPr>
              <w:t>Royaume</w:t>
            </w:r>
            <w:r w:rsidR="00FC01F4">
              <w:rPr>
                <w:rFonts w:eastAsia="Times New Roman"/>
                <w:lang w:val="fr-FR" w:eastAsia="de-DE"/>
              </w:rPr>
              <w:noBreakHyphen/>
            </w:r>
            <w:r w:rsidRPr="00F313B1">
              <w:rPr>
                <w:rFonts w:eastAsia="Times New Roman"/>
                <w:lang w:val="fr-FR" w:eastAsia="de-DE"/>
              </w:rPr>
              <w:t>Uni</w:t>
            </w:r>
          </w:p>
        </w:tc>
        <w:tc>
          <w:tcPr>
            <w:tcW w:w="2100" w:type="dxa"/>
            <w:tcBorders>
              <w:top w:val="single" w:sz="4" w:space="0" w:color="auto"/>
              <w:left w:val="nil"/>
              <w:bottom w:val="single" w:sz="4" w:space="0" w:color="auto"/>
              <w:right w:val="nil"/>
            </w:tcBorders>
            <w:shd w:val="clear" w:color="000000" w:fill="C00000"/>
            <w:noWrap/>
            <w:vAlign w:val="center"/>
            <w:hideMark/>
          </w:tcPr>
          <w:p w14:paraId="026A89A7"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4C2F89EF"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56CB6D7E"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4D0587A5"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544E34D1" w14:textId="77777777" w:rsidR="00DD5CF6" w:rsidRPr="00F313B1" w:rsidRDefault="00DD5CF6" w:rsidP="007E0AB7">
            <w:pPr>
              <w:rPr>
                <w:rFonts w:eastAsia="Times New Roman"/>
                <w:lang w:val="fr-FR" w:eastAsia="de-DE"/>
              </w:rPr>
            </w:pPr>
            <w:r w:rsidRPr="00F313B1">
              <w:rPr>
                <w:rFonts w:eastAsia="Times New Roman"/>
                <w:lang w:val="fr-FR" w:eastAsia="de-DE"/>
              </w:rPr>
              <w:t>Slovaquie</w:t>
            </w:r>
          </w:p>
        </w:tc>
        <w:tc>
          <w:tcPr>
            <w:tcW w:w="2100" w:type="dxa"/>
            <w:tcBorders>
              <w:top w:val="single" w:sz="4" w:space="0" w:color="auto"/>
              <w:left w:val="nil"/>
              <w:bottom w:val="single" w:sz="4" w:space="0" w:color="auto"/>
              <w:right w:val="nil"/>
            </w:tcBorders>
            <w:shd w:val="clear" w:color="000000" w:fill="C00000"/>
            <w:noWrap/>
            <w:vAlign w:val="center"/>
            <w:hideMark/>
          </w:tcPr>
          <w:p w14:paraId="574D207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44E3A70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6C8BDF61"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518012F9"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6831A513" w14:textId="77777777" w:rsidR="00DD5CF6" w:rsidRPr="00F313B1" w:rsidRDefault="00DD5CF6" w:rsidP="007E0AB7">
            <w:pPr>
              <w:rPr>
                <w:rFonts w:eastAsia="Times New Roman"/>
                <w:lang w:val="fr-FR" w:eastAsia="de-DE"/>
              </w:rPr>
            </w:pPr>
            <w:r w:rsidRPr="00F313B1">
              <w:rPr>
                <w:rFonts w:eastAsia="Times New Roman"/>
                <w:lang w:val="fr-FR" w:eastAsia="de-DE"/>
              </w:rPr>
              <w:t>Slovénie</w:t>
            </w:r>
          </w:p>
        </w:tc>
        <w:tc>
          <w:tcPr>
            <w:tcW w:w="2100" w:type="dxa"/>
            <w:tcBorders>
              <w:top w:val="single" w:sz="4" w:space="0" w:color="auto"/>
              <w:left w:val="nil"/>
              <w:bottom w:val="single" w:sz="4" w:space="0" w:color="auto"/>
              <w:right w:val="nil"/>
            </w:tcBorders>
            <w:shd w:val="clear" w:color="000000" w:fill="C00000"/>
            <w:noWrap/>
            <w:vAlign w:val="center"/>
            <w:hideMark/>
          </w:tcPr>
          <w:p w14:paraId="5396A577"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55569EB8"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7713E689"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tr w:rsidR="00DD5CF6" w:rsidRPr="00F313B1" w14:paraId="3FF78BA3" w14:textId="77777777" w:rsidTr="002943C9">
        <w:trPr>
          <w:trHeight w:val="280"/>
        </w:trPr>
        <w:tc>
          <w:tcPr>
            <w:tcW w:w="2100" w:type="dxa"/>
            <w:tcBorders>
              <w:top w:val="nil"/>
              <w:left w:val="nil"/>
              <w:bottom w:val="single" w:sz="4" w:space="0" w:color="auto"/>
              <w:right w:val="nil"/>
            </w:tcBorders>
            <w:shd w:val="clear" w:color="auto" w:fill="auto"/>
            <w:noWrap/>
            <w:vAlign w:val="center"/>
            <w:hideMark/>
          </w:tcPr>
          <w:p w14:paraId="3964C861" w14:textId="77777777" w:rsidR="00DD5CF6" w:rsidRPr="00F313B1" w:rsidRDefault="00DD5CF6" w:rsidP="007E0AB7">
            <w:pPr>
              <w:rPr>
                <w:rFonts w:eastAsia="Times New Roman"/>
                <w:lang w:val="fr-FR" w:eastAsia="de-DE"/>
              </w:rPr>
            </w:pPr>
            <w:r w:rsidRPr="00F313B1">
              <w:rPr>
                <w:rFonts w:eastAsia="Times New Roman"/>
                <w:lang w:val="fr-FR" w:eastAsia="de-DE"/>
              </w:rPr>
              <w:t>Suède</w:t>
            </w:r>
          </w:p>
        </w:tc>
        <w:tc>
          <w:tcPr>
            <w:tcW w:w="2100" w:type="dxa"/>
            <w:tcBorders>
              <w:top w:val="single" w:sz="4" w:space="0" w:color="auto"/>
              <w:left w:val="nil"/>
              <w:bottom w:val="single" w:sz="4" w:space="0" w:color="auto"/>
              <w:right w:val="nil"/>
            </w:tcBorders>
            <w:shd w:val="clear" w:color="000000" w:fill="C00000"/>
            <w:noWrap/>
            <w:vAlign w:val="center"/>
            <w:hideMark/>
          </w:tcPr>
          <w:p w14:paraId="6A67F69F"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c>
          <w:tcPr>
            <w:tcW w:w="2100" w:type="dxa"/>
            <w:tcBorders>
              <w:top w:val="single" w:sz="4" w:space="0" w:color="auto"/>
              <w:left w:val="nil"/>
              <w:bottom w:val="single" w:sz="4" w:space="0" w:color="auto"/>
              <w:right w:val="nil"/>
            </w:tcBorders>
            <w:shd w:val="clear" w:color="000000" w:fill="00B0F0"/>
            <w:noWrap/>
            <w:vAlign w:val="center"/>
            <w:hideMark/>
          </w:tcPr>
          <w:p w14:paraId="316D133F"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C00000"/>
            <w:noWrap/>
            <w:vAlign w:val="center"/>
            <w:hideMark/>
          </w:tcPr>
          <w:p w14:paraId="4088176D" w14:textId="77777777" w:rsidR="00DD5CF6" w:rsidRPr="00F313B1" w:rsidRDefault="00DD5CF6"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NON</w:t>
            </w:r>
          </w:p>
        </w:tc>
      </w:tr>
      <w:bookmarkEnd w:id="120"/>
    </w:tbl>
    <w:p w14:paraId="152F9016" w14:textId="77777777" w:rsidR="00D749D0" w:rsidRPr="00F313B1" w:rsidRDefault="00D749D0" w:rsidP="007E0AB7">
      <w:pPr>
        <w:pStyle w:val="Subtitle"/>
        <w:rPr>
          <w:lang w:val="fr-FR"/>
        </w:rPr>
      </w:pPr>
    </w:p>
    <w:p w14:paraId="5CB750AA" w14:textId="77777777" w:rsidR="00D749D0" w:rsidRPr="00F313B1" w:rsidRDefault="00D749D0" w:rsidP="007E0AB7">
      <w:pPr>
        <w:pStyle w:val="Subtitle"/>
        <w:rPr>
          <w:lang w:val="fr-FR"/>
        </w:rPr>
      </w:pPr>
      <w:r w:rsidRPr="00F313B1">
        <w:rPr>
          <w:lang w:val="fr-FR"/>
        </w:rPr>
        <w:t>* Informations manquantes.</w:t>
      </w:r>
    </w:p>
    <w:p w14:paraId="7F9E7E31" w14:textId="75B807D0"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les dispositions juridiques.</w:t>
      </w:r>
    </w:p>
    <w:p w14:paraId="7E5C2857" w14:textId="77777777" w:rsidR="00D749D0" w:rsidRPr="00F313B1" w:rsidRDefault="00D749D0" w:rsidP="007E0AB7">
      <w:pPr>
        <w:rPr>
          <w:lang w:val="fr-FR"/>
        </w:rPr>
      </w:pPr>
    </w:p>
    <w:p w14:paraId="30848C44" w14:textId="0BD0C228" w:rsidR="00D749D0" w:rsidRPr="00F313B1" w:rsidRDefault="00D749D0" w:rsidP="007E0AB7">
      <w:pPr>
        <w:rPr>
          <w:lang w:val="fr-FR"/>
        </w:rPr>
      </w:pPr>
      <w:r w:rsidRPr="00F313B1">
        <w:rPr>
          <w:lang w:val="fr-FR"/>
        </w:rPr>
        <w:t>Ce tableau ne peut pas montrer dans quelle mesure le choix d</w:t>
      </w:r>
      <w:r w:rsidR="00C66847" w:rsidRPr="00F313B1">
        <w:rPr>
          <w:lang w:val="fr-FR"/>
        </w:rPr>
        <w:t>’</w:t>
      </w:r>
      <w:r w:rsidRPr="00F313B1">
        <w:rPr>
          <w:lang w:val="fr-FR"/>
        </w:rPr>
        <w:t>un système de répartition dépend également d</w:t>
      </w:r>
      <w:r w:rsidR="00C66847" w:rsidRPr="00F313B1">
        <w:rPr>
          <w:lang w:val="fr-FR"/>
        </w:rPr>
        <w:t>’</w:t>
      </w:r>
      <w:r w:rsidRPr="00F313B1">
        <w:rPr>
          <w:lang w:val="fr-FR"/>
        </w:rPr>
        <w:t xml:space="preserve">arguments de praticabilité et de coût pertinents </w:t>
      </w:r>
      <w:r w:rsidRPr="00F313B1">
        <w:rPr>
          <w:u w:val="single"/>
          <w:lang w:val="fr-FR"/>
        </w:rPr>
        <w:t>au moment de la mise en place dudit systè</w:t>
      </w:r>
      <w:r w:rsidR="005E39BA" w:rsidRPr="00F313B1">
        <w:rPr>
          <w:u w:val="single"/>
          <w:lang w:val="fr-FR"/>
        </w:rPr>
        <w:t xml:space="preserve">me.  </w:t>
      </w:r>
      <w:r w:rsidR="005E39BA" w:rsidRPr="00F313B1">
        <w:rPr>
          <w:lang w:val="fr-FR"/>
        </w:rPr>
        <w:t>Il</w:t>
      </w:r>
      <w:r w:rsidRPr="00F313B1">
        <w:rPr>
          <w:lang w:val="fr-FR"/>
        </w:rPr>
        <w:t xml:space="preserve"> faut mentionner qu</w:t>
      </w:r>
      <w:r w:rsidR="00C66847" w:rsidRPr="00F313B1">
        <w:rPr>
          <w:lang w:val="fr-FR"/>
        </w:rPr>
        <w:t>’</w:t>
      </w:r>
      <w:r w:rsidRPr="00F313B1">
        <w:rPr>
          <w:lang w:val="fr-FR"/>
        </w:rPr>
        <w:t>à ce jour, aucun pays n</w:t>
      </w:r>
      <w:r w:rsidR="00C66847" w:rsidRPr="00F313B1">
        <w:rPr>
          <w:lang w:val="fr-FR"/>
        </w:rPr>
        <w:t>’</w:t>
      </w:r>
      <w:r w:rsidRPr="00F313B1">
        <w:rPr>
          <w:lang w:val="fr-FR"/>
        </w:rPr>
        <w:t>a modifié substantiellement son système de répartition de droit de prêt public après l</w:t>
      </w:r>
      <w:r w:rsidR="00C66847" w:rsidRPr="00F313B1">
        <w:rPr>
          <w:lang w:val="fr-FR"/>
        </w:rPr>
        <w:t>’</w:t>
      </w:r>
      <w:r w:rsidRPr="00F313B1">
        <w:rPr>
          <w:lang w:val="fr-FR"/>
        </w:rPr>
        <w:t>avoir instau</w:t>
      </w:r>
      <w:r w:rsidR="005E39BA" w:rsidRPr="00F313B1">
        <w:rPr>
          <w:lang w:val="fr-FR"/>
        </w:rPr>
        <w:t>ré.  Pa</w:t>
      </w:r>
      <w:r w:rsidRPr="00F313B1">
        <w:rPr>
          <w:lang w:val="fr-FR"/>
        </w:rPr>
        <w:t xml:space="preserve">r conséquent, il </w:t>
      </w:r>
      <w:r w:rsidRPr="00F313B1">
        <w:rPr>
          <w:lang w:val="fr-FR"/>
        </w:rPr>
        <w:lastRenderedPageBreak/>
        <w:t>convient d</w:t>
      </w:r>
      <w:r w:rsidR="00C66847" w:rsidRPr="00F313B1">
        <w:rPr>
          <w:lang w:val="fr-FR"/>
        </w:rPr>
        <w:t>’</w:t>
      </w:r>
      <w:r w:rsidRPr="00F313B1">
        <w:rPr>
          <w:lang w:val="fr-FR"/>
        </w:rPr>
        <w:t>accorder une attention particulière aux arguments relatifs aux critères de distribution, car ils sont les plus pertinents pour garantir l</w:t>
      </w:r>
      <w:r w:rsidR="00C66847" w:rsidRPr="00F313B1">
        <w:rPr>
          <w:lang w:val="fr-FR"/>
        </w:rPr>
        <w:t>’</w:t>
      </w:r>
      <w:r w:rsidRPr="00F313B1">
        <w:rPr>
          <w:lang w:val="fr-FR"/>
        </w:rPr>
        <w:t>équité d</w:t>
      </w:r>
      <w:r w:rsidR="00C66847" w:rsidRPr="00F313B1">
        <w:rPr>
          <w:lang w:val="fr-FR"/>
        </w:rPr>
        <w:t>’</w:t>
      </w:r>
      <w:r w:rsidRPr="00F313B1">
        <w:rPr>
          <w:lang w:val="fr-FR"/>
        </w:rPr>
        <w:t>un système à long terme.</w:t>
      </w:r>
    </w:p>
    <w:p w14:paraId="6805CD84" w14:textId="77777777" w:rsidR="00D749D0" w:rsidRPr="00F313B1" w:rsidRDefault="00D749D0" w:rsidP="007E0AB7">
      <w:pPr>
        <w:rPr>
          <w:lang w:val="fr-FR"/>
        </w:rPr>
      </w:pPr>
    </w:p>
    <w:p w14:paraId="17A1CC57" w14:textId="621FF6ED" w:rsidR="00C66847" w:rsidRPr="00D529A3" w:rsidRDefault="00D529A3" w:rsidP="00D529A3">
      <w:pPr>
        <w:pStyle w:val="Heading1"/>
        <w:rPr>
          <w:iCs/>
        </w:rPr>
      </w:pPr>
      <w:bookmarkStart w:id="121" w:name="_Ref157949707"/>
      <w:bookmarkStart w:id="122" w:name="_Toc163146743"/>
      <w:bookmarkStart w:id="123" w:name="_Toc165283642"/>
      <w:r>
        <w:t>S</w:t>
      </w:r>
      <w:r w:rsidRPr="00F313B1">
        <w:t>ystèmes basés sur le nombre de prêts c. systèmes basés sur le nombre d’œuvres publiées</w:t>
      </w:r>
      <w:bookmarkEnd w:id="121"/>
      <w:bookmarkEnd w:id="122"/>
      <w:bookmarkEnd w:id="123"/>
    </w:p>
    <w:p w14:paraId="3567B098" w14:textId="4B0D099A" w:rsidR="00D749D0" w:rsidRPr="00F313B1" w:rsidRDefault="00D749D0" w:rsidP="007E0AB7">
      <w:pPr>
        <w:rPr>
          <w:lang w:val="fr-FR"/>
        </w:rPr>
      </w:pPr>
      <w:r w:rsidRPr="00F313B1">
        <w:rPr>
          <w:lang w:val="fr-FR"/>
        </w:rPr>
        <w:t>Le débat entre les systèmes basés sur le nombre de prêts et les systèmes basés sur l</w:t>
      </w:r>
      <w:r w:rsidR="00C66847" w:rsidRPr="00F313B1">
        <w:rPr>
          <w:lang w:val="fr-FR"/>
        </w:rPr>
        <w:t>’</w:t>
      </w:r>
      <w:r w:rsidRPr="00F313B1">
        <w:rPr>
          <w:lang w:val="fr-FR"/>
        </w:rPr>
        <w:t>inventaire dans les cadres du droit de prêt public est permanent, chaque approche présentant des avantages et des difficultés spécifiques</w:t>
      </w:r>
      <w:r w:rsidRPr="00F313B1">
        <w:rPr>
          <w:rStyle w:val="FootnoteReference"/>
          <w:lang w:val="fr-FR"/>
        </w:rPr>
        <w:footnoteReference w:id="100"/>
      </w:r>
      <w:r w:rsidRPr="00F313B1">
        <w:rPr>
          <w:lang w:val="fr-FR"/>
        </w:rPr>
        <w:t>.</w:t>
      </w:r>
    </w:p>
    <w:p w14:paraId="65EE75EF" w14:textId="77777777" w:rsidR="00D749D0" w:rsidRPr="00F313B1" w:rsidRDefault="00D749D0" w:rsidP="007E0AB7">
      <w:pPr>
        <w:rPr>
          <w:lang w:val="fr-FR"/>
        </w:rPr>
      </w:pPr>
    </w:p>
    <w:p w14:paraId="082F2CF1" w14:textId="77777777" w:rsidR="00D749D0" w:rsidRPr="00F313B1" w:rsidRDefault="00D749D0" w:rsidP="00D529A3">
      <w:pPr>
        <w:pStyle w:val="ListParagraph"/>
        <w:numPr>
          <w:ilvl w:val="0"/>
          <w:numId w:val="21"/>
        </w:numPr>
        <w:ind w:left="567" w:hanging="567"/>
        <w:rPr>
          <w:b/>
          <w:bCs/>
          <w:lang w:val="fr-FR"/>
        </w:rPr>
      </w:pPr>
      <w:r w:rsidRPr="00F313B1">
        <w:rPr>
          <w:b/>
          <w:bCs/>
          <w:lang w:val="fr-FR"/>
        </w:rPr>
        <w:t>Miroir du marché du livre</w:t>
      </w:r>
    </w:p>
    <w:p w14:paraId="3528E00D" w14:textId="77777777" w:rsidR="00C66847" w:rsidRPr="00F313B1" w:rsidRDefault="00C66847" w:rsidP="007E0AB7">
      <w:pPr>
        <w:rPr>
          <w:lang w:val="fr-FR"/>
        </w:rPr>
      </w:pPr>
    </w:p>
    <w:p w14:paraId="4E9D5F7E" w14:textId="47D772FE" w:rsidR="00D749D0" w:rsidRPr="00F313B1" w:rsidRDefault="00D749D0" w:rsidP="007E0AB7">
      <w:pPr>
        <w:rPr>
          <w:lang w:val="fr-FR"/>
        </w:rPr>
      </w:pPr>
      <w:r w:rsidRPr="00F313B1">
        <w:rPr>
          <w:lang w:val="fr-FR"/>
        </w:rPr>
        <w:t>Les systèmes basés sur les prêts sont critiqués, parce qu</w:t>
      </w:r>
      <w:r w:rsidR="00C66847" w:rsidRPr="00F313B1">
        <w:rPr>
          <w:lang w:val="fr-FR"/>
        </w:rPr>
        <w:t>’</w:t>
      </w:r>
      <w:r w:rsidRPr="00F313B1">
        <w:rPr>
          <w:lang w:val="fr-FR"/>
        </w:rPr>
        <w:t>ils reflètent le succès du marché du livre, avec pour conséquence potentielle que les auteurs populaires puissent en bénéficier de manière disproportionn</w:t>
      </w:r>
      <w:r w:rsidR="005E39BA" w:rsidRPr="00F313B1">
        <w:rPr>
          <w:lang w:val="fr-FR"/>
        </w:rPr>
        <w:t>ée.  Lo</w:t>
      </w:r>
      <w:r w:rsidRPr="00F313B1">
        <w:rPr>
          <w:lang w:val="fr-FR"/>
        </w:rPr>
        <w:t>rsque les objectifs d</w:t>
      </w:r>
      <w:r w:rsidR="00C66847" w:rsidRPr="00F313B1">
        <w:rPr>
          <w:lang w:val="fr-FR"/>
        </w:rPr>
        <w:t>’</w:t>
      </w:r>
      <w:r w:rsidRPr="00F313B1">
        <w:rPr>
          <w:lang w:val="fr-FR"/>
        </w:rPr>
        <w:t>un gouvernement sont orientés vers le financement culturel d</w:t>
      </w:r>
      <w:r w:rsidR="00C66847" w:rsidRPr="00F313B1">
        <w:rPr>
          <w:lang w:val="fr-FR"/>
        </w:rPr>
        <w:t>’</w:t>
      </w:r>
      <w:r w:rsidRPr="00F313B1">
        <w:rPr>
          <w:lang w:val="fr-FR"/>
        </w:rPr>
        <w:t>œuvres nouvelles et de niche d</w:t>
      </w:r>
      <w:r w:rsidR="00C66847" w:rsidRPr="00F313B1">
        <w:rPr>
          <w:lang w:val="fr-FR"/>
        </w:rPr>
        <w:t>’</w:t>
      </w:r>
      <w:r w:rsidRPr="00F313B1">
        <w:rPr>
          <w:lang w:val="fr-FR"/>
        </w:rPr>
        <w:t>écrivains émergents, le nombre d</w:t>
      </w:r>
      <w:r w:rsidR="00C66847" w:rsidRPr="00F313B1">
        <w:rPr>
          <w:lang w:val="fr-FR"/>
        </w:rPr>
        <w:t>’</w:t>
      </w:r>
      <w:r w:rsidRPr="00F313B1">
        <w:rPr>
          <w:lang w:val="fr-FR"/>
        </w:rPr>
        <w:t>œuvres publiées peut permettre de répartir les fonds de manière plus équitable, et les paiements par habitant peuvent davantage favoriser ces créateurs.</w:t>
      </w:r>
    </w:p>
    <w:p w14:paraId="0665395F" w14:textId="77777777" w:rsidR="00D749D0" w:rsidRPr="00F313B1" w:rsidRDefault="00D749D0" w:rsidP="007E0AB7">
      <w:pPr>
        <w:rPr>
          <w:lang w:val="fr-FR"/>
        </w:rPr>
      </w:pPr>
    </w:p>
    <w:p w14:paraId="7456A7C2" w14:textId="09E158D7" w:rsidR="00D749D0" w:rsidRPr="00F313B1" w:rsidRDefault="00D749D0" w:rsidP="00D529A3">
      <w:pPr>
        <w:pStyle w:val="ListParagraph"/>
        <w:numPr>
          <w:ilvl w:val="0"/>
          <w:numId w:val="21"/>
        </w:numPr>
        <w:ind w:left="567" w:hanging="567"/>
        <w:rPr>
          <w:b/>
          <w:bCs/>
          <w:lang w:val="fr-FR"/>
        </w:rPr>
      </w:pPr>
      <w:r w:rsidRPr="00F313B1">
        <w:rPr>
          <w:b/>
          <w:bCs/>
          <w:lang w:val="fr-FR"/>
        </w:rPr>
        <w:t>Définition de l</w:t>
      </w:r>
      <w:r w:rsidR="00C66847" w:rsidRPr="00F313B1">
        <w:rPr>
          <w:b/>
          <w:bCs/>
          <w:lang w:val="fr-FR"/>
        </w:rPr>
        <w:t>’</w:t>
      </w:r>
      <w:r w:rsidRPr="00F313B1">
        <w:rPr>
          <w:b/>
          <w:bCs/>
          <w:lang w:val="fr-FR"/>
        </w:rPr>
        <w:t>utilisation des bibliothèques</w:t>
      </w:r>
    </w:p>
    <w:p w14:paraId="3B6EAACC" w14:textId="77777777" w:rsidR="00D749D0" w:rsidRPr="00F313B1" w:rsidRDefault="00D749D0" w:rsidP="007E0AB7">
      <w:pPr>
        <w:tabs>
          <w:tab w:val="left" w:pos="284"/>
        </w:tabs>
        <w:rPr>
          <w:lang w:val="fr-FR"/>
        </w:rPr>
      </w:pPr>
    </w:p>
    <w:p w14:paraId="2A6AF732" w14:textId="30B006B8" w:rsidR="00C66847" w:rsidRPr="00F313B1" w:rsidRDefault="00D749D0" w:rsidP="007E0AB7">
      <w:pPr>
        <w:tabs>
          <w:tab w:val="left" w:pos="284"/>
        </w:tabs>
        <w:rPr>
          <w:lang w:val="fr-FR"/>
        </w:rPr>
      </w:pPr>
      <w:r w:rsidRPr="00F313B1">
        <w:rPr>
          <w:lang w:val="fr-FR"/>
        </w:rPr>
        <w:t>Comme la fonction de prêt n</w:t>
      </w:r>
      <w:r w:rsidR="00C66847" w:rsidRPr="00F313B1">
        <w:rPr>
          <w:lang w:val="fr-FR"/>
        </w:rPr>
        <w:t>’</w:t>
      </w:r>
      <w:r w:rsidRPr="00F313B1">
        <w:rPr>
          <w:lang w:val="fr-FR"/>
        </w:rPr>
        <w:t>est pas le seul critère de définition des bibliothèques, l</w:t>
      </w:r>
      <w:r w:rsidR="00C66847" w:rsidRPr="00F313B1">
        <w:rPr>
          <w:lang w:val="fr-FR"/>
        </w:rPr>
        <w:t>’</w:t>
      </w:r>
      <w:r w:rsidRPr="00F313B1">
        <w:rPr>
          <w:lang w:val="fr-FR"/>
        </w:rPr>
        <w:t>on ne tient pas compte des ouvrages de référence lors de la répartition des droits de prêt public qui y sont uniqueme</w:t>
      </w:r>
      <w:r w:rsidR="005E39BA" w:rsidRPr="00F313B1">
        <w:rPr>
          <w:lang w:val="fr-FR"/>
        </w:rPr>
        <w:t>nt.  Le</w:t>
      </w:r>
      <w:r w:rsidRPr="00F313B1">
        <w:rPr>
          <w:lang w:val="fr-FR"/>
        </w:rPr>
        <w:t>s ouvrages de référence sont généralement des ouvrages trop chers et trop volumineux pour être empruntés</w:t>
      </w:r>
      <w:r w:rsidR="005C5154" w:rsidRPr="00F313B1">
        <w:rPr>
          <w:lang w:val="fr-FR"/>
        </w:rPr>
        <w:t xml:space="preserve">; </w:t>
      </w:r>
      <w:r w:rsidRPr="00F313B1">
        <w:rPr>
          <w:lang w:val="fr-FR"/>
        </w:rPr>
        <w:t xml:space="preserve"> ces ouvrages sont également imprimés en petit nombre et ont des marchés primaires de nic</w:t>
      </w:r>
      <w:r w:rsidR="005E39BA" w:rsidRPr="00F313B1">
        <w:rPr>
          <w:lang w:val="fr-FR"/>
        </w:rPr>
        <w:t>he.  On</w:t>
      </w:r>
      <w:r w:rsidRPr="00F313B1">
        <w:rPr>
          <w:lang w:val="fr-FR"/>
        </w:rPr>
        <w:t xml:space="preserve"> peut affirmer qu</w:t>
      </w:r>
      <w:r w:rsidR="00C66847" w:rsidRPr="00F313B1">
        <w:rPr>
          <w:lang w:val="fr-FR"/>
        </w:rPr>
        <w:t>’</w:t>
      </w:r>
      <w:r w:rsidRPr="00F313B1">
        <w:rPr>
          <w:lang w:val="fr-FR"/>
        </w:rPr>
        <w:t>ils souffrent économiquement de manière disproportionnée de leur disponibilité au public dans les bibliothèqu</w:t>
      </w:r>
      <w:r w:rsidR="005E39BA" w:rsidRPr="00F313B1">
        <w:rPr>
          <w:lang w:val="fr-FR"/>
        </w:rPr>
        <w:t>es.  On</w:t>
      </w:r>
      <w:r w:rsidRPr="00F313B1">
        <w:rPr>
          <w:lang w:val="fr-FR"/>
        </w:rPr>
        <w:t xml:space="preserve"> peut contester cet argument en faisant valoir que les prix de ces ouvrages reflètent déjà les utilisations potentielles en bibliothèque et qu</w:t>
      </w:r>
      <w:r w:rsidR="00C66847" w:rsidRPr="00F313B1">
        <w:rPr>
          <w:lang w:val="fr-FR"/>
        </w:rPr>
        <w:t>’</w:t>
      </w:r>
      <w:r w:rsidRPr="00F313B1">
        <w:rPr>
          <w:lang w:val="fr-FR"/>
        </w:rPr>
        <w:t>un grand nombre d</w:t>
      </w:r>
      <w:r w:rsidR="00C66847" w:rsidRPr="00F313B1">
        <w:rPr>
          <w:lang w:val="fr-FR"/>
        </w:rPr>
        <w:t>’</w:t>
      </w:r>
      <w:r w:rsidRPr="00F313B1">
        <w:rPr>
          <w:lang w:val="fr-FR"/>
        </w:rPr>
        <w:t>ouvrages dans les stocks des bibliothèques ne sont ni prêtés ni utilisés pour des références internes.</w:t>
      </w:r>
    </w:p>
    <w:p w14:paraId="1F5593EB" w14:textId="7C282045" w:rsidR="00D749D0" w:rsidRPr="00F313B1" w:rsidRDefault="00D749D0" w:rsidP="007E0AB7">
      <w:pPr>
        <w:tabs>
          <w:tab w:val="left" w:pos="284"/>
        </w:tabs>
        <w:rPr>
          <w:lang w:val="fr-FR"/>
        </w:rPr>
      </w:pPr>
    </w:p>
    <w:p w14:paraId="0398F8E8" w14:textId="4683A5C6" w:rsidR="00C66847" w:rsidRPr="00F313B1" w:rsidRDefault="00D749D0" w:rsidP="007E0AB7">
      <w:pPr>
        <w:rPr>
          <w:lang w:val="fr-FR"/>
        </w:rPr>
      </w:pPr>
      <w:r w:rsidRPr="00F313B1">
        <w:rPr>
          <w:lang w:val="fr-FR"/>
        </w:rPr>
        <w:t>Le système basé sur e nombre d</w:t>
      </w:r>
      <w:r w:rsidR="00C66847" w:rsidRPr="00F313B1">
        <w:rPr>
          <w:lang w:val="fr-FR"/>
        </w:rPr>
        <w:t>’</w:t>
      </w:r>
      <w:r w:rsidRPr="00F313B1">
        <w:rPr>
          <w:lang w:val="fr-FR"/>
        </w:rPr>
        <w:t>œuvres publiées traduit plutôt la décision des conservateurs de bibliothèques et éventuellement la valeur culturelle d</w:t>
      </w:r>
      <w:r w:rsidR="00C66847" w:rsidRPr="00F313B1">
        <w:rPr>
          <w:lang w:val="fr-FR"/>
        </w:rPr>
        <w:t>’</w:t>
      </w:r>
      <w:r w:rsidRPr="00F313B1">
        <w:rPr>
          <w:lang w:val="fr-FR"/>
        </w:rPr>
        <w:t>une publication.</w:t>
      </w:r>
    </w:p>
    <w:p w14:paraId="0DC67AF9" w14:textId="649A0404" w:rsidR="00D749D0" w:rsidRPr="00F313B1" w:rsidRDefault="00D749D0" w:rsidP="007E0AB7">
      <w:pPr>
        <w:tabs>
          <w:tab w:val="left" w:pos="284"/>
        </w:tabs>
        <w:rPr>
          <w:lang w:val="fr-FR"/>
        </w:rPr>
      </w:pPr>
    </w:p>
    <w:p w14:paraId="1268520A" w14:textId="7390A956" w:rsidR="00D749D0" w:rsidRPr="00F313B1" w:rsidRDefault="00D749D0" w:rsidP="00D529A3">
      <w:pPr>
        <w:pStyle w:val="ListParagraph"/>
        <w:numPr>
          <w:ilvl w:val="0"/>
          <w:numId w:val="21"/>
        </w:numPr>
        <w:ind w:left="567" w:hanging="567"/>
        <w:rPr>
          <w:b/>
          <w:bCs/>
          <w:lang w:val="fr-FR"/>
        </w:rPr>
      </w:pPr>
      <w:r w:rsidRPr="00F313B1">
        <w:rPr>
          <w:b/>
          <w:bCs/>
          <w:lang w:val="fr-FR"/>
        </w:rPr>
        <w:t>Préoccupations relatives à l</w:t>
      </w:r>
      <w:r w:rsidR="00C66847" w:rsidRPr="00F313B1">
        <w:rPr>
          <w:b/>
          <w:bCs/>
          <w:lang w:val="fr-FR"/>
        </w:rPr>
        <w:t>’</w:t>
      </w:r>
      <w:r w:rsidRPr="00F313B1">
        <w:rPr>
          <w:b/>
          <w:bCs/>
          <w:lang w:val="fr-FR"/>
        </w:rPr>
        <w:t>allocation budgétaire</w:t>
      </w:r>
    </w:p>
    <w:p w14:paraId="47200A39" w14:textId="77777777" w:rsidR="00D749D0" w:rsidRPr="00D529A3" w:rsidRDefault="00D749D0" w:rsidP="00D529A3">
      <w:pPr>
        <w:rPr>
          <w:lang w:val="fr-FR"/>
        </w:rPr>
      </w:pPr>
    </w:p>
    <w:p w14:paraId="4E3CBA11" w14:textId="1A5EA2B7" w:rsidR="00C66847" w:rsidRPr="00F313B1" w:rsidRDefault="00D749D0" w:rsidP="007E0AB7">
      <w:pPr>
        <w:rPr>
          <w:lang w:val="fr-FR"/>
        </w:rPr>
      </w:pPr>
      <w:r w:rsidRPr="00F313B1">
        <w:rPr>
          <w:lang w:val="fr-FR"/>
        </w:rPr>
        <w:t>On peut affirmer que dans les systèmes basés sur le prêt, une part importante du budget du droit de prêt public doit être consacrée aux coûts administratifs, en particulier pour la répartition, ce qui réduit les fonds disponibles pour ceux qui doivent recevoir une rémunération équitable (voir chapitre</w:t>
      </w:r>
      <w:r w:rsidR="00DC22AA">
        <w:rPr>
          <w:lang w:val="fr-FR"/>
        </w:rPr>
        <w:t> </w:t>
      </w:r>
      <w:r w:rsidRPr="00F313B1">
        <w:rPr>
          <w:lang w:val="fr-FR"/>
        </w:rPr>
        <w:fldChar w:fldCharType="begin" w:fldLock="1"/>
      </w:r>
      <w:r w:rsidRPr="00F313B1">
        <w:rPr>
          <w:lang w:val="fr-FR"/>
        </w:rPr>
        <w:instrText xml:space="preserve"> REF _Ref157943609 \r \h </w:instrText>
      </w:r>
      <w:r w:rsidRPr="00F313B1">
        <w:rPr>
          <w:lang w:val="fr-FR"/>
        </w:rPr>
      </w:r>
      <w:r w:rsidRPr="00F313B1">
        <w:rPr>
          <w:lang w:val="fr-FR"/>
        </w:rPr>
        <w:fldChar w:fldCharType="separate"/>
      </w:r>
      <w:r w:rsidRPr="00F313B1">
        <w:rPr>
          <w:lang w:val="fr-FR"/>
        </w:rPr>
        <w:t>6.2.8</w:t>
      </w:r>
      <w:r w:rsidRPr="00F313B1">
        <w:rPr>
          <w:lang w:val="fr-FR"/>
        </w:rPr>
        <w:fldChar w:fldCharType="end"/>
      </w:r>
      <w:r w:rsidRPr="00F313B1">
        <w:rPr>
          <w:lang w:val="fr-FR"/>
        </w:rPr>
        <w:t xml:space="preserve"> pour plus de détails).</w:t>
      </w:r>
    </w:p>
    <w:p w14:paraId="11D656BA" w14:textId="1E917B87" w:rsidR="00D749D0" w:rsidRPr="00F313B1" w:rsidRDefault="00D749D0" w:rsidP="007E0AB7">
      <w:pPr>
        <w:rPr>
          <w:lang w:val="fr-FR"/>
        </w:rPr>
      </w:pPr>
    </w:p>
    <w:p w14:paraId="41BE03A4" w14:textId="23ABEF38" w:rsidR="00C66847" w:rsidRPr="00F313B1" w:rsidRDefault="00D749D0" w:rsidP="007E0AB7">
      <w:pPr>
        <w:rPr>
          <w:lang w:val="fr-FR"/>
        </w:rPr>
      </w:pPr>
      <w:r w:rsidRPr="00F313B1">
        <w:rPr>
          <w:lang w:val="fr-FR"/>
        </w:rPr>
        <w:t>Toutefois, la numérisation et la centralisation des données relatives aux prêts des bibliothèques, lorsqu</w:t>
      </w:r>
      <w:r w:rsidR="00C66847" w:rsidRPr="00F313B1">
        <w:rPr>
          <w:lang w:val="fr-FR"/>
        </w:rPr>
        <w:t>’</w:t>
      </w:r>
      <w:r w:rsidRPr="00F313B1">
        <w:rPr>
          <w:lang w:val="fr-FR"/>
        </w:rPr>
        <w:t>elles existent, peuvent affaiblir considérablement l</w:t>
      </w:r>
      <w:r w:rsidR="00C66847" w:rsidRPr="00F313B1">
        <w:rPr>
          <w:lang w:val="fr-FR"/>
        </w:rPr>
        <w:t>’</w:t>
      </w:r>
      <w:r w:rsidRPr="00F313B1">
        <w:rPr>
          <w:lang w:val="fr-FR"/>
        </w:rPr>
        <w:t>argument d</w:t>
      </w:r>
      <w:r w:rsidR="00C66847" w:rsidRPr="00F313B1">
        <w:rPr>
          <w:lang w:val="fr-FR"/>
        </w:rPr>
        <w:t>’</w:t>
      </w:r>
      <w:r w:rsidRPr="00F313B1">
        <w:rPr>
          <w:lang w:val="fr-FR"/>
        </w:rPr>
        <w:t>une documentation coûteu</w:t>
      </w:r>
      <w:r w:rsidR="005E39BA" w:rsidRPr="00F313B1">
        <w:rPr>
          <w:lang w:val="fr-FR"/>
        </w:rPr>
        <w:t>se.  En</w:t>
      </w:r>
      <w:r w:rsidRPr="00F313B1">
        <w:rPr>
          <w:lang w:val="fr-FR"/>
        </w:rPr>
        <w:t xml:space="preserve"> perspective, les systèmes d</w:t>
      </w:r>
      <w:r w:rsidR="00C66847" w:rsidRPr="00F313B1">
        <w:rPr>
          <w:lang w:val="fr-FR"/>
        </w:rPr>
        <w:t>’</w:t>
      </w:r>
      <w:r w:rsidRPr="00F313B1">
        <w:rPr>
          <w:lang w:val="fr-FR"/>
        </w:rPr>
        <w:t>intelligence artificielle qui utilisent des métadonnées et des informations d</w:t>
      </w:r>
      <w:r w:rsidR="00C66847" w:rsidRPr="00F313B1">
        <w:rPr>
          <w:lang w:val="fr-FR"/>
        </w:rPr>
        <w:t>’</w:t>
      </w:r>
      <w:r w:rsidRPr="00F313B1">
        <w:rPr>
          <w:lang w:val="fr-FR"/>
        </w:rPr>
        <w:t>identification peuvent aussi être utilisés pour améliorer et faciliter le recensement des œuvres et des auteu</w:t>
      </w:r>
      <w:r w:rsidR="005E39BA" w:rsidRPr="00F313B1">
        <w:rPr>
          <w:lang w:val="fr-FR"/>
        </w:rPr>
        <w:t>rs.  Le</w:t>
      </w:r>
      <w:r w:rsidRPr="00F313B1">
        <w:rPr>
          <w:lang w:val="fr-FR"/>
        </w:rPr>
        <w:t>s solutions logicielles ont considérablement réduit la charge administrative liée au calcul des prêts, facilitant ainsi la mise en place d</w:t>
      </w:r>
      <w:r w:rsidR="00C66847" w:rsidRPr="00F313B1">
        <w:rPr>
          <w:lang w:val="fr-FR"/>
        </w:rPr>
        <w:t>’</w:t>
      </w:r>
      <w:r w:rsidRPr="00F313B1">
        <w:rPr>
          <w:lang w:val="fr-FR"/>
        </w:rPr>
        <w:t>un système rentable basé sur les prêts.</w:t>
      </w:r>
    </w:p>
    <w:p w14:paraId="69BB7021" w14:textId="0ABAF7B8" w:rsidR="00D749D0" w:rsidRPr="00F313B1" w:rsidRDefault="00D749D0" w:rsidP="007E0AB7">
      <w:pPr>
        <w:rPr>
          <w:lang w:val="fr-FR"/>
        </w:rPr>
      </w:pPr>
    </w:p>
    <w:p w14:paraId="56C9948D" w14:textId="2AAD6B12" w:rsidR="00D749D0" w:rsidRPr="00F313B1" w:rsidRDefault="00D749D0" w:rsidP="00D529A3">
      <w:pPr>
        <w:pStyle w:val="ListParagraph"/>
        <w:numPr>
          <w:ilvl w:val="0"/>
          <w:numId w:val="21"/>
        </w:numPr>
        <w:ind w:left="567" w:hanging="567"/>
        <w:rPr>
          <w:b/>
          <w:bCs/>
          <w:lang w:val="fr-FR"/>
        </w:rPr>
      </w:pPr>
      <w:r w:rsidRPr="00F313B1">
        <w:rPr>
          <w:b/>
          <w:bCs/>
          <w:lang w:val="fr-FR"/>
        </w:rPr>
        <w:lastRenderedPageBreak/>
        <w:t>Perspective des créateurs et des autres bénéficiaires</w:t>
      </w:r>
    </w:p>
    <w:p w14:paraId="0E54DB03" w14:textId="77777777" w:rsidR="00D749D0" w:rsidRPr="00F313B1" w:rsidRDefault="00D749D0" w:rsidP="007E0AB7">
      <w:pPr>
        <w:rPr>
          <w:lang w:val="fr-FR"/>
        </w:rPr>
      </w:pPr>
    </w:p>
    <w:p w14:paraId="2BB1F2DE" w14:textId="4B4B392D" w:rsidR="00C66847" w:rsidRPr="00F313B1" w:rsidRDefault="00D749D0" w:rsidP="007E0AB7">
      <w:pPr>
        <w:rPr>
          <w:lang w:val="fr-FR"/>
        </w:rPr>
      </w:pPr>
      <w:r w:rsidRPr="00F313B1">
        <w:rPr>
          <w:lang w:val="fr-FR"/>
        </w:rPr>
        <w:t>Les créateurs et autres bénéficiaires du droit de prêt public estiment généralement qu</w:t>
      </w:r>
      <w:r w:rsidR="00C66847" w:rsidRPr="00F313B1">
        <w:rPr>
          <w:lang w:val="fr-FR"/>
        </w:rPr>
        <w:t>’</w:t>
      </w:r>
      <w:r w:rsidRPr="00F313B1">
        <w:rPr>
          <w:lang w:val="fr-FR"/>
        </w:rPr>
        <w:t>un système basé sur les prêts permet de mieux respecter leurs œuvr</w:t>
      </w:r>
      <w:r w:rsidR="005E39BA" w:rsidRPr="00F313B1">
        <w:rPr>
          <w:lang w:val="fr-FR"/>
        </w:rPr>
        <w:t>es.  Da</w:t>
      </w:r>
      <w:r w:rsidRPr="00F313B1">
        <w:rPr>
          <w:lang w:val="fr-FR"/>
        </w:rPr>
        <w:t>ns les pays européens qui appliquent notamment la législation sur le droit d</w:t>
      </w:r>
      <w:r w:rsidR="00C66847" w:rsidRPr="00F313B1">
        <w:rPr>
          <w:lang w:val="fr-FR"/>
        </w:rPr>
        <w:t>’</w:t>
      </w:r>
      <w:r w:rsidRPr="00F313B1">
        <w:rPr>
          <w:lang w:val="fr-FR"/>
        </w:rPr>
        <w:t>auteur, le principe selon lequel toutes les utilisations doivent être rémunérées est mis en avant pour plaider en faveur d</w:t>
      </w:r>
      <w:r w:rsidR="00C66847" w:rsidRPr="00F313B1">
        <w:rPr>
          <w:lang w:val="fr-FR"/>
        </w:rPr>
        <w:t>’</w:t>
      </w:r>
      <w:r w:rsidRPr="00F313B1">
        <w:rPr>
          <w:lang w:val="fr-FR"/>
        </w:rPr>
        <w:t>une répartition basée sur les prêts.</w:t>
      </w:r>
    </w:p>
    <w:p w14:paraId="30F5A9A8" w14:textId="319E9474" w:rsidR="00D749D0" w:rsidRPr="00F313B1" w:rsidRDefault="00D749D0" w:rsidP="007E0AB7">
      <w:pPr>
        <w:rPr>
          <w:lang w:val="fr-FR"/>
        </w:rPr>
      </w:pPr>
    </w:p>
    <w:p w14:paraId="5B7A528B" w14:textId="2DEF31C7" w:rsidR="00D749D0" w:rsidRPr="00F313B1" w:rsidRDefault="00D749D0" w:rsidP="00D529A3">
      <w:pPr>
        <w:pStyle w:val="ListParagraph"/>
        <w:numPr>
          <w:ilvl w:val="0"/>
          <w:numId w:val="21"/>
        </w:numPr>
        <w:ind w:left="567" w:hanging="567"/>
        <w:rPr>
          <w:b/>
          <w:bCs/>
          <w:lang w:val="fr-FR"/>
        </w:rPr>
      </w:pPr>
      <w:r w:rsidRPr="00F313B1">
        <w:rPr>
          <w:b/>
          <w:bCs/>
          <w:lang w:val="fr-FR"/>
        </w:rPr>
        <w:t>Perspective des bibliothèques</w:t>
      </w:r>
    </w:p>
    <w:p w14:paraId="64BF087C" w14:textId="77777777" w:rsidR="00C66847" w:rsidRPr="00F313B1" w:rsidRDefault="00C66847" w:rsidP="007E0AB7">
      <w:pPr>
        <w:rPr>
          <w:lang w:val="fr-FR"/>
        </w:rPr>
      </w:pPr>
    </w:p>
    <w:p w14:paraId="480012EB" w14:textId="669D421A" w:rsidR="00D749D0" w:rsidRPr="00F313B1" w:rsidRDefault="00D749D0" w:rsidP="007E0AB7">
      <w:pPr>
        <w:rPr>
          <w:lang w:val="fr-FR"/>
        </w:rPr>
      </w:pPr>
      <w:r w:rsidRPr="00F313B1">
        <w:rPr>
          <w:lang w:val="fr-FR"/>
        </w:rPr>
        <w:t>L</w:t>
      </w:r>
      <w:r w:rsidR="00C66847" w:rsidRPr="00F313B1">
        <w:rPr>
          <w:lang w:val="fr-FR"/>
        </w:rPr>
        <w:t>’</w:t>
      </w:r>
      <w:r w:rsidRPr="00F313B1">
        <w:rPr>
          <w:lang w:val="fr-FR"/>
        </w:rPr>
        <w:t>IFLA met en évidence la difficulté que représentent la collecte de données précises sur les prêts et l</w:t>
      </w:r>
      <w:r w:rsidR="00C66847" w:rsidRPr="00F313B1">
        <w:rPr>
          <w:lang w:val="fr-FR"/>
        </w:rPr>
        <w:t>’</w:t>
      </w:r>
      <w:r w:rsidRPr="00F313B1">
        <w:rPr>
          <w:lang w:val="fr-FR"/>
        </w:rPr>
        <w:t>établissement de rapports sur ce point, en particulier dans les pays en développement où il n</w:t>
      </w:r>
      <w:r w:rsidR="00C66847" w:rsidRPr="00F313B1">
        <w:rPr>
          <w:lang w:val="fr-FR"/>
        </w:rPr>
        <w:t>’</w:t>
      </w:r>
      <w:r w:rsidRPr="00F313B1">
        <w:rPr>
          <w:lang w:val="fr-FR"/>
        </w:rPr>
        <w:t>est même pas évident d</w:t>
      </w:r>
      <w:r w:rsidR="00C66847" w:rsidRPr="00F313B1">
        <w:rPr>
          <w:lang w:val="fr-FR"/>
        </w:rPr>
        <w:t>’</w:t>
      </w:r>
      <w:r w:rsidRPr="00F313B1">
        <w:rPr>
          <w:lang w:val="fr-FR"/>
        </w:rPr>
        <w:t>obtenir les données des catalogues numériqu</w:t>
      </w:r>
      <w:r w:rsidR="005E39BA" w:rsidRPr="00F313B1">
        <w:rPr>
          <w:lang w:val="fr-FR"/>
        </w:rPr>
        <w:t>es.  Mê</w:t>
      </w:r>
      <w:r w:rsidRPr="00F313B1">
        <w:rPr>
          <w:lang w:val="fr-FR"/>
        </w:rPr>
        <w:t>me s</w:t>
      </w:r>
      <w:r w:rsidR="00C66847" w:rsidRPr="00F313B1">
        <w:rPr>
          <w:lang w:val="fr-FR"/>
        </w:rPr>
        <w:t>’</w:t>
      </w:r>
      <w:r w:rsidRPr="00F313B1">
        <w:rPr>
          <w:lang w:val="fr-FR"/>
        </w:rPr>
        <w:t>il existe une norme internationale pour les données des catalogues de bibliothèques, la mise en place d</w:t>
      </w:r>
      <w:r w:rsidR="00C66847" w:rsidRPr="00F313B1">
        <w:rPr>
          <w:lang w:val="fr-FR"/>
        </w:rPr>
        <w:t>’</w:t>
      </w:r>
      <w:r w:rsidRPr="00F313B1">
        <w:rPr>
          <w:lang w:val="fr-FR"/>
        </w:rPr>
        <w:t>une infrastructure informatique fonctionnelle, de logiciels de programmation et d</w:t>
      </w:r>
      <w:r w:rsidR="00C66847" w:rsidRPr="00F313B1">
        <w:rPr>
          <w:lang w:val="fr-FR"/>
        </w:rPr>
        <w:t>’</w:t>
      </w:r>
      <w:r w:rsidRPr="00F313B1">
        <w:rPr>
          <w:lang w:val="fr-FR"/>
        </w:rPr>
        <w:t>interfaces, ainsi que du personnel nécessaire, peut être un facteur qui incite les pays en développement à renoncer à une répartition basée sur les prêts</w:t>
      </w:r>
      <w:r w:rsidRPr="00F313B1">
        <w:rPr>
          <w:rStyle w:val="FootnoteReference"/>
          <w:lang w:val="fr-FR"/>
        </w:rPr>
        <w:footnoteReference w:id="101"/>
      </w:r>
      <w:r w:rsidRPr="00F313B1">
        <w:rPr>
          <w:lang w:val="fr-FR"/>
        </w:rPr>
        <w:t>.</w:t>
      </w:r>
    </w:p>
    <w:p w14:paraId="45E2AA7F" w14:textId="77777777" w:rsidR="00D749D0" w:rsidRPr="00F313B1" w:rsidRDefault="00D749D0" w:rsidP="007E0AB7">
      <w:pPr>
        <w:rPr>
          <w:lang w:val="fr-FR"/>
        </w:rPr>
      </w:pPr>
    </w:p>
    <w:p w14:paraId="23B39DE9" w14:textId="01A2923E" w:rsidR="00D749D0" w:rsidRPr="00F313B1" w:rsidRDefault="00D749D0" w:rsidP="00D529A3">
      <w:pPr>
        <w:pStyle w:val="ListParagraph"/>
        <w:numPr>
          <w:ilvl w:val="0"/>
          <w:numId w:val="21"/>
        </w:numPr>
        <w:ind w:left="567" w:hanging="567"/>
        <w:rPr>
          <w:b/>
          <w:bCs/>
          <w:lang w:val="fr-FR"/>
        </w:rPr>
      </w:pPr>
      <w:r w:rsidRPr="00F313B1">
        <w:rPr>
          <w:b/>
          <w:bCs/>
          <w:lang w:val="fr-FR"/>
        </w:rPr>
        <w:t>Représentativité</w:t>
      </w:r>
    </w:p>
    <w:p w14:paraId="3CBDA9F8" w14:textId="77777777" w:rsidR="00D749D0" w:rsidRPr="00F313B1" w:rsidRDefault="00D749D0" w:rsidP="007E0AB7">
      <w:pPr>
        <w:rPr>
          <w:lang w:val="fr-FR"/>
        </w:rPr>
      </w:pPr>
    </w:p>
    <w:p w14:paraId="532E5D05" w14:textId="53BFA522" w:rsidR="00D749D0" w:rsidRPr="00F313B1" w:rsidRDefault="00D749D0" w:rsidP="007E0AB7">
      <w:pPr>
        <w:rPr>
          <w:lang w:val="fr-FR"/>
        </w:rPr>
      </w:pPr>
      <w:r w:rsidRPr="00F313B1">
        <w:rPr>
          <w:lang w:val="fr-FR"/>
        </w:rPr>
        <w:t>Même à une ère marquée par la collecte de données numériques, les systèmes basés sur le nombre des prêts ne recensent pas toutes les bibliothèques dans le cadre d</w:t>
      </w:r>
      <w:r w:rsidR="00C66847" w:rsidRPr="00F313B1">
        <w:rPr>
          <w:lang w:val="fr-FR"/>
        </w:rPr>
        <w:t>’</w:t>
      </w:r>
      <w:r w:rsidRPr="00F313B1">
        <w:rPr>
          <w:lang w:val="fr-FR"/>
        </w:rPr>
        <w:t>une enquête complè</w:t>
      </w:r>
      <w:r w:rsidR="005E39BA" w:rsidRPr="00F313B1">
        <w:rPr>
          <w:lang w:val="fr-FR"/>
        </w:rPr>
        <w:t>te.  Da</w:t>
      </w:r>
      <w:r w:rsidRPr="00F313B1">
        <w:rPr>
          <w:lang w:val="fr-FR"/>
        </w:rPr>
        <w:t>ns la plupart des cas, on établit un échantillon des différentes bibliothèques avec le représentant d</w:t>
      </w:r>
      <w:r w:rsidR="00C66847" w:rsidRPr="00F313B1">
        <w:rPr>
          <w:lang w:val="fr-FR"/>
        </w:rPr>
        <w:t>’</w:t>
      </w:r>
      <w:r w:rsidRPr="00F313B1">
        <w:rPr>
          <w:lang w:val="fr-FR"/>
        </w:rPr>
        <w:t>une bibliothèque et seuls les prêts effectués dans les bibliothèques sélectionnées sont enregistrés avec leur titre exa</w:t>
      </w:r>
      <w:r w:rsidR="005E39BA" w:rsidRPr="00F313B1">
        <w:rPr>
          <w:lang w:val="fr-FR"/>
        </w:rPr>
        <w:t>ct.  Da</w:t>
      </w:r>
      <w:r w:rsidRPr="00F313B1">
        <w:rPr>
          <w:lang w:val="fr-FR"/>
        </w:rPr>
        <w:t>ns cette sélection, on s</w:t>
      </w:r>
      <w:r w:rsidR="00C66847" w:rsidRPr="00F313B1">
        <w:rPr>
          <w:lang w:val="fr-FR"/>
        </w:rPr>
        <w:t>’</w:t>
      </w:r>
      <w:r w:rsidRPr="00F313B1">
        <w:rPr>
          <w:lang w:val="fr-FR"/>
        </w:rPr>
        <w:t>efforce de prendre en compte les facteurs qui doivent garantir la représentativité de l</w:t>
      </w:r>
      <w:r w:rsidR="00C66847" w:rsidRPr="00F313B1">
        <w:rPr>
          <w:lang w:val="fr-FR"/>
        </w:rPr>
        <w:t>’</w:t>
      </w:r>
      <w:r w:rsidRPr="00F313B1">
        <w:rPr>
          <w:lang w:val="fr-FR"/>
        </w:rPr>
        <w:t>échantillon, tels que les lieux situés dans les grandes villes et à la campagne et dans différentes parties du pays (</w:t>
      </w:r>
      <w:r w:rsidRPr="00F313B1">
        <w:rPr>
          <w:b/>
          <w:lang w:val="fr-FR"/>
        </w:rPr>
        <w:t>Allemagne</w:t>
      </w:r>
      <w:r w:rsidRPr="00F313B1">
        <w:rPr>
          <w:lang w:val="fr-FR"/>
        </w:rPr>
        <w:t xml:space="preserve">, </w:t>
      </w:r>
      <w:r w:rsidRPr="00F313B1">
        <w:rPr>
          <w:b/>
          <w:lang w:val="fr-FR"/>
        </w:rPr>
        <w:t>Autriche</w:t>
      </w:r>
      <w:r w:rsidRPr="00F313B1">
        <w:rPr>
          <w:lang w:val="fr-FR"/>
        </w:rPr>
        <w:t>).</w:t>
      </w:r>
    </w:p>
    <w:p w14:paraId="34B35F0F" w14:textId="77777777" w:rsidR="00D749D0" w:rsidRPr="00F313B1" w:rsidRDefault="00D749D0" w:rsidP="007E0AB7">
      <w:pPr>
        <w:rPr>
          <w:lang w:val="fr-FR"/>
        </w:rPr>
      </w:pPr>
    </w:p>
    <w:p w14:paraId="3F598005" w14:textId="7DFB66EA" w:rsidR="00C66847" w:rsidRPr="00F313B1" w:rsidRDefault="00D749D0" w:rsidP="007E0AB7">
      <w:pPr>
        <w:rPr>
          <w:lang w:val="fr-FR"/>
        </w:rPr>
      </w:pPr>
      <w:r w:rsidRPr="00F313B1">
        <w:rPr>
          <w:lang w:val="fr-FR"/>
        </w:rPr>
        <w:t>Cependant, sur le plan statistique, on peut discuter de la taille de l</w:t>
      </w:r>
      <w:r w:rsidR="00C66847" w:rsidRPr="00F313B1">
        <w:rPr>
          <w:lang w:val="fr-FR"/>
        </w:rPr>
        <w:t>’</w:t>
      </w:r>
      <w:r w:rsidRPr="00F313B1">
        <w:rPr>
          <w:lang w:val="fr-FR"/>
        </w:rPr>
        <w:t>échantillon qui permettra ensuite de répartir les fonds sur la base des prêts du titre exact d</w:t>
      </w:r>
      <w:r w:rsidR="00C66847" w:rsidRPr="00F313B1">
        <w:rPr>
          <w:lang w:val="fr-FR"/>
        </w:rPr>
        <w:t>’</w:t>
      </w:r>
      <w:r w:rsidRPr="00F313B1">
        <w:rPr>
          <w:lang w:val="fr-FR"/>
        </w:rPr>
        <w:t>une œuv</w:t>
      </w:r>
      <w:r w:rsidR="005E39BA" w:rsidRPr="00F313B1">
        <w:rPr>
          <w:lang w:val="fr-FR"/>
        </w:rPr>
        <w:t>re.  Lo</w:t>
      </w:r>
      <w:r w:rsidRPr="00F313B1">
        <w:rPr>
          <w:lang w:val="fr-FR"/>
        </w:rPr>
        <w:t>rsqu</w:t>
      </w:r>
      <w:r w:rsidR="00C66847" w:rsidRPr="00F313B1">
        <w:rPr>
          <w:lang w:val="fr-FR"/>
        </w:rPr>
        <w:t>’</w:t>
      </w:r>
      <w:r w:rsidRPr="00F313B1">
        <w:rPr>
          <w:lang w:val="fr-FR"/>
        </w:rPr>
        <w:t>on a accès à plus de données, il peut être judicieux d</w:t>
      </w:r>
      <w:r w:rsidR="00C66847" w:rsidRPr="00F313B1">
        <w:rPr>
          <w:lang w:val="fr-FR"/>
        </w:rPr>
        <w:t>’</w:t>
      </w:r>
      <w:r w:rsidRPr="00F313B1">
        <w:rPr>
          <w:lang w:val="fr-FR"/>
        </w:rPr>
        <w:t>augmenter la taille de l</w:t>
      </w:r>
      <w:r w:rsidR="00C66847" w:rsidRPr="00F313B1">
        <w:rPr>
          <w:lang w:val="fr-FR"/>
        </w:rPr>
        <w:t>’</w:t>
      </w:r>
      <w:r w:rsidRPr="00F313B1">
        <w:rPr>
          <w:lang w:val="fr-FR"/>
        </w:rPr>
        <w:t>échantillon ou d</w:t>
      </w:r>
      <w:r w:rsidR="00C66847" w:rsidRPr="00F313B1">
        <w:rPr>
          <w:lang w:val="fr-FR"/>
        </w:rPr>
        <w:t>’</w:t>
      </w:r>
      <w:r w:rsidRPr="00F313B1">
        <w:rPr>
          <w:lang w:val="fr-FR"/>
        </w:rPr>
        <w:t>introduire des rémunérations spéciales à titre correctif pour les auteurs dont les œuvres sont passées à travers les mailles du filet en raison des choix effectués pendant l</w:t>
      </w:r>
      <w:r w:rsidR="00C66847" w:rsidRPr="00F313B1">
        <w:rPr>
          <w:lang w:val="fr-FR"/>
        </w:rPr>
        <w:t>’</w:t>
      </w:r>
      <w:r w:rsidRPr="00F313B1">
        <w:rPr>
          <w:lang w:val="fr-FR"/>
        </w:rPr>
        <w:t>échantillonnage.</w:t>
      </w:r>
    </w:p>
    <w:p w14:paraId="5CA73007" w14:textId="0FB57516" w:rsidR="00D749D0" w:rsidRPr="00F313B1" w:rsidRDefault="00D749D0" w:rsidP="007E0AB7">
      <w:pPr>
        <w:rPr>
          <w:lang w:val="fr-FR"/>
        </w:rPr>
      </w:pPr>
    </w:p>
    <w:p w14:paraId="14EA5F27" w14:textId="641131F9" w:rsidR="00D749D0" w:rsidRPr="00F313B1" w:rsidRDefault="00D749D0" w:rsidP="007E0AB7">
      <w:pPr>
        <w:rPr>
          <w:lang w:val="fr-FR"/>
        </w:rPr>
      </w:pPr>
      <w:r w:rsidRPr="00F313B1">
        <w:rPr>
          <w:lang w:val="fr-FR"/>
        </w:rPr>
        <w:t>Les systèmes basés sur le nombre d</w:t>
      </w:r>
      <w:r w:rsidR="00C66847" w:rsidRPr="00F313B1">
        <w:rPr>
          <w:lang w:val="fr-FR"/>
        </w:rPr>
        <w:t>’</w:t>
      </w:r>
      <w:r w:rsidRPr="00F313B1">
        <w:rPr>
          <w:lang w:val="fr-FR"/>
        </w:rPr>
        <w:t>œuvres publiées utilisent parfois un échantillon de bibliothèques pour évaluer la disponibilité de titres précis, tandis que dans d</w:t>
      </w:r>
      <w:r w:rsidR="00C66847" w:rsidRPr="00F313B1">
        <w:rPr>
          <w:lang w:val="fr-FR"/>
        </w:rPr>
        <w:t>’</w:t>
      </w:r>
      <w:r w:rsidRPr="00F313B1">
        <w:rPr>
          <w:lang w:val="fr-FR"/>
        </w:rPr>
        <w:t>autres cas, ils évaluent les titres de chaque bibliothèque.</w:t>
      </w:r>
    </w:p>
    <w:p w14:paraId="7E511024" w14:textId="77777777" w:rsidR="00D749D0" w:rsidRPr="00F313B1" w:rsidRDefault="00D749D0" w:rsidP="007E0AB7">
      <w:pPr>
        <w:rPr>
          <w:lang w:val="fr-FR"/>
        </w:rPr>
      </w:pPr>
    </w:p>
    <w:p w14:paraId="42D487C0" w14:textId="6F7518F8" w:rsidR="00C66847" w:rsidRPr="00F313B1" w:rsidRDefault="00D749D0" w:rsidP="00D529A3">
      <w:pPr>
        <w:pStyle w:val="ListParagraph"/>
        <w:numPr>
          <w:ilvl w:val="0"/>
          <w:numId w:val="21"/>
        </w:numPr>
        <w:ind w:left="567" w:hanging="567"/>
        <w:rPr>
          <w:b/>
          <w:bCs/>
          <w:lang w:val="fr-FR"/>
        </w:rPr>
      </w:pPr>
      <w:r w:rsidRPr="00F313B1">
        <w:rPr>
          <w:b/>
          <w:bCs/>
          <w:lang w:val="fr-FR"/>
        </w:rPr>
        <w:t>Réflexions sur le taux de croissance</w:t>
      </w:r>
    </w:p>
    <w:p w14:paraId="6E689CBA" w14:textId="77777777" w:rsidR="00C66847" w:rsidRPr="00F313B1" w:rsidRDefault="00C66847" w:rsidP="007E0AB7">
      <w:pPr>
        <w:rPr>
          <w:lang w:val="fr-FR"/>
        </w:rPr>
      </w:pPr>
    </w:p>
    <w:p w14:paraId="312E709F" w14:textId="2E746ED2" w:rsidR="00D749D0" w:rsidRPr="00F313B1" w:rsidRDefault="00D749D0" w:rsidP="007E0AB7">
      <w:pPr>
        <w:rPr>
          <w:lang w:val="fr-FR"/>
        </w:rPr>
      </w:pPr>
      <w:r w:rsidRPr="00F313B1">
        <w:rPr>
          <w:lang w:val="fr-FR"/>
        </w:rPr>
        <w:t>Les systèmes basés sur le nombre d</w:t>
      </w:r>
      <w:r w:rsidR="00C66847" w:rsidRPr="00F313B1">
        <w:rPr>
          <w:lang w:val="fr-FR"/>
        </w:rPr>
        <w:t>’</w:t>
      </w:r>
      <w:r w:rsidRPr="00F313B1">
        <w:rPr>
          <w:lang w:val="fr-FR"/>
        </w:rPr>
        <w:t>œuvres publiées doivent tenir compte du fait que les sommes nécessaires au financement augmentent automatiquement en ajoutant simplement de nouvelles acquisitions aux œuvres éligibl</w:t>
      </w:r>
      <w:r w:rsidR="005E39BA" w:rsidRPr="00F313B1">
        <w:rPr>
          <w:lang w:val="fr-FR"/>
        </w:rPr>
        <w:t>es.  De</w:t>
      </w:r>
      <w:r w:rsidRPr="00F313B1">
        <w:rPr>
          <w:lang w:val="fr-FR"/>
        </w:rPr>
        <w:t>s mécanismes d</w:t>
      </w:r>
      <w:r w:rsidR="00C66847" w:rsidRPr="00F313B1">
        <w:rPr>
          <w:lang w:val="fr-FR"/>
        </w:rPr>
        <w:t>’</w:t>
      </w:r>
      <w:r w:rsidRPr="00F313B1">
        <w:rPr>
          <w:lang w:val="fr-FR"/>
        </w:rPr>
        <w:t>adaptation peuvent donc s</w:t>
      </w:r>
      <w:r w:rsidR="00C66847" w:rsidRPr="00F313B1">
        <w:rPr>
          <w:lang w:val="fr-FR"/>
        </w:rPr>
        <w:t>’</w:t>
      </w:r>
      <w:r w:rsidRPr="00F313B1">
        <w:rPr>
          <w:lang w:val="fr-FR"/>
        </w:rPr>
        <w:t>avérer nécessair</w:t>
      </w:r>
      <w:r w:rsidR="005E39BA" w:rsidRPr="00F313B1">
        <w:rPr>
          <w:lang w:val="fr-FR"/>
        </w:rPr>
        <w:t>es.  Da</w:t>
      </w:r>
      <w:r w:rsidRPr="00F313B1">
        <w:rPr>
          <w:lang w:val="fr-FR"/>
        </w:rPr>
        <w:t>ns certains cas, pour les systèmes de distribution basés sur le nombre d</w:t>
      </w:r>
      <w:r w:rsidR="00C66847" w:rsidRPr="00F313B1">
        <w:rPr>
          <w:lang w:val="fr-FR"/>
        </w:rPr>
        <w:t>’</w:t>
      </w:r>
      <w:r w:rsidRPr="00F313B1">
        <w:rPr>
          <w:lang w:val="fr-FR"/>
        </w:rPr>
        <w:t>œuvres publiées, seuls les auteurs vivants sont rémunérés au titre du droit de prêt public (</w:t>
      </w:r>
      <w:r w:rsidRPr="00F313B1">
        <w:rPr>
          <w:b/>
          <w:bCs/>
          <w:lang w:val="fr-FR"/>
        </w:rPr>
        <w:t>Australie</w:t>
      </w:r>
      <w:r w:rsidRPr="00F313B1">
        <w:rPr>
          <w:lang w:val="fr-FR"/>
        </w:rPr>
        <w:t>), et, pour une période limitée, les conjoints ou les enfants continuent de recevoir une rémunération lorsque le créateur décède (</w:t>
      </w:r>
      <w:r w:rsidRPr="00F313B1">
        <w:rPr>
          <w:b/>
          <w:lang w:val="fr-FR"/>
        </w:rPr>
        <w:t>Islande</w:t>
      </w:r>
      <w:r w:rsidRPr="00F313B1">
        <w:rPr>
          <w:lang w:val="fr-FR"/>
        </w:rPr>
        <w:t>).</w:t>
      </w:r>
    </w:p>
    <w:p w14:paraId="5DA34D91" w14:textId="77777777" w:rsidR="00D749D0" w:rsidRPr="00F313B1" w:rsidRDefault="00D749D0" w:rsidP="007E0AB7">
      <w:pPr>
        <w:rPr>
          <w:lang w:val="fr-FR"/>
        </w:rPr>
      </w:pPr>
    </w:p>
    <w:p w14:paraId="54BA72BC" w14:textId="188B3166" w:rsidR="00C66847" w:rsidRPr="00F313B1" w:rsidRDefault="00D749D0" w:rsidP="007E0AB7">
      <w:pPr>
        <w:rPr>
          <w:lang w:val="fr-FR"/>
        </w:rPr>
      </w:pPr>
      <w:r w:rsidRPr="00F313B1">
        <w:rPr>
          <w:lang w:val="fr-FR"/>
        </w:rPr>
        <w:t>Les systèmes basés sur les prêts se régulent d</w:t>
      </w:r>
      <w:r w:rsidR="00C66847" w:rsidRPr="00F313B1">
        <w:rPr>
          <w:lang w:val="fr-FR"/>
        </w:rPr>
        <w:t>’</w:t>
      </w:r>
      <w:r w:rsidRPr="00F313B1">
        <w:rPr>
          <w:lang w:val="fr-FR"/>
        </w:rPr>
        <w:t>eux</w:t>
      </w:r>
      <w:r w:rsidR="00FC01F4">
        <w:rPr>
          <w:lang w:val="fr-FR"/>
        </w:rPr>
        <w:noBreakHyphen/>
      </w:r>
      <w:r w:rsidRPr="00F313B1">
        <w:rPr>
          <w:lang w:val="fr-FR"/>
        </w:rPr>
        <w:t>mêmes en ce sens que le nombre réel de prêts (du moins physiques) diminue généralement au lieu d</w:t>
      </w:r>
      <w:r w:rsidR="00C66847" w:rsidRPr="00F313B1">
        <w:rPr>
          <w:lang w:val="fr-FR"/>
        </w:rPr>
        <w:t>’</w:t>
      </w:r>
      <w:r w:rsidRPr="00F313B1">
        <w:rPr>
          <w:lang w:val="fr-FR"/>
        </w:rPr>
        <w:t>augmenter au fil du temps, et que les changements en matière de financement sont relativement prévisibles.</w:t>
      </w:r>
    </w:p>
    <w:p w14:paraId="203D3830" w14:textId="3E516C74" w:rsidR="00D749D0" w:rsidRPr="00F313B1" w:rsidRDefault="00D749D0" w:rsidP="007E0AB7">
      <w:pPr>
        <w:rPr>
          <w:lang w:val="fr-FR"/>
        </w:rPr>
      </w:pPr>
    </w:p>
    <w:p w14:paraId="67A15437" w14:textId="7EE4F2CA" w:rsidR="00D749D0" w:rsidRPr="00F313B1" w:rsidRDefault="00D749D0" w:rsidP="007E0AB7">
      <w:pPr>
        <w:rPr>
          <w:lang w:val="fr-FR"/>
        </w:rPr>
      </w:pPr>
      <w:r w:rsidRPr="00F313B1">
        <w:rPr>
          <w:lang w:val="fr-FR"/>
        </w:rPr>
        <w:lastRenderedPageBreak/>
        <w:t>En somme, le débat sur les systèmes de droit de prêt public, le nombre de prêts ou le nombre d</w:t>
      </w:r>
      <w:r w:rsidR="00C66847" w:rsidRPr="00F313B1">
        <w:rPr>
          <w:lang w:val="fr-FR"/>
        </w:rPr>
        <w:t>’</w:t>
      </w:r>
      <w:r w:rsidRPr="00F313B1">
        <w:rPr>
          <w:lang w:val="fr-FR"/>
        </w:rPr>
        <w:t>œuvres publiées, requiert des réflexions nuancées sur l</w:t>
      </w:r>
      <w:r w:rsidR="00C66847" w:rsidRPr="00F313B1">
        <w:rPr>
          <w:lang w:val="fr-FR"/>
        </w:rPr>
        <w:t>’</w:t>
      </w:r>
      <w:r w:rsidRPr="00F313B1">
        <w:rPr>
          <w:lang w:val="fr-FR"/>
        </w:rPr>
        <w:t>allocation budgétaire, l</w:t>
      </w:r>
      <w:r w:rsidR="00C66847" w:rsidRPr="00F313B1">
        <w:rPr>
          <w:lang w:val="fr-FR"/>
        </w:rPr>
        <w:t>’</w:t>
      </w:r>
      <w:r w:rsidRPr="00F313B1">
        <w:rPr>
          <w:lang w:val="fr-FR"/>
        </w:rPr>
        <w:t>équité envers les créateurs et les aspects concrets de l</w:t>
      </w:r>
      <w:r w:rsidR="00C66847" w:rsidRPr="00F313B1">
        <w:rPr>
          <w:lang w:val="fr-FR"/>
        </w:rPr>
        <w:t>’</w:t>
      </w:r>
      <w:r w:rsidRPr="00F313B1">
        <w:rPr>
          <w:lang w:val="fr-FR"/>
        </w:rPr>
        <w:t>évaluation de l</w:t>
      </w:r>
      <w:r w:rsidR="00C66847" w:rsidRPr="00F313B1">
        <w:rPr>
          <w:lang w:val="fr-FR"/>
        </w:rPr>
        <w:t>’</w:t>
      </w:r>
      <w:r w:rsidRPr="00F313B1">
        <w:rPr>
          <w:lang w:val="fr-FR"/>
        </w:rPr>
        <w:t>utilisation par le publ</w:t>
      </w:r>
      <w:r w:rsidR="005E39BA" w:rsidRPr="00F313B1">
        <w:rPr>
          <w:lang w:val="fr-FR"/>
        </w:rPr>
        <w:t>ic.  Il</w:t>
      </w:r>
      <w:r w:rsidRPr="00F313B1">
        <w:rPr>
          <w:lang w:val="fr-FR"/>
        </w:rPr>
        <w:t xml:space="preserve"> faudrait mener des études axées sur les données relatives aux détails organisationnels de la collecte de données par les bibliothèques, les solutions logicielles et l</w:t>
      </w:r>
      <w:r w:rsidR="00C66847" w:rsidRPr="00F313B1">
        <w:rPr>
          <w:lang w:val="fr-FR"/>
        </w:rPr>
        <w:t>’</w:t>
      </w:r>
      <w:r w:rsidRPr="00F313B1">
        <w:rPr>
          <w:lang w:val="fr-FR"/>
        </w:rPr>
        <w:t>échange de données, ainsi que le recensement des œuvres et des créateurs, pour déterminer quel est le modèle de distribution qui convient le mieux au système de droit de prêt public d</w:t>
      </w:r>
      <w:r w:rsidR="00C66847" w:rsidRPr="00F313B1">
        <w:rPr>
          <w:lang w:val="fr-FR"/>
        </w:rPr>
        <w:t>’</w:t>
      </w:r>
      <w:r w:rsidRPr="00F313B1">
        <w:rPr>
          <w:lang w:val="fr-FR"/>
        </w:rPr>
        <w:t>un pays.</w:t>
      </w:r>
    </w:p>
    <w:p w14:paraId="3328A676" w14:textId="77777777" w:rsidR="00D749D0" w:rsidRPr="00F313B1" w:rsidRDefault="00D749D0" w:rsidP="007E0AB7">
      <w:pPr>
        <w:rPr>
          <w:lang w:val="fr-FR"/>
        </w:rPr>
      </w:pPr>
    </w:p>
    <w:p w14:paraId="3986C699" w14:textId="5408B47F" w:rsidR="00D749D0" w:rsidRPr="00D529A3" w:rsidRDefault="00D529A3" w:rsidP="00D529A3">
      <w:pPr>
        <w:pStyle w:val="Heading1"/>
        <w:rPr>
          <w:iCs/>
        </w:rPr>
      </w:pPr>
      <w:bookmarkStart w:id="124" w:name="_Ref158305533"/>
      <w:bookmarkStart w:id="125" w:name="_Toc163146744"/>
      <w:bookmarkStart w:id="126" w:name="_Toc165283643"/>
      <w:r>
        <w:t>F</w:t>
      </w:r>
      <w:r w:rsidRPr="00F313B1">
        <w:t>acteurs correctifs dans la distribution du droit de prêt public</w:t>
      </w:r>
      <w:bookmarkEnd w:id="124"/>
      <w:bookmarkEnd w:id="125"/>
      <w:bookmarkEnd w:id="126"/>
    </w:p>
    <w:p w14:paraId="2A1ED37F" w14:textId="77777777" w:rsidR="00D749D0" w:rsidRPr="00F313B1" w:rsidRDefault="00D749D0" w:rsidP="00D529A3">
      <w:pPr>
        <w:pStyle w:val="ListParagraph"/>
        <w:numPr>
          <w:ilvl w:val="0"/>
          <w:numId w:val="21"/>
        </w:numPr>
        <w:ind w:left="567" w:hanging="567"/>
        <w:rPr>
          <w:b/>
          <w:bCs/>
          <w:lang w:val="fr-FR"/>
        </w:rPr>
      </w:pPr>
      <w:r w:rsidRPr="00F313B1">
        <w:rPr>
          <w:b/>
          <w:bCs/>
          <w:lang w:val="fr-FR"/>
        </w:rPr>
        <w:t>Montants forfaitaires par créateur ou par œuvre</w:t>
      </w:r>
    </w:p>
    <w:p w14:paraId="7BA4798A" w14:textId="77777777" w:rsidR="00D749D0" w:rsidRPr="00F313B1" w:rsidRDefault="00D749D0" w:rsidP="007E0AB7">
      <w:pPr>
        <w:rPr>
          <w:b/>
          <w:bCs/>
          <w:lang w:val="fr-FR"/>
        </w:rPr>
      </w:pPr>
    </w:p>
    <w:p w14:paraId="6FD7A222" w14:textId="6BFE9210" w:rsidR="00D749D0" w:rsidRPr="00F313B1" w:rsidRDefault="00D749D0" w:rsidP="007E0AB7">
      <w:pPr>
        <w:rPr>
          <w:lang w:val="fr-FR"/>
        </w:rPr>
      </w:pPr>
      <w:r w:rsidRPr="00F313B1">
        <w:rPr>
          <w:lang w:val="fr-FR"/>
        </w:rPr>
        <w:t>Pour favoriser l</w:t>
      </w:r>
      <w:r w:rsidR="00C66847" w:rsidRPr="00F313B1">
        <w:rPr>
          <w:lang w:val="fr-FR"/>
        </w:rPr>
        <w:t>’</w:t>
      </w:r>
      <w:r w:rsidRPr="00F313B1">
        <w:rPr>
          <w:lang w:val="fr-FR"/>
        </w:rPr>
        <w:t>inclusion des auteurs émergents et les soutenir, certains systèmes de droit de prêt public prévoient des montants forfaitaires par créateur ou par œuvre en guise de mesures correctiv</w:t>
      </w:r>
      <w:r w:rsidR="005E39BA" w:rsidRPr="00F313B1">
        <w:rPr>
          <w:lang w:val="fr-FR"/>
        </w:rPr>
        <w:t>es.  Ce</w:t>
      </w:r>
      <w:r w:rsidRPr="00F313B1">
        <w:rPr>
          <w:lang w:val="fr-FR"/>
        </w:rPr>
        <w:t xml:space="preserve">tte approche garantit que tous les auteurs, </w:t>
      </w:r>
      <w:r w:rsidR="00C66847" w:rsidRPr="00F313B1">
        <w:rPr>
          <w:lang w:val="fr-FR"/>
        </w:rPr>
        <w:t>y compris</w:t>
      </w:r>
      <w:r w:rsidRPr="00F313B1">
        <w:rPr>
          <w:lang w:val="fr-FR"/>
        </w:rPr>
        <w:t xml:space="preserve"> ceux aux carrières moins importantes, reçoivent un montant minim</w:t>
      </w:r>
      <w:r w:rsidR="005E39BA" w:rsidRPr="00F313B1">
        <w:rPr>
          <w:lang w:val="fr-FR"/>
        </w:rPr>
        <w:t>um.  Ce</w:t>
      </w:r>
      <w:r w:rsidRPr="00F313B1">
        <w:rPr>
          <w:lang w:val="fr-FR"/>
        </w:rPr>
        <w:t xml:space="preserve"> mécanisme n</w:t>
      </w:r>
      <w:r w:rsidR="00C66847" w:rsidRPr="00F313B1">
        <w:rPr>
          <w:lang w:val="fr-FR"/>
        </w:rPr>
        <w:t>’</w:t>
      </w:r>
      <w:r w:rsidRPr="00F313B1">
        <w:rPr>
          <w:lang w:val="fr-FR"/>
        </w:rPr>
        <w:t>est pas limité aux systèmes basés sur le nombre d</w:t>
      </w:r>
      <w:r w:rsidR="00C66847" w:rsidRPr="00F313B1">
        <w:rPr>
          <w:lang w:val="fr-FR"/>
        </w:rPr>
        <w:t>’</w:t>
      </w:r>
      <w:r w:rsidRPr="00F313B1">
        <w:rPr>
          <w:lang w:val="fr-FR"/>
        </w:rPr>
        <w:t>œuvres publiées</w:t>
      </w:r>
      <w:r w:rsidR="005C5154" w:rsidRPr="00F313B1">
        <w:rPr>
          <w:lang w:val="fr-FR"/>
        </w:rPr>
        <w:t xml:space="preserve">; </w:t>
      </w:r>
      <w:r w:rsidRPr="00F313B1">
        <w:rPr>
          <w:lang w:val="fr-FR"/>
        </w:rPr>
        <w:t xml:space="preserve"> il peut être instauré lorsqu</w:t>
      </w:r>
      <w:r w:rsidR="00C66847" w:rsidRPr="00F313B1">
        <w:rPr>
          <w:lang w:val="fr-FR"/>
        </w:rPr>
        <w:t>’</w:t>
      </w:r>
      <w:r w:rsidRPr="00F313B1">
        <w:rPr>
          <w:lang w:val="fr-FR"/>
        </w:rPr>
        <w:t>une œuvre a été enregistrée au moins une fo</w:t>
      </w:r>
      <w:r w:rsidR="005E39BA" w:rsidRPr="00F313B1">
        <w:rPr>
          <w:lang w:val="fr-FR"/>
        </w:rPr>
        <w:t>is.  En</w:t>
      </w:r>
      <w:r w:rsidRPr="00F313B1">
        <w:rPr>
          <w:lang w:val="fr-FR"/>
        </w:rPr>
        <w:t xml:space="preserve"> réservant un pourcentage du montant total qui doit être distribué à des montants fixes, certains cadres du droit de prêt public visent à équilibrer la distribution des droits, en prévenant ce qu</w:t>
      </w:r>
      <w:r w:rsidR="00C66847" w:rsidRPr="00F313B1">
        <w:rPr>
          <w:lang w:val="fr-FR"/>
        </w:rPr>
        <w:t>’</w:t>
      </w:r>
      <w:r w:rsidRPr="00F313B1">
        <w:rPr>
          <w:lang w:val="fr-FR"/>
        </w:rPr>
        <w:t xml:space="preserve">ils considèrent comme une surcompensation pour les livres à succès ou les </w:t>
      </w:r>
      <w:r w:rsidR="00C66847" w:rsidRPr="00F313B1">
        <w:rPr>
          <w:lang w:val="fr-FR"/>
        </w:rPr>
        <w:t>“m</w:t>
      </w:r>
      <w:r w:rsidRPr="00F313B1">
        <w:rPr>
          <w:lang w:val="fr-FR"/>
        </w:rPr>
        <w:t>eilleurs prêteur</w:t>
      </w:r>
      <w:r w:rsidR="00C66847" w:rsidRPr="00F313B1">
        <w:rPr>
          <w:lang w:val="fr-FR"/>
        </w:rPr>
        <w:t>s”</w:t>
      </w:r>
      <w:r w:rsidRPr="00F313B1">
        <w:rPr>
          <w:lang w:val="fr-FR"/>
        </w:rPr>
        <w:t xml:space="preserve"> et en faisant la promotion d</w:t>
      </w:r>
      <w:r w:rsidR="00C66847" w:rsidRPr="00F313B1">
        <w:rPr>
          <w:lang w:val="fr-FR"/>
        </w:rPr>
        <w:t>’</w:t>
      </w:r>
      <w:r w:rsidRPr="00F313B1">
        <w:rPr>
          <w:lang w:val="fr-FR"/>
        </w:rPr>
        <w:t>une moyenne plus favorable pour chaque auteur.</w:t>
      </w:r>
    </w:p>
    <w:p w14:paraId="3E73EE0F" w14:textId="77777777" w:rsidR="00D749D0" w:rsidRPr="00D529A3" w:rsidRDefault="00D749D0" w:rsidP="00D529A3">
      <w:pPr>
        <w:rPr>
          <w:b/>
          <w:bCs/>
          <w:lang w:val="fr-FR"/>
        </w:rPr>
      </w:pPr>
    </w:p>
    <w:p w14:paraId="00808B19" w14:textId="77777777" w:rsidR="00D749D0" w:rsidRPr="00F313B1" w:rsidRDefault="00D749D0" w:rsidP="00D529A3">
      <w:pPr>
        <w:pStyle w:val="ListParagraph"/>
        <w:numPr>
          <w:ilvl w:val="0"/>
          <w:numId w:val="21"/>
        </w:numPr>
        <w:ind w:left="567" w:hanging="567"/>
        <w:rPr>
          <w:b/>
          <w:bCs/>
          <w:lang w:val="fr-FR"/>
        </w:rPr>
      </w:pPr>
      <w:r w:rsidRPr="00F313B1">
        <w:rPr>
          <w:b/>
          <w:bCs/>
          <w:lang w:val="fr-FR"/>
        </w:rPr>
        <w:t>Critères de pondération (types de travaux)</w:t>
      </w:r>
    </w:p>
    <w:p w14:paraId="5E64E2CC" w14:textId="77777777" w:rsidR="00D749D0" w:rsidRPr="00F313B1" w:rsidRDefault="00D749D0" w:rsidP="007E0AB7">
      <w:pPr>
        <w:rPr>
          <w:b/>
          <w:bCs/>
          <w:lang w:val="fr-FR"/>
        </w:rPr>
      </w:pPr>
    </w:p>
    <w:p w14:paraId="5F5D8619" w14:textId="4F8470C1" w:rsidR="00D749D0" w:rsidRPr="00F313B1" w:rsidRDefault="00D749D0" w:rsidP="007E0AB7">
      <w:pPr>
        <w:rPr>
          <w:lang w:val="fr-FR"/>
        </w:rPr>
      </w:pPr>
      <w:r w:rsidRPr="00F313B1">
        <w:rPr>
          <w:lang w:val="fr-FR"/>
        </w:rPr>
        <w:t>Les systèmes de droit de prêt public qui englobent une grande variété de matériel éligible (livres de différents genres avec un groupe typiquement différent de titulaires de droits admissibles, ainsi que des œuvres sous forme de livres audio, de musique et de films) utilisent souvent des critères de pondération pour parvenir à une répartition équitable de la rémunérati</w:t>
      </w:r>
      <w:r w:rsidR="005E39BA" w:rsidRPr="00F313B1">
        <w:rPr>
          <w:lang w:val="fr-FR"/>
        </w:rPr>
        <w:t>on.  Ce</w:t>
      </w:r>
      <w:r w:rsidRPr="00F313B1">
        <w:rPr>
          <w:lang w:val="fr-FR"/>
        </w:rPr>
        <w:t>s critères, fixés par des comités collaboratifs auxquels participent les parties prenantes concernées, doivent être fondés sur des informations empiriques et prendre en considération les personnes qui contribuent généralement à un type d</w:t>
      </w:r>
      <w:r w:rsidR="00C66847" w:rsidRPr="00F313B1">
        <w:rPr>
          <w:lang w:val="fr-FR"/>
        </w:rPr>
        <w:t>’</w:t>
      </w:r>
      <w:r w:rsidRPr="00F313B1">
        <w:rPr>
          <w:lang w:val="fr-FR"/>
        </w:rPr>
        <w:t>œuvre spécifiq</w:t>
      </w:r>
      <w:r w:rsidR="005E39BA" w:rsidRPr="00F313B1">
        <w:rPr>
          <w:lang w:val="fr-FR"/>
        </w:rPr>
        <w:t>ue.  En</w:t>
      </w:r>
      <w:r w:rsidRPr="00F313B1">
        <w:rPr>
          <w:lang w:val="fr-FR"/>
        </w:rPr>
        <w:t xml:space="preserve"> tenant compte de la valeur intrinsèque et de l</w:t>
      </w:r>
      <w:r w:rsidR="00C66847" w:rsidRPr="00F313B1">
        <w:rPr>
          <w:lang w:val="fr-FR"/>
        </w:rPr>
        <w:t>’</w:t>
      </w:r>
      <w:r w:rsidRPr="00F313B1">
        <w:rPr>
          <w:lang w:val="fr-FR"/>
        </w:rPr>
        <w:t>impact des différents types d</w:t>
      </w:r>
      <w:r w:rsidR="00C66847" w:rsidRPr="00F313B1">
        <w:rPr>
          <w:lang w:val="fr-FR"/>
        </w:rPr>
        <w:t>’</w:t>
      </w:r>
      <w:r w:rsidRPr="00F313B1">
        <w:rPr>
          <w:lang w:val="fr-FR"/>
        </w:rPr>
        <w:t>œuvres, les critères de pondération peuvent contribuer à une répartition plus juste et plus équilibrée des fonds du droit de prêt public.</w:t>
      </w:r>
    </w:p>
    <w:p w14:paraId="21EE5828" w14:textId="77777777" w:rsidR="00D749D0" w:rsidRPr="00F313B1" w:rsidRDefault="00D749D0" w:rsidP="007E0AB7">
      <w:pPr>
        <w:rPr>
          <w:lang w:val="fr-FR"/>
        </w:rPr>
      </w:pPr>
    </w:p>
    <w:p w14:paraId="4FB8BFA9" w14:textId="77777777" w:rsidR="00D749D0" w:rsidRPr="00F313B1" w:rsidRDefault="00D749D0" w:rsidP="00D529A3">
      <w:pPr>
        <w:pStyle w:val="ListParagraph"/>
        <w:numPr>
          <w:ilvl w:val="0"/>
          <w:numId w:val="21"/>
        </w:numPr>
        <w:ind w:left="567" w:hanging="567"/>
        <w:rPr>
          <w:b/>
          <w:bCs/>
          <w:lang w:val="fr-FR"/>
        </w:rPr>
      </w:pPr>
      <w:r w:rsidRPr="00F313B1">
        <w:rPr>
          <w:b/>
          <w:bCs/>
          <w:lang w:val="fr-FR"/>
        </w:rPr>
        <w:t>Seuils</w:t>
      </w:r>
    </w:p>
    <w:p w14:paraId="7D9D9B05" w14:textId="77777777" w:rsidR="00D749D0" w:rsidRPr="00F313B1" w:rsidRDefault="00D749D0" w:rsidP="007E0AB7">
      <w:pPr>
        <w:rPr>
          <w:lang w:val="fr-FR"/>
        </w:rPr>
      </w:pPr>
    </w:p>
    <w:p w14:paraId="22510CD9" w14:textId="798F063B" w:rsidR="00D749D0" w:rsidRPr="00F313B1" w:rsidRDefault="00D749D0" w:rsidP="007E0AB7">
      <w:pPr>
        <w:rPr>
          <w:lang w:val="fr-FR"/>
        </w:rPr>
      </w:pPr>
      <w:r w:rsidRPr="00F313B1">
        <w:rPr>
          <w:lang w:val="fr-FR"/>
        </w:rPr>
        <w:t>Dans les systèmes reposant sur le décompte des prêts, les seuils, qu</w:t>
      </w:r>
      <w:r w:rsidR="00C66847" w:rsidRPr="00F313B1">
        <w:rPr>
          <w:lang w:val="fr-FR"/>
        </w:rPr>
        <w:t>’</w:t>
      </w:r>
      <w:r w:rsidRPr="00F313B1">
        <w:rPr>
          <w:lang w:val="fr-FR"/>
        </w:rPr>
        <w:t>ils soient définis par un nombre minimum de prêts ou par une somme minimum payable à un individu, peuvent constituer un élément correctif importa</w:t>
      </w:r>
      <w:r w:rsidR="005E39BA" w:rsidRPr="00F313B1">
        <w:rPr>
          <w:lang w:val="fr-FR"/>
        </w:rPr>
        <w:t>nt.  Il</w:t>
      </w:r>
      <w:r w:rsidRPr="00F313B1">
        <w:rPr>
          <w:lang w:val="fr-FR"/>
        </w:rPr>
        <w:t>s permettraient d</w:t>
      </w:r>
      <w:r w:rsidR="00C66847" w:rsidRPr="00F313B1">
        <w:rPr>
          <w:lang w:val="fr-FR"/>
        </w:rPr>
        <w:t>’</w:t>
      </w:r>
      <w:r w:rsidRPr="00F313B1">
        <w:rPr>
          <w:lang w:val="fr-FR"/>
        </w:rPr>
        <w:t>éviter que les paiements du droit de prêt public versés aux individus ne diminuent à des niveaux dérisoires, et de garantir que les avantages ont une incidence positive sur les créateurs concernés et les autres titulaires de droi</w:t>
      </w:r>
      <w:r w:rsidR="005E39BA" w:rsidRPr="00F313B1">
        <w:rPr>
          <w:lang w:val="fr-FR"/>
        </w:rPr>
        <w:t>ts.  En</w:t>
      </w:r>
      <w:r w:rsidRPr="00F313B1">
        <w:rPr>
          <w:lang w:val="fr-FR"/>
        </w:rPr>
        <w:t xml:space="preserve"> établissant des seuils, les systèmes de droit de prêt public peuvent avoir un impact important sur les bénéficiaires tout en évitant la réduction des paiements.</w:t>
      </w:r>
    </w:p>
    <w:p w14:paraId="1A66A864" w14:textId="77777777" w:rsidR="00D749D0" w:rsidRPr="00F313B1" w:rsidRDefault="00D749D0" w:rsidP="007E0AB7">
      <w:pPr>
        <w:rPr>
          <w:lang w:val="fr-FR"/>
        </w:rPr>
      </w:pPr>
    </w:p>
    <w:p w14:paraId="6F56C9B6" w14:textId="77777777" w:rsidR="00D749D0" w:rsidRPr="00F313B1" w:rsidRDefault="00D749D0" w:rsidP="00DD500F">
      <w:pPr>
        <w:pStyle w:val="ListParagraph"/>
        <w:numPr>
          <w:ilvl w:val="0"/>
          <w:numId w:val="21"/>
        </w:numPr>
        <w:ind w:left="567" w:hanging="567"/>
        <w:rPr>
          <w:b/>
          <w:bCs/>
          <w:lang w:val="fr-FR"/>
        </w:rPr>
      </w:pPr>
      <w:r w:rsidRPr="00F313B1">
        <w:rPr>
          <w:b/>
          <w:bCs/>
          <w:lang w:val="fr-FR"/>
        </w:rPr>
        <w:t>Plafonds</w:t>
      </w:r>
    </w:p>
    <w:p w14:paraId="6F852C99" w14:textId="77777777" w:rsidR="00D749D0" w:rsidRPr="00F313B1" w:rsidRDefault="00D749D0" w:rsidP="007E0AB7">
      <w:pPr>
        <w:rPr>
          <w:highlight w:val="lightGray"/>
          <w:lang w:val="fr-FR"/>
        </w:rPr>
      </w:pPr>
    </w:p>
    <w:p w14:paraId="630CCF8F" w14:textId="7C36AB42" w:rsidR="00D749D0" w:rsidRPr="00F313B1" w:rsidRDefault="00D749D0" w:rsidP="007E0AB7">
      <w:pPr>
        <w:rPr>
          <w:lang w:val="fr-FR"/>
        </w:rPr>
      </w:pPr>
      <w:r w:rsidRPr="00F313B1">
        <w:rPr>
          <w:lang w:val="fr-FR"/>
        </w:rPr>
        <w:t>Fixer des plafonds ou, comme on les appelle parfois, des limites aux sommes versées pour prêt public représente une approche stratégique visant à favoriser une répartition égale et à encourager la diversité du contenu des bibliothèqu</w:t>
      </w:r>
      <w:r w:rsidR="005E39BA" w:rsidRPr="00F313B1">
        <w:rPr>
          <w:lang w:val="fr-FR"/>
        </w:rPr>
        <w:t>es.  En</w:t>
      </w:r>
      <w:r w:rsidRPr="00F313B1">
        <w:rPr>
          <w:lang w:val="fr-FR"/>
        </w:rPr>
        <w:t xml:space="preserve"> imposant une limite maximale au montant qu</w:t>
      </w:r>
      <w:r w:rsidR="00C66847" w:rsidRPr="00F313B1">
        <w:rPr>
          <w:lang w:val="fr-FR"/>
        </w:rPr>
        <w:t>’</w:t>
      </w:r>
      <w:r w:rsidRPr="00F313B1">
        <w:rPr>
          <w:lang w:val="fr-FR"/>
        </w:rPr>
        <w:t>un auteur peut recevoir, certains systèmes de droit de prêt public visent à empêcher ce qu</w:t>
      </w:r>
      <w:r w:rsidR="00C66847" w:rsidRPr="00F313B1">
        <w:rPr>
          <w:lang w:val="fr-FR"/>
        </w:rPr>
        <w:t>’</w:t>
      </w:r>
      <w:r w:rsidRPr="00F313B1">
        <w:rPr>
          <w:lang w:val="fr-FR"/>
        </w:rPr>
        <w:t>ils considèrent comme une rémunération disproportionnée pour les œuvres couronnées de succ</w:t>
      </w:r>
      <w:r w:rsidR="005E39BA" w:rsidRPr="00F313B1">
        <w:rPr>
          <w:lang w:val="fr-FR"/>
        </w:rPr>
        <w:t>ès.  Se</w:t>
      </w:r>
      <w:r w:rsidRPr="00F313B1">
        <w:rPr>
          <w:lang w:val="fr-FR"/>
        </w:rPr>
        <w:t xml:space="preserve">lon cette mesure corrective, les œuvres importantes sur le plan culturel, mais </w:t>
      </w:r>
      <w:r w:rsidRPr="00F313B1">
        <w:rPr>
          <w:lang w:val="fr-FR"/>
        </w:rPr>
        <w:lastRenderedPageBreak/>
        <w:t>moins populaires, peuvent bénéficier d</w:t>
      </w:r>
      <w:r w:rsidR="00C66847" w:rsidRPr="00F313B1">
        <w:rPr>
          <w:lang w:val="fr-FR"/>
        </w:rPr>
        <w:t>’</w:t>
      </w:r>
      <w:r w:rsidRPr="00F313B1">
        <w:rPr>
          <w:lang w:val="fr-FR"/>
        </w:rPr>
        <w:t>une distribution plus équitab</w:t>
      </w:r>
      <w:r w:rsidR="005E39BA" w:rsidRPr="00F313B1">
        <w:rPr>
          <w:lang w:val="fr-FR"/>
        </w:rPr>
        <w:t>le.  Ma</w:t>
      </w:r>
      <w:r w:rsidRPr="00F313B1">
        <w:rPr>
          <w:lang w:val="fr-FR"/>
        </w:rPr>
        <w:t>lgré les répercussions personnelles pour les auteurs à succès, les plafonds sont souvent défendus, car ils contribuent à l</w:t>
      </w:r>
      <w:r w:rsidR="00C66847" w:rsidRPr="00F313B1">
        <w:rPr>
          <w:lang w:val="fr-FR"/>
        </w:rPr>
        <w:t>’</w:t>
      </w:r>
      <w:r w:rsidRPr="00F313B1">
        <w:rPr>
          <w:lang w:val="fr-FR"/>
        </w:rPr>
        <w:t>objectif plus vaste de promouvoir une collection de livres de diversifiée et culturellement ric</w:t>
      </w:r>
      <w:r w:rsidR="005E39BA" w:rsidRPr="00F313B1">
        <w:rPr>
          <w:lang w:val="fr-FR"/>
        </w:rPr>
        <w:t>he.  Le</w:t>
      </w:r>
      <w:r w:rsidRPr="00F313B1">
        <w:rPr>
          <w:lang w:val="fr-FR"/>
        </w:rPr>
        <w:t>s plafonds peuvent être appliqués à différents systèmes de répartition, qu</w:t>
      </w:r>
      <w:r w:rsidR="00C66847" w:rsidRPr="00F313B1">
        <w:rPr>
          <w:lang w:val="fr-FR"/>
        </w:rPr>
        <w:t>’</w:t>
      </w:r>
      <w:r w:rsidRPr="00F313B1">
        <w:rPr>
          <w:lang w:val="fr-FR"/>
        </w:rPr>
        <w:t>ils soient basés sur les prêts, sur le nombre de stocks ou sur d</w:t>
      </w:r>
      <w:r w:rsidR="00C66847" w:rsidRPr="00F313B1">
        <w:rPr>
          <w:lang w:val="fr-FR"/>
        </w:rPr>
        <w:t>’</w:t>
      </w:r>
      <w:r w:rsidRPr="00F313B1">
        <w:rPr>
          <w:lang w:val="fr-FR"/>
        </w:rPr>
        <w:t>autres facteurs, et sont généralement bien accueillis, même par les auteurs directement concernés par ces limitations.</w:t>
      </w:r>
    </w:p>
    <w:p w14:paraId="7D838307" w14:textId="77777777" w:rsidR="00D749D0" w:rsidRPr="00F313B1" w:rsidRDefault="00D749D0" w:rsidP="007E0AB7">
      <w:pPr>
        <w:rPr>
          <w:lang w:val="fr-FR"/>
        </w:rPr>
      </w:pPr>
    </w:p>
    <w:p w14:paraId="39469AD4" w14:textId="068C41B2" w:rsidR="00D749D0" w:rsidRPr="00F313B1" w:rsidRDefault="00D749D0" w:rsidP="00DD500F">
      <w:pPr>
        <w:pStyle w:val="ListParagraph"/>
        <w:numPr>
          <w:ilvl w:val="0"/>
          <w:numId w:val="21"/>
        </w:numPr>
        <w:ind w:left="1134" w:hanging="567"/>
        <w:rPr>
          <w:lang w:val="fr-FR"/>
        </w:rPr>
      </w:pPr>
      <w:r w:rsidRPr="00F313B1">
        <w:rPr>
          <w:lang w:val="fr-FR"/>
        </w:rPr>
        <w:t xml:space="preserve">Dans le cadre du système </w:t>
      </w:r>
      <w:r w:rsidRPr="00F313B1">
        <w:rPr>
          <w:b/>
          <w:bCs/>
          <w:lang w:val="fr-FR"/>
        </w:rPr>
        <w:t>britannique</w:t>
      </w:r>
      <w:r w:rsidRPr="00F313B1">
        <w:rPr>
          <w:lang w:val="fr-FR"/>
        </w:rPr>
        <w:t xml:space="preserve"> de droit de prêt public, des seuils et des plafonds sont appliqués par la loi, le plafond actuel étant </w:t>
      </w:r>
      <w:r w:rsidR="00C66847" w:rsidRPr="00F313B1">
        <w:rPr>
          <w:lang w:val="fr-FR"/>
        </w:rPr>
        <w:t>de 6000</w:t>
      </w:r>
      <w:r w:rsidRPr="00F313B1">
        <w:rPr>
          <w:lang w:val="fr-FR"/>
        </w:rPr>
        <w:t xml:space="preserve"> </w:t>
      </w:r>
      <w:r w:rsidR="005E39BA" w:rsidRPr="00F313B1">
        <w:rPr>
          <w:lang w:val="fr-FR"/>
        </w:rPr>
        <w:t>GBP.  Ce</w:t>
      </w:r>
      <w:r w:rsidRPr="00F313B1">
        <w:rPr>
          <w:lang w:val="fr-FR"/>
        </w:rPr>
        <w:t>la permet de garantir que le droit de prêt public ait le plus d</w:t>
      </w:r>
      <w:r w:rsidR="00C66847" w:rsidRPr="00F313B1">
        <w:rPr>
          <w:lang w:val="fr-FR"/>
        </w:rPr>
        <w:t>’</w:t>
      </w:r>
      <w:r w:rsidRPr="00F313B1">
        <w:rPr>
          <w:lang w:val="fr-FR"/>
        </w:rPr>
        <w:t>effet possible sur les auteurs, les illustrateurs et les narrateurs de livres audio, éligibles selon ce système.</w:t>
      </w:r>
    </w:p>
    <w:p w14:paraId="64AE9772" w14:textId="77777777" w:rsidR="00D749D0" w:rsidRPr="00F313B1" w:rsidRDefault="00D749D0" w:rsidP="007E0AB7">
      <w:pPr>
        <w:rPr>
          <w:b/>
          <w:bCs/>
          <w:lang w:val="fr-FR"/>
        </w:rPr>
      </w:pPr>
    </w:p>
    <w:p w14:paraId="18F4E7DA" w14:textId="77777777" w:rsidR="00D749D0" w:rsidRPr="00F313B1" w:rsidRDefault="00D749D0" w:rsidP="00DD500F">
      <w:pPr>
        <w:pStyle w:val="ListParagraph"/>
        <w:numPr>
          <w:ilvl w:val="0"/>
          <w:numId w:val="21"/>
        </w:numPr>
        <w:ind w:left="567" w:hanging="567"/>
        <w:rPr>
          <w:b/>
          <w:bCs/>
          <w:lang w:val="fr-FR"/>
        </w:rPr>
      </w:pPr>
      <w:r w:rsidRPr="00F313B1">
        <w:rPr>
          <w:b/>
          <w:bCs/>
          <w:lang w:val="fr-FR"/>
        </w:rPr>
        <w:t>Restrictions concernant les auteurs vivants et les parents proches devenus héritiers</w:t>
      </w:r>
    </w:p>
    <w:p w14:paraId="066F5E35" w14:textId="77777777" w:rsidR="00D749D0" w:rsidRPr="00F313B1" w:rsidRDefault="00D749D0" w:rsidP="007E0AB7">
      <w:pPr>
        <w:rPr>
          <w:lang w:val="fr-FR"/>
        </w:rPr>
      </w:pPr>
    </w:p>
    <w:p w14:paraId="4AD51B9A" w14:textId="504A83FC" w:rsidR="00C66847" w:rsidRPr="00F313B1" w:rsidRDefault="00D749D0" w:rsidP="007E0AB7">
      <w:pPr>
        <w:rPr>
          <w:lang w:val="fr-FR"/>
        </w:rPr>
      </w:pPr>
      <w:r w:rsidRPr="00F313B1">
        <w:rPr>
          <w:lang w:val="fr-FR"/>
        </w:rPr>
        <w:t>La question de savoir si le droit de prêt public peut faire l</w:t>
      </w:r>
      <w:r w:rsidR="00C66847" w:rsidRPr="00F313B1">
        <w:rPr>
          <w:lang w:val="fr-FR"/>
        </w:rPr>
        <w:t>’</w:t>
      </w:r>
      <w:r w:rsidRPr="00F313B1">
        <w:rPr>
          <w:lang w:val="fr-FR"/>
        </w:rPr>
        <w:t>objet ou non d</w:t>
      </w:r>
      <w:r w:rsidR="00C66847" w:rsidRPr="00F313B1">
        <w:rPr>
          <w:lang w:val="fr-FR"/>
        </w:rPr>
        <w:t>’</w:t>
      </w:r>
      <w:r w:rsidRPr="00F313B1">
        <w:rPr>
          <w:lang w:val="fr-FR"/>
        </w:rPr>
        <w:t>un héritage est encadrée différemment selon les systèm</w:t>
      </w:r>
      <w:r w:rsidR="005E39BA" w:rsidRPr="00F313B1">
        <w:rPr>
          <w:lang w:val="fr-FR"/>
        </w:rPr>
        <w:t>es.  Le</w:t>
      </w:r>
      <w:r w:rsidRPr="00F313B1">
        <w:rPr>
          <w:lang w:val="fr-FR"/>
        </w:rPr>
        <w:t>s restrictions à la transmission de la créance par voie de succession ont pour objectif de promouvoir les auteurs vivants plutôt que leurs héritiers, et de rémunérer les personnes qui contribuent activement à l</w:t>
      </w:r>
      <w:r w:rsidR="00C66847" w:rsidRPr="00F313B1">
        <w:rPr>
          <w:lang w:val="fr-FR"/>
        </w:rPr>
        <w:t>’</w:t>
      </w:r>
      <w:r w:rsidRPr="00F313B1">
        <w:rPr>
          <w:lang w:val="fr-FR"/>
        </w:rPr>
        <w:t>intérêt général</w:t>
      </w:r>
      <w:r w:rsidRPr="00F313B1">
        <w:rPr>
          <w:rStyle w:val="FootnoteReference"/>
          <w:lang w:val="fr-FR"/>
        </w:rPr>
        <w:footnoteReference w:id="102"/>
      </w:r>
      <w:r w:rsidRPr="00F313B1">
        <w:rPr>
          <w:lang w:val="fr-FR"/>
        </w:rPr>
        <w:t xml:space="preserve">. </w:t>
      </w:r>
      <w:r w:rsidR="005C5154" w:rsidRPr="00F313B1">
        <w:rPr>
          <w:lang w:val="fr-FR"/>
        </w:rPr>
        <w:t xml:space="preserve"> </w:t>
      </w:r>
      <w:r w:rsidRPr="00F313B1">
        <w:rPr>
          <w:lang w:val="fr-FR"/>
        </w:rPr>
        <w:t>Dans les systèmes relatifs au droit d</w:t>
      </w:r>
      <w:r w:rsidR="00C66847" w:rsidRPr="00F313B1">
        <w:rPr>
          <w:lang w:val="fr-FR"/>
        </w:rPr>
        <w:t>’</w:t>
      </w:r>
      <w:r w:rsidRPr="00F313B1">
        <w:rPr>
          <w:lang w:val="fr-FR"/>
        </w:rPr>
        <w:t>auteur, certains pays associent le droit à rémunération à la durée du droit d</w:t>
      </w:r>
      <w:r w:rsidR="00C66847" w:rsidRPr="00F313B1">
        <w:rPr>
          <w:lang w:val="fr-FR"/>
        </w:rPr>
        <w:t>’</w:t>
      </w:r>
      <w:r w:rsidRPr="00F313B1">
        <w:rPr>
          <w:lang w:val="fr-FR"/>
        </w:rPr>
        <w:t>auteur sur l</w:t>
      </w:r>
      <w:r w:rsidR="00C66847" w:rsidRPr="00F313B1">
        <w:rPr>
          <w:lang w:val="fr-FR"/>
        </w:rPr>
        <w:t>’</w:t>
      </w:r>
      <w:r w:rsidRPr="00F313B1">
        <w:rPr>
          <w:lang w:val="fr-FR"/>
        </w:rPr>
        <w:t>œuvre.</w:t>
      </w:r>
    </w:p>
    <w:p w14:paraId="674AB6F6" w14:textId="0FD072E9" w:rsidR="00D749D0" w:rsidRPr="00F313B1" w:rsidRDefault="00D749D0" w:rsidP="007E0AB7">
      <w:pPr>
        <w:rPr>
          <w:lang w:val="fr-FR"/>
        </w:rPr>
      </w:pPr>
    </w:p>
    <w:p w14:paraId="3859E398" w14:textId="77777777" w:rsidR="00D749D0" w:rsidRPr="00F313B1" w:rsidRDefault="00D749D0" w:rsidP="00DD500F">
      <w:pPr>
        <w:pStyle w:val="ListParagraph"/>
        <w:numPr>
          <w:ilvl w:val="0"/>
          <w:numId w:val="21"/>
        </w:numPr>
        <w:ind w:left="1134" w:hanging="567"/>
        <w:rPr>
          <w:lang w:val="fr-FR"/>
        </w:rPr>
      </w:pPr>
      <w:r w:rsidRPr="00F313B1">
        <w:rPr>
          <w:lang w:val="fr-FR"/>
        </w:rPr>
        <w:t xml:space="preserve">En droit </w:t>
      </w:r>
      <w:r w:rsidRPr="00F313B1">
        <w:rPr>
          <w:b/>
          <w:lang w:val="fr-FR"/>
        </w:rPr>
        <w:t xml:space="preserve">lituanien, </w:t>
      </w:r>
      <w:r w:rsidRPr="00F313B1">
        <w:rPr>
          <w:bCs/>
          <w:lang w:val="fr-FR"/>
        </w:rPr>
        <w:t>les</w:t>
      </w:r>
      <w:r w:rsidRPr="00F313B1">
        <w:rPr>
          <w:b/>
          <w:lang w:val="fr-FR"/>
        </w:rPr>
        <w:t xml:space="preserve"> </w:t>
      </w:r>
      <w:r w:rsidRPr="00F313B1">
        <w:rPr>
          <w:lang w:val="fr-FR"/>
        </w:rPr>
        <w:t>héritiers sont explicitement mentionnés comme bénéficiaires éligibles.</w:t>
      </w:r>
    </w:p>
    <w:p w14:paraId="6B7D0B18" w14:textId="77777777" w:rsidR="00D749D0" w:rsidRPr="00F313B1" w:rsidRDefault="00D749D0" w:rsidP="00DD500F">
      <w:pPr>
        <w:pStyle w:val="ListParagraph"/>
        <w:ind w:left="1134" w:hanging="567"/>
        <w:rPr>
          <w:lang w:val="fr-FR"/>
        </w:rPr>
      </w:pPr>
    </w:p>
    <w:p w14:paraId="07BB5BCA" w14:textId="16728373" w:rsidR="00C66847" w:rsidRPr="00F313B1" w:rsidRDefault="00D749D0" w:rsidP="00DD500F">
      <w:pPr>
        <w:pStyle w:val="ListParagraph"/>
        <w:numPr>
          <w:ilvl w:val="0"/>
          <w:numId w:val="21"/>
        </w:numPr>
        <w:ind w:left="1134" w:hanging="567"/>
        <w:rPr>
          <w:lang w:val="fr-FR"/>
        </w:rPr>
      </w:pPr>
      <w:r w:rsidRPr="00F313B1">
        <w:rPr>
          <w:lang w:val="fr-FR"/>
        </w:rPr>
        <w:t xml:space="preserve">En </w:t>
      </w:r>
      <w:r w:rsidRPr="00F313B1">
        <w:rPr>
          <w:b/>
          <w:lang w:val="fr-FR"/>
        </w:rPr>
        <w:t>Suède</w:t>
      </w:r>
      <w:r w:rsidRPr="00F313B1">
        <w:rPr>
          <w:lang w:val="fr-FR"/>
        </w:rPr>
        <w:t>, en cas de décès, la rémunération est versée aux héritiers, conformément à la loi sur les successions, tant que les droits d</w:t>
      </w:r>
      <w:r w:rsidR="00C66847" w:rsidRPr="00F313B1">
        <w:rPr>
          <w:lang w:val="fr-FR"/>
        </w:rPr>
        <w:t>’</w:t>
      </w:r>
      <w:r w:rsidRPr="00F313B1">
        <w:rPr>
          <w:lang w:val="fr-FR"/>
        </w:rPr>
        <w:t>auteur existent.</w:t>
      </w:r>
    </w:p>
    <w:p w14:paraId="4E6AF4A4" w14:textId="6C90BD4E" w:rsidR="00D749D0" w:rsidRPr="00F313B1" w:rsidRDefault="00D749D0" w:rsidP="00DD500F">
      <w:pPr>
        <w:pStyle w:val="ListParagraph"/>
        <w:ind w:left="1134" w:hanging="567"/>
        <w:rPr>
          <w:lang w:val="fr-FR"/>
        </w:rPr>
      </w:pPr>
    </w:p>
    <w:p w14:paraId="783818AF" w14:textId="77777777" w:rsidR="00D749D0" w:rsidRPr="00F313B1" w:rsidRDefault="00D749D0" w:rsidP="00DD500F">
      <w:pPr>
        <w:ind w:left="1134" w:hanging="567"/>
        <w:rPr>
          <w:lang w:val="fr-FR"/>
        </w:rPr>
      </w:pPr>
    </w:p>
    <w:p w14:paraId="1B17DB00" w14:textId="25120BAC" w:rsidR="00D749D0" w:rsidRPr="00F313B1" w:rsidRDefault="00D749D0" w:rsidP="00DD500F">
      <w:pPr>
        <w:pStyle w:val="ListParagraph"/>
        <w:numPr>
          <w:ilvl w:val="0"/>
          <w:numId w:val="25"/>
        </w:numPr>
        <w:ind w:left="1134" w:hanging="567"/>
        <w:contextualSpacing w:val="0"/>
        <w:rPr>
          <w:lang w:val="fr-FR"/>
        </w:rPr>
      </w:pPr>
      <w:r w:rsidRPr="00F313B1">
        <w:rPr>
          <w:lang w:val="fr-FR"/>
        </w:rPr>
        <w:t xml:space="preserve">En </w:t>
      </w:r>
      <w:r w:rsidRPr="00F313B1">
        <w:rPr>
          <w:b/>
          <w:lang w:val="fr-FR"/>
        </w:rPr>
        <w:t>Islande</w:t>
      </w:r>
      <w:r w:rsidRPr="00F313B1">
        <w:rPr>
          <w:lang w:val="fr-FR"/>
        </w:rPr>
        <w:t>, en raison de la politique culturelle, les héritiers ne reçoivent rien, à l</w:t>
      </w:r>
      <w:r w:rsidR="00C66847" w:rsidRPr="00F313B1">
        <w:rPr>
          <w:lang w:val="fr-FR"/>
        </w:rPr>
        <w:t>’</w:t>
      </w:r>
      <w:r w:rsidRPr="00F313B1">
        <w:rPr>
          <w:lang w:val="fr-FR"/>
        </w:rPr>
        <w:t>exception des conjoints et des enfants de moins de 18</w:t>
      </w:r>
      <w:r w:rsidR="00DC22AA">
        <w:rPr>
          <w:lang w:val="fr-FR"/>
        </w:rPr>
        <w:t> </w:t>
      </w:r>
      <w:r w:rsidRPr="00F313B1">
        <w:rPr>
          <w:lang w:val="fr-FR"/>
        </w:rPr>
        <w:t>ans qui reçoivent 50% de la somme versée au titre du droit de prêt publ</w:t>
      </w:r>
      <w:r w:rsidR="005E39BA" w:rsidRPr="00F313B1">
        <w:rPr>
          <w:lang w:val="fr-FR"/>
        </w:rPr>
        <w:t>ic.  L’e</w:t>
      </w:r>
      <w:r w:rsidRPr="00F313B1">
        <w:rPr>
          <w:lang w:val="fr-FR"/>
        </w:rPr>
        <w:t>xclusion des héritiers d</w:t>
      </w:r>
      <w:r w:rsidR="00C66847" w:rsidRPr="00F313B1">
        <w:rPr>
          <w:lang w:val="fr-FR"/>
        </w:rPr>
        <w:t>’</w:t>
      </w:r>
      <w:r w:rsidRPr="00F313B1">
        <w:rPr>
          <w:lang w:val="fr-FR"/>
        </w:rPr>
        <w:t xml:space="preserve">un créateur a été instaurée pour privilégier la rémunération des auteurs contemporains </w:t>
      </w:r>
      <w:r w:rsidR="00C66847" w:rsidRPr="00F313B1">
        <w:rPr>
          <w:lang w:val="fr-FR"/>
        </w:rPr>
        <w:t>“v</w:t>
      </w:r>
      <w:r w:rsidRPr="00F313B1">
        <w:rPr>
          <w:lang w:val="fr-FR"/>
        </w:rPr>
        <w:t>ivant</w:t>
      </w:r>
      <w:r w:rsidR="00C66847" w:rsidRPr="00F313B1">
        <w:rPr>
          <w:lang w:val="fr-FR"/>
        </w:rPr>
        <w:t>s”</w:t>
      </w:r>
      <w:r w:rsidRPr="00F313B1">
        <w:rPr>
          <w:lang w:val="fr-FR"/>
        </w:rPr>
        <w:t>.</w:t>
      </w:r>
    </w:p>
    <w:p w14:paraId="7D39585A" w14:textId="77777777" w:rsidR="00D749D0" w:rsidRPr="00F313B1" w:rsidRDefault="00D749D0" w:rsidP="00DD500F">
      <w:pPr>
        <w:pStyle w:val="ListParagraph"/>
        <w:ind w:left="1134" w:hanging="567"/>
        <w:contextualSpacing w:val="0"/>
        <w:rPr>
          <w:lang w:val="fr-FR"/>
        </w:rPr>
      </w:pPr>
    </w:p>
    <w:p w14:paraId="254204D1" w14:textId="349187EA" w:rsidR="00C66847" w:rsidRPr="00F313B1" w:rsidRDefault="00D749D0" w:rsidP="00DD500F">
      <w:pPr>
        <w:pStyle w:val="ListParagraph"/>
        <w:numPr>
          <w:ilvl w:val="0"/>
          <w:numId w:val="33"/>
        </w:numPr>
        <w:ind w:left="1134" w:hanging="567"/>
        <w:contextualSpacing w:val="0"/>
        <w:rPr>
          <w:lang w:val="fr-FR"/>
        </w:rPr>
      </w:pPr>
      <w:r w:rsidRPr="00F313B1">
        <w:rPr>
          <w:lang w:val="fr-FR"/>
        </w:rPr>
        <w:t xml:space="preserve">En </w:t>
      </w:r>
      <w:r w:rsidRPr="00F313B1">
        <w:rPr>
          <w:b/>
          <w:lang w:val="fr-FR"/>
        </w:rPr>
        <w:t>Nouvelle</w:t>
      </w:r>
      <w:r w:rsidR="00FC01F4">
        <w:rPr>
          <w:b/>
          <w:lang w:val="fr-FR"/>
        </w:rPr>
        <w:noBreakHyphen/>
      </w:r>
      <w:r w:rsidRPr="00F313B1">
        <w:rPr>
          <w:b/>
          <w:lang w:val="fr-FR"/>
        </w:rPr>
        <w:t>Zélande</w:t>
      </w:r>
      <w:r w:rsidRPr="00F313B1">
        <w:rPr>
          <w:lang w:val="fr-FR"/>
        </w:rPr>
        <w:t>, les héritiers ne reçoivent les droits de prêt public que dans l</w:t>
      </w:r>
      <w:r w:rsidR="00C66847" w:rsidRPr="00F313B1">
        <w:rPr>
          <w:lang w:val="fr-FR"/>
        </w:rPr>
        <w:t>’</w:t>
      </w:r>
      <w:r w:rsidRPr="00F313B1">
        <w:rPr>
          <w:lang w:val="fr-FR"/>
        </w:rPr>
        <w:t>année qui suit le décès de la personne éligible et seulement si cette personne a été enregistrée avant son décès.</w:t>
      </w:r>
    </w:p>
    <w:p w14:paraId="313498E3" w14:textId="39BD1100" w:rsidR="00D749D0" w:rsidRPr="00F313B1" w:rsidRDefault="00D749D0" w:rsidP="007E0AB7">
      <w:pPr>
        <w:rPr>
          <w:lang w:val="fr-FR"/>
        </w:rPr>
      </w:pPr>
    </w:p>
    <w:p w14:paraId="49DA12EF" w14:textId="22A3A63D" w:rsidR="00D749D0" w:rsidRPr="00F313B1" w:rsidRDefault="00DD500F" w:rsidP="00DD500F">
      <w:pPr>
        <w:pStyle w:val="Heading1"/>
      </w:pPr>
      <w:bookmarkStart w:id="127" w:name="_Toc163146745"/>
      <w:bookmarkStart w:id="128" w:name="_Toc165283644"/>
      <w:r>
        <w:t>G</w:t>
      </w:r>
      <w:r w:rsidRPr="00F313B1">
        <w:t>ouvernance</w:t>
      </w:r>
      <w:bookmarkEnd w:id="127"/>
      <w:bookmarkEnd w:id="128"/>
    </w:p>
    <w:p w14:paraId="1C59090A" w14:textId="62DEA1EC" w:rsidR="00D749D0" w:rsidRPr="00F313B1" w:rsidRDefault="00D749D0" w:rsidP="007E0AB7">
      <w:pPr>
        <w:rPr>
          <w:lang w:val="fr-FR"/>
        </w:rPr>
      </w:pPr>
      <w:r w:rsidRPr="00F313B1">
        <w:rPr>
          <w:lang w:val="fr-FR"/>
        </w:rPr>
        <w:t>La structure de gouvernance et le choix de l</w:t>
      </w:r>
      <w:r w:rsidR="00C66847" w:rsidRPr="00F313B1">
        <w:rPr>
          <w:lang w:val="fr-FR"/>
        </w:rPr>
        <w:t>’</w:t>
      </w:r>
      <w:r w:rsidRPr="00F313B1">
        <w:rPr>
          <w:lang w:val="fr-FR"/>
        </w:rPr>
        <w:t>institution faîtière jouent un rôle important dans la garantie d</w:t>
      </w:r>
      <w:r w:rsidR="00C66847" w:rsidRPr="00F313B1">
        <w:rPr>
          <w:lang w:val="fr-FR"/>
        </w:rPr>
        <w:t>’</w:t>
      </w:r>
      <w:r w:rsidRPr="00F313B1">
        <w:rPr>
          <w:lang w:val="fr-FR"/>
        </w:rPr>
        <w:t>une collecte et d</w:t>
      </w:r>
      <w:r w:rsidR="00C66847" w:rsidRPr="00F313B1">
        <w:rPr>
          <w:lang w:val="fr-FR"/>
        </w:rPr>
        <w:t>’</w:t>
      </w:r>
      <w:r w:rsidRPr="00F313B1">
        <w:rPr>
          <w:lang w:val="fr-FR"/>
        </w:rPr>
        <w:t>une répartition équitables et efficac</w:t>
      </w:r>
      <w:r w:rsidR="005E39BA" w:rsidRPr="00F313B1">
        <w:rPr>
          <w:lang w:val="fr-FR"/>
        </w:rPr>
        <w:t>es.  Il</w:t>
      </w:r>
      <w:r w:rsidRPr="00F313B1">
        <w:rPr>
          <w:lang w:val="fr-FR"/>
        </w:rPr>
        <w:t xml:space="preserve"> existe trois</w:t>
      </w:r>
      <w:r w:rsidR="005C5154" w:rsidRPr="00F313B1">
        <w:rPr>
          <w:lang w:val="fr-FR"/>
        </w:rPr>
        <w:t> </w:t>
      </w:r>
      <w:r w:rsidRPr="00F313B1">
        <w:rPr>
          <w:lang w:val="fr-FR"/>
        </w:rPr>
        <w:t>approches principales de la gouvernance du droit de prêt public</w:t>
      </w:r>
      <w:r w:rsidR="00C66847" w:rsidRPr="00F313B1">
        <w:rPr>
          <w:lang w:val="fr-FR"/>
        </w:rPr>
        <w:t> :</w:t>
      </w:r>
    </w:p>
    <w:p w14:paraId="1EBC8200" w14:textId="77777777" w:rsidR="00D749D0" w:rsidRPr="00F313B1" w:rsidRDefault="00D749D0" w:rsidP="007E0AB7">
      <w:pPr>
        <w:rPr>
          <w:lang w:val="fr-FR"/>
        </w:rPr>
      </w:pPr>
    </w:p>
    <w:p w14:paraId="40D40AC6" w14:textId="12B859F6" w:rsidR="00D749D0" w:rsidRPr="00DD500F" w:rsidRDefault="00DD500F" w:rsidP="00DD500F">
      <w:pPr>
        <w:pStyle w:val="Heading1"/>
        <w:rPr>
          <w:iCs/>
        </w:rPr>
      </w:pPr>
      <w:bookmarkStart w:id="129" w:name="_Toc163146746"/>
      <w:bookmarkStart w:id="130" w:name="_Toc165283645"/>
      <w:r>
        <w:t>A</w:t>
      </w:r>
      <w:r w:rsidRPr="00F313B1">
        <w:t xml:space="preserve">dministration </w:t>
      </w:r>
      <w:bookmarkEnd w:id="129"/>
      <w:r w:rsidRPr="00F313B1">
        <w:t>d’organisations de gestion collective</w:t>
      </w:r>
      <w:bookmarkEnd w:id="130"/>
    </w:p>
    <w:p w14:paraId="301ECEEA" w14:textId="05B8949B" w:rsidR="00D749D0" w:rsidRPr="00F313B1" w:rsidRDefault="00D749D0" w:rsidP="007E0AB7">
      <w:pPr>
        <w:rPr>
          <w:lang w:val="fr-FR"/>
        </w:rPr>
      </w:pPr>
      <w:r w:rsidRPr="00F313B1">
        <w:rPr>
          <w:lang w:val="fr-FR"/>
        </w:rPr>
        <w:t>Dans plusieurs pays, le droit de prêt public est régi par des organisations de gestion collective, au même titre que d</w:t>
      </w:r>
      <w:r w:rsidR="00C66847" w:rsidRPr="00F313B1">
        <w:rPr>
          <w:lang w:val="fr-FR"/>
        </w:rPr>
        <w:t>’</w:t>
      </w:r>
      <w:r w:rsidRPr="00F313B1">
        <w:rPr>
          <w:lang w:val="fr-FR"/>
        </w:rPr>
        <w:t>autres droits d</w:t>
      </w:r>
      <w:r w:rsidR="00C66847" w:rsidRPr="00F313B1">
        <w:rPr>
          <w:lang w:val="fr-FR"/>
        </w:rPr>
        <w:t>’</w:t>
      </w:r>
      <w:r w:rsidRPr="00F313B1">
        <w:rPr>
          <w:lang w:val="fr-FR"/>
        </w:rPr>
        <w:t>auteurs et d</w:t>
      </w:r>
      <w:r w:rsidR="00C66847" w:rsidRPr="00F313B1">
        <w:rPr>
          <w:lang w:val="fr-FR"/>
        </w:rPr>
        <w:t>’</w:t>
      </w:r>
      <w:r w:rsidRPr="00F313B1">
        <w:rPr>
          <w:lang w:val="fr-FR"/>
        </w:rPr>
        <w:t xml:space="preserve">éditeurs. </w:t>
      </w:r>
      <w:r w:rsidR="005C5154" w:rsidRPr="00F313B1">
        <w:rPr>
          <w:lang w:val="fr-FR"/>
        </w:rPr>
        <w:t xml:space="preserve"> </w:t>
      </w:r>
      <w:r w:rsidRPr="00F313B1">
        <w:rPr>
          <w:lang w:val="fr-FR"/>
        </w:rPr>
        <w:t>L</w:t>
      </w:r>
      <w:r w:rsidR="00C66847" w:rsidRPr="00F313B1">
        <w:rPr>
          <w:lang w:val="fr-FR"/>
        </w:rPr>
        <w:t>’</w:t>
      </w:r>
      <w:r w:rsidRPr="00F313B1">
        <w:rPr>
          <w:b/>
          <w:lang w:val="fr-FR"/>
        </w:rPr>
        <w:t>Allemagne</w:t>
      </w:r>
      <w:r w:rsidRPr="00F313B1">
        <w:rPr>
          <w:lang w:val="fr-FR"/>
        </w:rPr>
        <w:t xml:space="preserve">, les </w:t>
      </w:r>
      <w:r w:rsidRPr="00F313B1">
        <w:rPr>
          <w:b/>
          <w:lang w:val="fr-FR"/>
        </w:rPr>
        <w:t>Pays</w:t>
      </w:r>
      <w:r w:rsidR="00FC01F4">
        <w:rPr>
          <w:b/>
          <w:lang w:val="fr-FR"/>
        </w:rPr>
        <w:noBreakHyphen/>
      </w:r>
      <w:r w:rsidRPr="00F313B1">
        <w:rPr>
          <w:b/>
          <w:lang w:val="fr-FR"/>
        </w:rPr>
        <w:t>Bas</w:t>
      </w:r>
      <w:r w:rsidRPr="00F313B1">
        <w:rPr>
          <w:lang w:val="fr-FR"/>
        </w:rPr>
        <w:t>, l</w:t>
      </w:r>
      <w:r w:rsidR="00C66847" w:rsidRPr="00F313B1">
        <w:rPr>
          <w:lang w:val="fr-FR"/>
        </w:rPr>
        <w:t>’</w:t>
      </w:r>
      <w:r w:rsidRPr="00F313B1">
        <w:rPr>
          <w:b/>
          <w:lang w:val="fr-FR"/>
        </w:rPr>
        <w:t>Espagne</w:t>
      </w:r>
      <w:r w:rsidRPr="00F313B1">
        <w:rPr>
          <w:lang w:val="fr-FR"/>
        </w:rPr>
        <w:t xml:space="preserve">, la </w:t>
      </w:r>
      <w:r w:rsidR="00331A2F">
        <w:rPr>
          <w:b/>
          <w:lang w:val="fr-FR"/>
        </w:rPr>
        <w:t>Slovaquie</w:t>
      </w:r>
      <w:r w:rsidRPr="00F313B1">
        <w:rPr>
          <w:b/>
          <w:lang w:val="fr-FR"/>
        </w:rPr>
        <w:t xml:space="preserve"> </w:t>
      </w:r>
      <w:r w:rsidRPr="00F313B1">
        <w:rPr>
          <w:lang w:val="fr-FR"/>
        </w:rPr>
        <w:t xml:space="preserve">et la </w:t>
      </w:r>
      <w:r w:rsidRPr="00F313B1">
        <w:rPr>
          <w:b/>
          <w:lang w:val="fr-FR"/>
        </w:rPr>
        <w:t xml:space="preserve">Lituanie </w:t>
      </w:r>
      <w:r w:rsidRPr="00F313B1">
        <w:rPr>
          <w:bCs/>
          <w:lang w:val="fr-FR"/>
        </w:rPr>
        <w:t>en sont</w:t>
      </w:r>
      <w:r w:rsidRPr="00F313B1">
        <w:rPr>
          <w:b/>
          <w:lang w:val="fr-FR"/>
        </w:rPr>
        <w:t xml:space="preserve"> </w:t>
      </w:r>
      <w:r w:rsidRPr="00F313B1">
        <w:rPr>
          <w:lang w:val="fr-FR"/>
        </w:rPr>
        <w:t>des exemples notabl</w:t>
      </w:r>
      <w:r w:rsidR="005E39BA" w:rsidRPr="00F313B1">
        <w:rPr>
          <w:lang w:val="fr-FR"/>
        </w:rPr>
        <w:t>es.  Le</w:t>
      </w:r>
      <w:r w:rsidRPr="00F313B1">
        <w:rPr>
          <w:lang w:val="fr-FR"/>
        </w:rPr>
        <w:t xml:space="preserve"> modèle de l</w:t>
      </w:r>
      <w:r w:rsidR="00C66847" w:rsidRPr="00F313B1">
        <w:rPr>
          <w:lang w:val="fr-FR"/>
        </w:rPr>
        <w:t>’</w:t>
      </w:r>
      <w:r w:rsidRPr="00F313B1">
        <w:rPr>
          <w:lang w:val="fr-FR"/>
        </w:rPr>
        <w:t>organisation de gestion collective centralise la gestion du droit de prêt public, ainsi que d</w:t>
      </w:r>
      <w:r w:rsidR="00C66847" w:rsidRPr="00F313B1">
        <w:rPr>
          <w:lang w:val="fr-FR"/>
        </w:rPr>
        <w:t>’</w:t>
      </w:r>
      <w:r w:rsidRPr="00F313B1">
        <w:rPr>
          <w:lang w:val="fr-FR"/>
        </w:rPr>
        <w:t>autres systèmes de rémunération, ce qui permet de simplifier les processus et de faciliter une représentation collecti</w:t>
      </w:r>
      <w:r w:rsidR="005E39BA" w:rsidRPr="00F313B1">
        <w:rPr>
          <w:lang w:val="fr-FR"/>
        </w:rPr>
        <w:t>ve.  Ce</w:t>
      </w:r>
      <w:r w:rsidRPr="00F313B1">
        <w:rPr>
          <w:lang w:val="fr-FR"/>
        </w:rPr>
        <w:t>tte approche s</w:t>
      </w:r>
      <w:r w:rsidR="00C66847" w:rsidRPr="00F313B1">
        <w:rPr>
          <w:lang w:val="fr-FR"/>
        </w:rPr>
        <w:t>’</w:t>
      </w:r>
      <w:r w:rsidRPr="00F313B1">
        <w:rPr>
          <w:lang w:val="fr-FR"/>
        </w:rPr>
        <w:t xml:space="preserve">avère souvent efficace dans les pays où les </w:t>
      </w:r>
      <w:r w:rsidRPr="00F313B1">
        <w:rPr>
          <w:lang w:val="fr-FR"/>
        </w:rPr>
        <w:lastRenderedPageBreak/>
        <w:t>organisations de gestion collective sont bien établies et possèdent l</w:t>
      </w:r>
      <w:r w:rsidR="00C66847" w:rsidRPr="00F313B1">
        <w:rPr>
          <w:lang w:val="fr-FR"/>
        </w:rPr>
        <w:t>’</w:t>
      </w:r>
      <w:r w:rsidRPr="00F313B1">
        <w:rPr>
          <w:lang w:val="fr-FR"/>
        </w:rPr>
        <w:t>expérience de la gestion de divers droits d</w:t>
      </w:r>
      <w:r w:rsidR="00C66847" w:rsidRPr="00F313B1">
        <w:rPr>
          <w:lang w:val="fr-FR"/>
        </w:rPr>
        <w:t>’</w:t>
      </w:r>
      <w:r w:rsidRPr="00F313B1">
        <w:rPr>
          <w:lang w:val="fr-FR"/>
        </w:rPr>
        <w:t>auteur.</w:t>
      </w:r>
    </w:p>
    <w:p w14:paraId="28F4AE44" w14:textId="77777777" w:rsidR="00D749D0" w:rsidRPr="00F313B1" w:rsidRDefault="00D749D0" w:rsidP="007E0AB7">
      <w:pPr>
        <w:rPr>
          <w:lang w:val="fr-FR"/>
        </w:rPr>
      </w:pPr>
    </w:p>
    <w:p w14:paraId="4DCE3693" w14:textId="31893A96" w:rsidR="00D749D0" w:rsidRPr="00F313B1" w:rsidRDefault="00D749D0" w:rsidP="00DD500F">
      <w:pPr>
        <w:pStyle w:val="ListParagraph"/>
        <w:numPr>
          <w:ilvl w:val="0"/>
          <w:numId w:val="21"/>
        </w:numPr>
        <w:ind w:left="1134" w:hanging="567"/>
        <w:rPr>
          <w:lang w:val="fr-FR"/>
        </w:rPr>
      </w:pPr>
      <w:r w:rsidRPr="00F313B1">
        <w:rPr>
          <w:lang w:val="fr-FR"/>
        </w:rPr>
        <w:t xml:space="preserve">En </w:t>
      </w:r>
      <w:r w:rsidRPr="00F313B1">
        <w:rPr>
          <w:b/>
          <w:lang w:val="fr-FR"/>
        </w:rPr>
        <w:t>France</w:t>
      </w:r>
      <w:r w:rsidRPr="00F313B1">
        <w:rPr>
          <w:lang w:val="fr-FR"/>
        </w:rPr>
        <w:t>, le système de droit de prêt public est principalement géré par l</w:t>
      </w:r>
      <w:r w:rsidR="00C66847" w:rsidRPr="00F313B1">
        <w:rPr>
          <w:lang w:val="fr-FR"/>
        </w:rPr>
        <w:t>’</w:t>
      </w:r>
      <w:r w:rsidRPr="00F313B1">
        <w:rPr>
          <w:lang w:val="fr-FR"/>
        </w:rPr>
        <w:t>organisation de gestion collective, la Sofia, organisme agréé par le Ministère de la culture pour la gestion collective du droit de prêt en bibliothèque, rémunération répartie à parts égales entre les auteurs et les éditeurs.</w:t>
      </w:r>
    </w:p>
    <w:p w14:paraId="7B10975D" w14:textId="77777777" w:rsidR="00D749D0" w:rsidRPr="00F313B1" w:rsidRDefault="00D749D0" w:rsidP="00DD500F">
      <w:pPr>
        <w:pStyle w:val="ListParagraph"/>
        <w:ind w:left="1134" w:hanging="567"/>
        <w:rPr>
          <w:lang w:val="fr-FR"/>
        </w:rPr>
      </w:pPr>
    </w:p>
    <w:p w14:paraId="468BD58D" w14:textId="7C7F1336" w:rsidR="00D749D0" w:rsidRPr="00F313B1" w:rsidRDefault="00D749D0" w:rsidP="00DD500F">
      <w:pPr>
        <w:pStyle w:val="ListParagraph"/>
        <w:numPr>
          <w:ilvl w:val="0"/>
          <w:numId w:val="21"/>
        </w:numPr>
        <w:ind w:left="1134" w:hanging="567"/>
        <w:rPr>
          <w:lang w:val="fr-FR"/>
        </w:rPr>
      </w:pPr>
      <w:r w:rsidRPr="00F313B1">
        <w:rPr>
          <w:lang w:val="fr-FR"/>
        </w:rPr>
        <w:t xml:space="preserve">En </w:t>
      </w:r>
      <w:r w:rsidRPr="00F313B1">
        <w:rPr>
          <w:b/>
          <w:lang w:val="fr-FR"/>
        </w:rPr>
        <w:t>Allemagne</w:t>
      </w:r>
      <w:r w:rsidRPr="00F313B1">
        <w:rPr>
          <w:lang w:val="fr-FR"/>
        </w:rPr>
        <w:t>, les organisations de gestion collective qui représentent les titulaires de droits éligibles forment un partenariat (</w:t>
      </w:r>
      <w:r w:rsidR="00C66847" w:rsidRPr="00F313B1">
        <w:rPr>
          <w:lang w:val="fr-FR"/>
        </w:rPr>
        <w:t>“Z</w:t>
      </w:r>
      <w:r w:rsidRPr="00F313B1">
        <w:rPr>
          <w:lang w:val="fr-FR"/>
        </w:rPr>
        <w:t>entralstelle Bibliothekstantiem</w:t>
      </w:r>
      <w:r w:rsidR="00C66847" w:rsidRPr="00F313B1">
        <w:rPr>
          <w:lang w:val="fr-FR"/>
        </w:rPr>
        <w:t>e”</w:t>
      </w:r>
      <w:r w:rsidRPr="00F313B1">
        <w:rPr>
          <w:lang w:val="fr-FR"/>
        </w:rPr>
        <w:t xml:space="preserve"> (ZBT)), qui se traduit par </w:t>
      </w:r>
      <w:r w:rsidR="00C66847" w:rsidRPr="00F313B1">
        <w:rPr>
          <w:lang w:val="fr-FR"/>
        </w:rPr>
        <w:t>“O</w:t>
      </w:r>
      <w:r w:rsidRPr="00F313B1">
        <w:rPr>
          <w:lang w:val="fr-FR"/>
        </w:rPr>
        <w:t>rganisation principale pour le droit de prêt publi</w:t>
      </w:r>
      <w:r w:rsidR="00C66847" w:rsidRPr="00F313B1">
        <w:rPr>
          <w:lang w:val="fr-FR"/>
        </w:rPr>
        <w:t>c”</w:t>
      </w:r>
      <w:r w:rsidRPr="00F313B1">
        <w:rPr>
          <w:lang w:val="fr-FR"/>
        </w:rPr>
        <w:t>) et gèrent les sommes versées collectiveme</w:t>
      </w:r>
      <w:r w:rsidR="005E39BA" w:rsidRPr="00F313B1">
        <w:rPr>
          <w:lang w:val="fr-FR"/>
        </w:rPr>
        <w:t>nt.  L’o</w:t>
      </w:r>
      <w:r w:rsidRPr="00F313B1">
        <w:rPr>
          <w:lang w:val="fr-FR"/>
        </w:rPr>
        <w:t>rganisation VG WORT est chargée par ZBT de collecter les sommes et de les distribuer aux autres organisations de gestion collecti</w:t>
      </w:r>
      <w:r w:rsidR="005E39BA" w:rsidRPr="00F313B1">
        <w:rPr>
          <w:lang w:val="fr-FR"/>
        </w:rPr>
        <w:t>ve.  Ce</w:t>
      </w:r>
      <w:r w:rsidRPr="00F313B1">
        <w:rPr>
          <w:lang w:val="fr-FR"/>
        </w:rPr>
        <w:t>lles</w:t>
      </w:r>
      <w:r w:rsidR="00FC01F4">
        <w:rPr>
          <w:lang w:val="fr-FR"/>
        </w:rPr>
        <w:noBreakHyphen/>
      </w:r>
      <w:r w:rsidRPr="00F313B1">
        <w:rPr>
          <w:lang w:val="fr-FR"/>
        </w:rPr>
        <w:t>ci répartissent les sommes entre les différents titulaires de droits conformément à leurs règles de distribution.</w:t>
      </w:r>
    </w:p>
    <w:p w14:paraId="7D8C6B58" w14:textId="77777777" w:rsidR="00D749D0" w:rsidRPr="00F313B1" w:rsidRDefault="00D749D0" w:rsidP="00DD500F">
      <w:pPr>
        <w:pStyle w:val="ListParagraph"/>
        <w:ind w:left="1134" w:hanging="567"/>
        <w:rPr>
          <w:lang w:val="fr-FR"/>
        </w:rPr>
      </w:pPr>
    </w:p>
    <w:p w14:paraId="0EFF091B" w14:textId="52B31D19" w:rsidR="00D749D0" w:rsidRPr="00F313B1" w:rsidRDefault="00D749D0" w:rsidP="00DD500F">
      <w:pPr>
        <w:pStyle w:val="ListParagraph"/>
        <w:numPr>
          <w:ilvl w:val="0"/>
          <w:numId w:val="21"/>
        </w:numPr>
        <w:ind w:left="1134" w:hanging="567"/>
        <w:rPr>
          <w:lang w:val="fr-FR"/>
        </w:rPr>
      </w:pPr>
      <w:r w:rsidRPr="00F313B1">
        <w:rPr>
          <w:b/>
          <w:lang w:val="fr-FR"/>
        </w:rPr>
        <w:t>L</w:t>
      </w:r>
      <w:r w:rsidR="00C66847" w:rsidRPr="00F313B1">
        <w:rPr>
          <w:b/>
          <w:lang w:val="fr-FR"/>
        </w:rPr>
        <w:t>’</w:t>
      </w:r>
      <w:r w:rsidRPr="00F313B1">
        <w:rPr>
          <w:b/>
          <w:lang w:val="fr-FR"/>
        </w:rPr>
        <w:t xml:space="preserve">Irlande </w:t>
      </w:r>
      <w:r w:rsidRPr="00F313B1">
        <w:rPr>
          <w:lang w:val="fr-FR"/>
        </w:rPr>
        <w:t>possède une combinaison originale d</w:t>
      </w:r>
      <w:r w:rsidR="00C66847" w:rsidRPr="00F313B1">
        <w:rPr>
          <w:lang w:val="fr-FR"/>
        </w:rPr>
        <w:t>’</w:t>
      </w:r>
      <w:r w:rsidRPr="00F313B1">
        <w:rPr>
          <w:lang w:val="fr-FR"/>
        </w:rPr>
        <w:t>organisations de gesti</w:t>
      </w:r>
      <w:r w:rsidR="005E39BA" w:rsidRPr="00F313B1">
        <w:rPr>
          <w:lang w:val="fr-FR"/>
        </w:rPr>
        <w:t>on.  Le</w:t>
      </w:r>
      <w:r w:rsidRPr="00F313B1">
        <w:rPr>
          <w:lang w:val="fr-FR"/>
        </w:rPr>
        <w:t xml:space="preserve"> montant de la collecte du droit de prêt public est géré par la Local Government Management Agency (LGMA) et versé aux auteurs par l</w:t>
      </w:r>
      <w:r w:rsidR="00C66847" w:rsidRPr="00F313B1">
        <w:rPr>
          <w:lang w:val="fr-FR"/>
        </w:rPr>
        <w:t>’</w:t>
      </w:r>
      <w:r w:rsidRPr="00F313B1">
        <w:rPr>
          <w:lang w:val="fr-FR"/>
        </w:rPr>
        <w:t xml:space="preserve">Irish Copyright Licensing Agency (ICLA). </w:t>
      </w:r>
      <w:r w:rsidR="005C5154" w:rsidRPr="00F313B1">
        <w:rPr>
          <w:lang w:val="fr-FR"/>
        </w:rPr>
        <w:t xml:space="preserve"> </w:t>
      </w:r>
      <w:r w:rsidR="00C66847" w:rsidRPr="00F313B1">
        <w:rPr>
          <w:lang w:val="fr-FR"/>
        </w:rPr>
        <w:t>Depuis 2012</w:t>
      </w:r>
      <w:r w:rsidRPr="00F313B1">
        <w:rPr>
          <w:lang w:val="fr-FR"/>
        </w:rPr>
        <w:t>, la British Library gère le système de l</w:t>
      </w:r>
      <w:r w:rsidR="00C66847" w:rsidRPr="00F313B1">
        <w:rPr>
          <w:lang w:val="fr-FR"/>
        </w:rPr>
        <w:t>’</w:t>
      </w:r>
      <w:r w:rsidRPr="00F313B1">
        <w:rPr>
          <w:lang w:val="fr-FR"/>
        </w:rPr>
        <w:t>Irlande, ce qui signifie que tout enregistrement au Royaume</w:t>
      </w:r>
      <w:r w:rsidR="00FC01F4">
        <w:rPr>
          <w:lang w:val="fr-FR"/>
        </w:rPr>
        <w:noBreakHyphen/>
      </w:r>
      <w:r w:rsidRPr="00F313B1">
        <w:rPr>
          <w:lang w:val="fr-FR"/>
        </w:rPr>
        <w:t>Uni peut inclure des paiements de droit de prêt public en Irlande (selon le choix de l</w:t>
      </w:r>
      <w:r w:rsidR="00C66847" w:rsidRPr="00F313B1">
        <w:rPr>
          <w:lang w:val="fr-FR"/>
        </w:rPr>
        <w:t>’</w:t>
      </w:r>
      <w:r w:rsidRPr="00F313B1">
        <w:rPr>
          <w:lang w:val="fr-FR"/>
        </w:rPr>
        <w:t>auteur).</w:t>
      </w:r>
    </w:p>
    <w:p w14:paraId="690D0747" w14:textId="77777777" w:rsidR="00D749D0" w:rsidRPr="00F313B1" w:rsidRDefault="00D749D0" w:rsidP="007E0AB7">
      <w:pPr>
        <w:rPr>
          <w:b/>
          <w:bCs/>
          <w:lang w:val="fr-FR"/>
        </w:rPr>
      </w:pPr>
    </w:p>
    <w:p w14:paraId="33DD3105" w14:textId="549827C1" w:rsidR="00D749D0" w:rsidRPr="00DD500F" w:rsidRDefault="00DD500F" w:rsidP="00DD500F">
      <w:pPr>
        <w:pStyle w:val="Heading1"/>
        <w:rPr>
          <w:iCs/>
        </w:rPr>
      </w:pPr>
      <w:bookmarkStart w:id="131" w:name="_Toc163146747"/>
      <w:bookmarkStart w:id="132" w:name="_Toc165283646"/>
      <w:r>
        <w:t>O</w:t>
      </w:r>
      <w:r w:rsidRPr="00F313B1">
        <w:t>rgane gouvernemental</w:t>
      </w:r>
      <w:bookmarkEnd w:id="131"/>
      <w:bookmarkEnd w:id="132"/>
    </w:p>
    <w:p w14:paraId="01B47BA3" w14:textId="380B274A" w:rsidR="00C66847" w:rsidRPr="00F313B1" w:rsidRDefault="00D749D0" w:rsidP="007E0AB7">
      <w:pPr>
        <w:rPr>
          <w:lang w:val="fr-FR"/>
        </w:rPr>
      </w:pPr>
      <w:r w:rsidRPr="00F313B1">
        <w:rPr>
          <w:lang w:val="fr-FR"/>
        </w:rPr>
        <w:t>Dans les pays dotés d</w:t>
      </w:r>
      <w:r w:rsidR="00C66847" w:rsidRPr="00F313B1">
        <w:rPr>
          <w:lang w:val="fr-FR"/>
        </w:rPr>
        <w:t>’</w:t>
      </w:r>
      <w:r w:rsidRPr="00F313B1">
        <w:rPr>
          <w:lang w:val="fr-FR"/>
        </w:rPr>
        <w:t>une législation relative au droit de prêt public ou ceux qui opèrent dans le cadre d</w:t>
      </w:r>
      <w:r w:rsidR="00C66847" w:rsidRPr="00F313B1">
        <w:rPr>
          <w:lang w:val="fr-FR"/>
        </w:rPr>
        <w:t>’</w:t>
      </w:r>
      <w:r w:rsidRPr="00F313B1">
        <w:rPr>
          <w:lang w:val="fr-FR"/>
        </w:rPr>
        <w:t>une politique artistique et culturelle plus large, le système de droit de prêt public est généralement régi par un organisme public, qui relève du Ministère de la culture, ou, dans d</w:t>
      </w:r>
      <w:r w:rsidR="00C66847" w:rsidRPr="00F313B1">
        <w:rPr>
          <w:lang w:val="fr-FR"/>
        </w:rPr>
        <w:t>’</w:t>
      </w:r>
      <w:r w:rsidRPr="00F313B1">
        <w:rPr>
          <w:lang w:val="fr-FR"/>
        </w:rPr>
        <w:t>autres cas, par la Bibliothèque nationale (</w:t>
      </w:r>
      <w:r w:rsidRPr="00F313B1">
        <w:rPr>
          <w:b/>
          <w:lang w:val="fr-FR"/>
        </w:rPr>
        <w:t>Nouvelle</w:t>
      </w:r>
      <w:r w:rsidR="00FC01F4">
        <w:rPr>
          <w:b/>
          <w:lang w:val="fr-FR"/>
        </w:rPr>
        <w:noBreakHyphen/>
      </w:r>
      <w:r w:rsidRPr="00F313B1">
        <w:rPr>
          <w:b/>
          <w:lang w:val="fr-FR"/>
        </w:rPr>
        <w:t>Zélande</w:t>
      </w:r>
      <w:r w:rsidRPr="00F313B1">
        <w:rPr>
          <w:lang w:val="fr-FR"/>
        </w:rPr>
        <w:t>).</w:t>
      </w:r>
    </w:p>
    <w:p w14:paraId="2F6FD40E" w14:textId="70BF9B44" w:rsidR="00D749D0" w:rsidRPr="00F313B1" w:rsidRDefault="00D749D0" w:rsidP="007E0AB7">
      <w:pPr>
        <w:rPr>
          <w:lang w:val="fr-FR"/>
        </w:rPr>
      </w:pPr>
    </w:p>
    <w:p w14:paraId="7026FCD7" w14:textId="0731322C" w:rsidR="00D749D0" w:rsidRPr="00F313B1" w:rsidRDefault="00D749D0" w:rsidP="007E0AB7">
      <w:pPr>
        <w:rPr>
          <w:lang w:val="fr-FR"/>
        </w:rPr>
      </w:pPr>
      <w:r w:rsidRPr="00F313B1">
        <w:rPr>
          <w:lang w:val="fr-FR"/>
        </w:rPr>
        <w:t>Il existe des commissions composées d</w:t>
      </w:r>
      <w:r w:rsidR="00C66847" w:rsidRPr="00F313B1">
        <w:rPr>
          <w:lang w:val="fr-FR"/>
        </w:rPr>
        <w:t>’</w:t>
      </w:r>
      <w:r w:rsidRPr="00F313B1">
        <w:rPr>
          <w:lang w:val="fr-FR"/>
        </w:rPr>
        <w:t>auteurs, de traducteurs, de bibliothécaires et, le cas échéant, de représentants d</w:t>
      </w:r>
      <w:r w:rsidR="00C66847" w:rsidRPr="00F313B1">
        <w:rPr>
          <w:lang w:val="fr-FR"/>
        </w:rPr>
        <w:t>’</w:t>
      </w:r>
      <w:r w:rsidRPr="00F313B1">
        <w:rPr>
          <w:lang w:val="fr-FR"/>
        </w:rPr>
        <w:t>éditeurs ou de communautés linguistiques spécifiqu</w:t>
      </w:r>
      <w:r w:rsidR="005E39BA" w:rsidRPr="00F313B1">
        <w:rPr>
          <w:lang w:val="fr-FR"/>
        </w:rPr>
        <w:t>es.  Ce</w:t>
      </w:r>
      <w:r w:rsidRPr="00F313B1">
        <w:rPr>
          <w:lang w:val="fr-FR"/>
        </w:rPr>
        <w:t xml:space="preserve"> modèle garantit un processus décisionnel collaboratif et inclus</w:t>
      </w:r>
      <w:r w:rsidR="005E39BA" w:rsidRPr="00F313B1">
        <w:rPr>
          <w:lang w:val="fr-FR"/>
        </w:rPr>
        <w:t>if.  La</w:t>
      </w:r>
      <w:r w:rsidRPr="00F313B1">
        <w:rPr>
          <w:lang w:val="fr-FR"/>
        </w:rPr>
        <w:t xml:space="preserve"> participation de multiples parties prenantes traduit un engagement en faveur d</w:t>
      </w:r>
      <w:r w:rsidR="00C66847" w:rsidRPr="00F313B1">
        <w:rPr>
          <w:lang w:val="fr-FR"/>
        </w:rPr>
        <w:t>’</w:t>
      </w:r>
      <w:r w:rsidRPr="00F313B1">
        <w:rPr>
          <w:lang w:val="fr-FR"/>
        </w:rPr>
        <w:t>une représentation équilibrée et de la prise en compte de divers points de vue.</w:t>
      </w:r>
    </w:p>
    <w:p w14:paraId="22BEC98E" w14:textId="77777777" w:rsidR="00D749D0" w:rsidRPr="00F313B1" w:rsidRDefault="00D749D0" w:rsidP="007E0AB7">
      <w:pPr>
        <w:rPr>
          <w:lang w:val="fr-FR"/>
        </w:rPr>
      </w:pPr>
    </w:p>
    <w:p w14:paraId="0C471366" w14:textId="6AB92206" w:rsidR="00D749D0" w:rsidRPr="00F313B1" w:rsidRDefault="00D749D0" w:rsidP="00DD500F">
      <w:pPr>
        <w:pStyle w:val="ListParagraph"/>
        <w:numPr>
          <w:ilvl w:val="0"/>
          <w:numId w:val="21"/>
        </w:numPr>
        <w:ind w:left="1134" w:hanging="567"/>
        <w:rPr>
          <w:lang w:val="fr-FR"/>
        </w:rPr>
      </w:pPr>
      <w:r w:rsidRPr="00F313B1">
        <w:rPr>
          <w:lang w:val="fr-FR"/>
        </w:rPr>
        <w:t xml:space="preserve">Au </w:t>
      </w:r>
      <w:r w:rsidRPr="00F313B1">
        <w:rPr>
          <w:b/>
          <w:lang w:val="fr-FR"/>
        </w:rPr>
        <w:t>Canada</w:t>
      </w:r>
      <w:r w:rsidRPr="00F313B1">
        <w:rPr>
          <w:lang w:val="fr-FR"/>
        </w:rPr>
        <w:t>, la Commission du droit de prêt public a été créée sous l</w:t>
      </w:r>
      <w:r w:rsidR="00C66847" w:rsidRPr="00F313B1">
        <w:rPr>
          <w:lang w:val="fr-FR"/>
        </w:rPr>
        <w:t>’</w:t>
      </w:r>
      <w:r w:rsidRPr="00F313B1">
        <w:rPr>
          <w:lang w:val="fr-FR"/>
        </w:rPr>
        <w:t>égide du Conseil des arts du Cana</w:t>
      </w:r>
      <w:r w:rsidR="005E39BA" w:rsidRPr="00F313B1">
        <w:rPr>
          <w:lang w:val="fr-FR"/>
        </w:rPr>
        <w:t>da.  El</w:t>
      </w:r>
      <w:r w:rsidRPr="00F313B1">
        <w:rPr>
          <w:lang w:val="fr-FR"/>
        </w:rPr>
        <w:t>le est composée de membres votants (en majorité des écrivains, mais aussi des éditeurs, des bibliothécaires, des maison</w:t>
      </w:r>
      <w:r w:rsidR="00DC22AA">
        <w:rPr>
          <w:lang w:val="fr-FR"/>
        </w:rPr>
        <w:t>s</w:t>
      </w:r>
      <w:r w:rsidRPr="00F313B1">
        <w:rPr>
          <w:lang w:val="fr-FR"/>
        </w:rPr>
        <w:t xml:space="preserve"> d</w:t>
      </w:r>
      <w:r w:rsidR="00C66847" w:rsidRPr="00F313B1">
        <w:rPr>
          <w:lang w:val="fr-FR"/>
        </w:rPr>
        <w:t>’</w:t>
      </w:r>
      <w:r w:rsidRPr="00F313B1">
        <w:rPr>
          <w:lang w:val="fr-FR"/>
        </w:rPr>
        <w:t>édition et des traducteurs) nommés par des organisations sélectionné</w:t>
      </w:r>
      <w:r w:rsidR="005E39BA" w:rsidRPr="00F313B1">
        <w:rPr>
          <w:lang w:val="fr-FR"/>
        </w:rPr>
        <w:t>es.  El</w:t>
      </w:r>
      <w:r w:rsidRPr="00F313B1">
        <w:rPr>
          <w:lang w:val="fr-FR"/>
        </w:rPr>
        <w:t>le compte également un conseil de représentants sans droit de vote, liés à des associations gouvernementales d</w:t>
      </w:r>
      <w:r w:rsidR="00C66847" w:rsidRPr="00F313B1">
        <w:rPr>
          <w:lang w:val="fr-FR"/>
        </w:rPr>
        <w:t>’</w:t>
      </w:r>
      <w:r w:rsidRPr="00F313B1">
        <w:rPr>
          <w:lang w:val="fr-FR"/>
        </w:rPr>
        <w:t>institutions culturelles/patrimoniales/linguistiqu</w:t>
      </w:r>
      <w:r w:rsidR="005E39BA" w:rsidRPr="00F313B1">
        <w:rPr>
          <w:lang w:val="fr-FR"/>
        </w:rPr>
        <w:t>es.  La</w:t>
      </w:r>
      <w:r w:rsidRPr="00F313B1">
        <w:rPr>
          <w:lang w:val="fr-FR"/>
        </w:rPr>
        <w:t xml:space="preserve"> Commission établit les critères et les politiques, et supervise l</w:t>
      </w:r>
      <w:r w:rsidR="00C66847" w:rsidRPr="00F313B1">
        <w:rPr>
          <w:lang w:val="fr-FR"/>
        </w:rPr>
        <w:t>’</w:t>
      </w:r>
      <w:r w:rsidRPr="00F313B1">
        <w:rPr>
          <w:lang w:val="fr-FR"/>
        </w:rPr>
        <w:t>administration du droit de prêt public.</w:t>
      </w:r>
    </w:p>
    <w:p w14:paraId="1DBFD61F" w14:textId="77777777" w:rsidR="00D749D0" w:rsidRPr="00F313B1" w:rsidRDefault="00D749D0" w:rsidP="00DD500F">
      <w:pPr>
        <w:pStyle w:val="ListParagraph"/>
        <w:ind w:left="1134" w:hanging="567"/>
        <w:rPr>
          <w:lang w:val="fr-FR"/>
        </w:rPr>
      </w:pPr>
    </w:p>
    <w:p w14:paraId="6386213A" w14:textId="77777777" w:rsidR="00D749D0" w:rsidRPr="00F313B1" w:rsidRDefault="00D749D0" w:rsidP="00DD500F">
      <w:pPr>
        <w:pStyle w:val="ListParagraph"/>
        <w:numPr>
          <w:ilvl w:val="0"/>
          <w:numId w:val="21"/>
        </w:numPr>
        <w:ind w:left="1134" w:hanging="567"/>
        <w:rPr>
          <w:lang w:val="fr-FR"/>
        </w:rPr>
      </w:pPr>
      <w:r w:rsidRPr="00F313B1">
        <w:rPr>
          <w:lang w:val="fr-FR"/>
        </w:rPr>
        <w:t xml:space="preserve">Au </w:t>
      </w:r>
      <w:r w:rsidRPr="00F313B1">
        <w:rPr>
          <w:b/>
          <w:lang w:val="fr-FR"/>
        </w:rPr>
        <w:t>Groenland</w:t>
      </w:r>
      <w:r w:rsidRPr="00F313B1">
        <w:rPr>
          <w:lang w:val="fr-FR"/>
        </w:rPr>
        <w:t>, la Bibliothèque nationale organise le fonds et la distribution du droit de prêt public.</w:t>
      </w:r>
    </w:p>
    <w:p w14:paraId="2BB5903A" w14:textId="77777777" w:rsidR="00D749D0" w:rsidRPr="00F313B1" w:rsidRDefault="00D749D0" w:rsidP="007E0AB7">
      <w:pPr>
        <w:rPr>
          <w:lang w:val="fr-FR"/>
        </w:rPr>
      </w:pPr>
    </w:p>
    <w:p w14:paraId="6F6AD8F5" w14:textId="05ACB484" w:rsidR="00D749D0" w:rsidRPr="00DD500F" w:rsidRDefault="00DD500F" w:rsidP="00DD500F">
      <w:pPr>
        <w:pStyle w:val="Heading1"/>
        <w:rPr>
          <w:iCs/>
        </w:rPr>
      </w:pPr>
      <w:bookmarkStart w:id="133" w:name="_Toc163146748"/>
      <w:bookmarkStart w:id="134" w:name="_Toc165283647"/>
      <w:r>
        <w:lastRenderedPageBreak/>
        <w:t>A</w:t>
      </w:r>
      <w:r w:rsidRPr="00F313B1">
        <w:t>dministration d</w:t>
      </w:r>
      <w:bookmarkEnd w:id="133"/>
      <w:r w:rsidRPr="00F313B1">
        <w:t>’organisations non gouvernementales</w:t>
      </w:r>
      <w:bookmarkEnd w:id="134"/>
    </w:p>
    <w:p w14:paraId="6208B1A8" w14:textId="165647DA" w:rsidR="00D749D0" w:rsidRPr="00F313B1" w:rsidRDefault="00D749D0" w:rsidP="007E0AB7">
      <w:pPr>
        <w:rPr>
          <w:lang w:val="fr-FR"/>
        </w:rPr>
      </w:pPr>
      <w:r w:rsidRPr="00F313B1">
        <w:rPr>
          <w:lang w:val="fr-FR"/>
        </w:rPr>
        <w:t>Certains systèmes de droit de prêt public sont confiés à des organisations non gouvernementales (ONG), principalement des organisations d</w:t>
      </w:r>
      <w:r w:rsidR="00C66847" w:rsidRPr="00F313B1">
        <w:rPr>
          <w:lang w:val="fr-FR"/>
        </w:rPr>
        <w:t>’</w:t>
      </w:r>
      <w:r w:rsidRPr="00F313B1">
        <w:rPr>
          <w:lang w:val="fr-FR"/>
        </w:rPr>
        <w:t>écrivains</w:t>
      </w:r>
      <w:r w:rsidRPr="00F313B1">
        <w:rPr>
          <w:rStyle w:val="FootnoteReference"/>
          <w:lang w:val="fr-FR"/>
        </w:rPr>
        <w:footnoteReference w:id="103"/>
      </w:r>
      <w:r w:rsidRPr="00F313B1">
        <w:rPr>
          <w:lang w:val="fr-FR"/>
        </w:rPr>
        <w:t xml:space="preserve">. </w:t>
      </w:r>
      <w:r w:rsidR="005C5154" w:rsidRPr="00F313B1">
        <w:rPr>
          <w:lang w:val="fr-FR"/>
        </w:rPr>
        <w:t xml:space="preserve"> </w:t>
      </w:r>
      <w:r w:rsidRPr="00F313B1">
        <w:rPr>
          <w:lang w:val="fr-FR"/>
        </w:rPr>
        <w:t>Dans ces cas,</w:t>
      </w:r>
      <w:r w:rsidR="00C66847" w:rsidRPr="00F313B1">
        <w:rPr>
          <w:lang w:val="fr-FR"/>
        </w:rPr>
        <w:t xml:space="preserve"> les ONG</w:t>
      </w:r>
      <w:r w:rsidRPr="00F313B1">
        <w:rPr>
          <w:lang w:val="fr-FR"/>
        </w:rPr>
        <w:t xml:space="preserve"> peuvent être chargées de collecter et de répartir les montants liés au droit de prêt publ</w:t>
      </w:r>
      <w:r w:rsidR="005E39BA" w:rsidRPr="00F313B1">
        <w:rPr>
          <w:lang w:val="fr-FR"/>
        </w:rPr>
        <w:t>ic.  So</w:t>
      </w:r>
      <w:r w:rsidRPr="00F313B1">
        <w:rPr>
          <w:lang w:val="fr-FR"/>
        </w:rPr>
        <w:t>uvent, ces organisations jouent un rôle central quant à la promotion de l</w:t>
      </w:r>
      <w:r w:rsidR="00C66847" w:rsidRPr="00F313B1">
        <w:rPr>
          <w:lang w:val="fr-FR"/>
        </w:rPr>
        <w:t>’</w:t>
      </w:r>
      <w:r w:rsidRPr="00F313B1">
        <w:rPr>
          <w:lang w:val="fr-FR"/>
        </w:rPr>
        <w:t>introduction d</w:t>
      </w:r>
      <w:r w:rsidR="00C66847" w:rsidRPr="00F313B1">
        <w:rPr>
          <w:lang w:val="fr-FR"/>
        </w:rPr>
        <w:t>’</w:t>
      </w:r>
      <w:r w:rsidRPr="00F313B1">
        <w:rPr>
          <w:lang w:val="fr-FR"/>
        </w:rPr>
        <w:t>un tel systè</w:t>
      </w:r>
      <w:r w:rsidR="005E39BA" w:rsidRPr="00F313B1">
        <w:rPr>
          <w:lang w:val="fr-FR"/>
        </w:rPr>
        <w:t>me.  Ce</w:t>
      </w:r>
      <w:r w:rsidRPr="00F313B1">
        <w:rPr>
          <w:lang w:val="fr-FR"/>
        </w:rPr>
        <w:t xml:space="preserve"> modèle met l</w:t>
      </w:r>
      <w:r w:rsidR="00C66847" w:rsidRPr="00F313B1">
        <w:rPr>
          <w:lang w:val="fr-FR"/>
        </w:rPr>
        <w:t>’</w:t>
      </w:r>
      <w:r w:rsidRPr="00F313B1">
        <w:rPr>
          <w:lang w:val="fr-FR"/>
        </w:rPr>
        <w:t>accent sur le rôle de la communauté des auteurs dans la gestion et la supervision du droit de prêt publ</w:t>
      </w:r>
      <w:r w:rsidR="005E39BA" w:rsidRPr="00F313B1">
        <w:rPr>
          <w:lang w:val="fr-FR"/>
        </w:rPr>
        <w:t>ic.  L’e</w:t>
      </w:r>
      <w:r w:rsidRPr="00F313B1">
        <w:rPr>
          <w:lang w:val="fr-FR"/>
        </w:rPr>
        <w:t>fficacité de cette approche dépend de la force et de la capacité</w:t>
      </w:r>
      <w:r w:rsidR="00C66847" w:rsidRPr="00F313B1">
        <w:rPr>
          <w:lang w:val="fr-FR"/>
        </w:rPr>
        <w:t xml:space="preserve"> des ONG</w:t>
      </w:r>
      <w:r w:rsidRPr="00F313B1">
        <w:rPr>
          <w:lang w:val="fr-FR"/>
        </w:rPr>
        <w:t xml:space="preserve"> concernées.</w:t>
      </w:r>
    </w:p>
    <w:p w14:paraId="029464F5" w14:textId="77777777" w:rsidR="00D749D0" w:rsidRPr="00F313B1" w:rsidRDefault="00D749D0" w:rsidP="007E0AB7">
      <w:pPr>
        <w:rPr>
          <w:lang w:val="fr-FR"/>
        </w:rPr>
      </w:pPr>
    </w:p>
    <w:p w14:paraId="11F1C633" w14:textId="11F6D193" w:rsidR="00D749D0" w:rsidRPr="00F313B1" w:rsidRDefault="00D749D0" w:rsidP="00DD500F">
      <w:pPr>
        <w:pStyle w:val="ListParagraph"/>
        <w:numPr>
          <w:ilvl w:val="0"/>
          <w:numId w:val="21"/>
        </w:numPr>
        <w:ind w:left="1134" w:hanging="567"/>
        <w:rPr>
          <w:lang w:val="fr-FR"/>
        </w:rPr>
      </w:pPr>
      <w:r w:rsidRPr="00F313B1">
        <w:rPr>
          <w:lang w:val="fr-FR"/>
        </w:rPr>
        <w:t xml:space="preserve">En </w:t>
      </w:r>
      <w:r w:rsidRPr="00F313B1">
        <w:rPr>
          <w:b/>
          <w:lang w:val="fr-FR"/>
        </w:rPr>
        <w:t>Islande</w:t>
      </w:r>
      <w:r w:rsidRPr="00F313B1">
        <w:rPr>
          <w:lang w:val="fr-FR"/>
        </w:rPr>
        <w:t>, le Bureau de l</w:t>
      </w:r>
      <w:r w:rsidR="00C66847" w:rsidRPr="00F313B1">
        <w:rPr>
          <w:lang w:val="fr-FR"/>
        </w:rPr>
        <w:t>’</w:t>
      </w:r>
      <w:r w:rsidRPr="00F313B1">
        <w:rPr>
          <w:lang w:val="fr-FR"/>
        </w:rPr>
        <w:t>Union des écrivains d</w:t>
      </w:r>
      <w:r w:rsidR="00C66847" w:rsidRPr="00F313B1">
        <w:rPr>
          <w:lang w:val="fr-FR"/>
        </w:rPr>
        <w:t>’</w:t>
      </w:r>
      <w:r w:rsidRPr="00F313B1">
        <w:rPr>
          <w:lang w:val="fr-FR"/>
        </w:rPr>
        <w:t>Islande gère et distribue le fonds gouvernement</w:t>
      </w:r>
      <w:r w:rsidR="005E39BA" w:rsidRPr="00F313B1">
        <w:rPr>
          <w:lang w:val="fr-FR"/>
        </w:rPr>
        <w:t>al.  Un</w:t>
      </w:r>
      <w:r w:rsidRPr="00F313B1">
        <w:rPr>
          <w:lang w:val="fr-FR"/>
        </w:rPr>
        <w:t xml:space="preserve"> comité d</w:t>
      </w:r>
      <w:r w:rsidR="00C66847" w:rsidRPr="00F313B1">
        <w:rPr>
          <w:lang w:val="fr-FR"/>
        </w:rPr>
        <w:t>’</w:t>
      </w:r>
      <w:r w:rsidRPr="00F313B1">
        <w:rPr>
          <w:lang w:val="fr-FR"/>
        </w:rPr>
        <w:t>attribution des paiements pour l</w:t>
      </w:r>
      <w:r w:rsidR="00C66847" w:rsidRPr="00F313B1">
        <w:rPr>
          <w:lang w:val="fr-FR"/>
        </w:rPr>
        <w:t>’</w:t>
      </w:r>
      <w:r w:rsidRPr="00F313B1">
        <w:rPr>
          <w:lang w:val="fr-FR"/>
        </w:rPr>
        <w:t>utilisation des livres dans les bibliothèques, formé par le Ministère de l</w:t>
      </w:r>
      <w:r w:rsidR="00C66847" w:rsidRPr="00F313B1">
        <w:rPr>
          <w:lang w:val="fr-FR"/>
        </w:rPr>
        <w:t>’</w:t>
      </w:r>
      <w:r w:rsidRPr="00F313B1">
        <w:rPr>
          <w:lang w:val="fr-FR"/>
        </w:rPr>
        <w:t>éducation pour trois</w:t>
      </w:r>
      <w:r w:rsidR="005C5154" w:rsidRPr="00F313B1">
        <w:rPr>
          <w:lang w:val="fr-FR"/>
        </w:rPr>
        <w:t> </w:t>
      </w:r>
      <w:r w:rsidRPr="00F313B1">
        <w:rPr>
          <w:lang w:val="fr-FR"/>
        </w:rPr>
        <w:t>ans, est également en place.</w:t>
      </w:r>
    </w:p>
    <w:p w14:paraId="034D590B" w14:textId="77777777" w:rsidR="00D749D0" w:rsidRPr="00F313B1" w:rsidRDefault="00D749D0" w:rsidP="00DD500F">
      <w:pPr>
        <w:pStyle w:val="ListParagraph"/>
        <w:ind w:left="1134" w:hanging="567"/>
        <w:rPr>
          <w:lang w:val="fr-FR"/>
        </w:rPr>
      </w:pPr>
    </w:p>
    <w:p w14:paraId="495D9C30" w14:textId="745D1952" w:rsidR="00D749D0" w:rsidRPr="00F313B1" w:rsidRDefault="00D749D0" w:rsidP="00DD500F">
      <w:pPr>
        <w:pStyle w:val="ListParagraph"/>
        <w:numPr>
          <w:ilvl w:val="0"/>
          <w:numId w:val="21"/>
        </w:numPr>
        <w:ind w:left="1134" w:hanging="567"/>
        <w:rPr>
          <w:lang w:val="fr-FR"/>
        </w:rPr>
      </w:pPr>
      <w:r w:rsidRPr="00F313B1">
        <w:rPr>
          <w:b/>
          <w:bCs/>
          <w:lang w:val="fr-FR"/>
        </w:rPr>
        <w:t xml:space="preserve">Israël </w:t>
      </w:r>
      <w:r w:rsidRPr="00F313B1">
        <w:rPr>
          <w:lang w:val="fr-FR"/>
        </w:rPr>
        <w:t>a un cas spécial où le gouvernement a chargé une entité commerciale d</w:t>
      </w:r>
      <w:r w:rsidR="00C66847" w:rsidRPr="00F313B1">
        <w:rPr>
          <w:lang w:val="fr-FR"/>
        </w:rPr>
        <w:t>’</w:t>
      </w:r>
      <w:r w:rsidRPr="00F313B1">
        <w:rPr>
          <w:lang w:val="fr-FR"/>
        </w:rPr>
        <w:t>administrer le droit de prêt publ</w:t>
      </w:r>
      <w:r w:rsidR="005E39BA" w:rsidRPr="00F313B1">
        <w:rPr>
          <w:lang w:val="fr-FR"/>
        </w:rPr>
        <w:t>ic.  Ce</w:t>
      </w:r>
      <w:r w:rsidRPr="00F313B1">
        <w:rPr>
          <w:lang w:val="fr-FR"/>
        </w:rPr>
        <w:t>tte approche met en évidence un modèle hybride qui associe la supervision gouvernementale à l</w:t>
      </w:r>
      <w:r w:rsidR="00C66847" w:rsidRPr="00F313B1">
        <w:rPr>
          <w:lang w:val="fr-FR"/>
        </w:rPr>
        <w:t>’</w:t>
      </w:r>
      <w:r w:rsidRPr="00F313B1">
        <w:rPr>
          <w:lang w:val="fr-FR"/>
        </w:rPr>
        <w:t>efficacité opérationnelle potentielle d</w:t>
      </w:r>
      <w:r w:rsidR="00C66847" w:rsidRPr="00F313B1">
        <w:rPr>
          <w:lang w:val="fr-FR"/>
        </w:rPr>
        <w:t>’</w:t>
      </w:r>
      <w:r w:rsidRPr="00F313B1">
        <w:rPr>
          <w:lang w:val="fr-FR"/>
        </w:rPr>
        <w:t>une entité à vocation commercia</w:t>
      </w:r>
      <w:r w:rsidR="005E39BA" w:rsidRPr="00F313B1">
        <w:rPr>
          <w:lang w:val="fr-FR"/>
        </w:rPr>
        <w:t>le.  Ce</w:t>
      </w:r>
      <w:r w:rsidRPr="00F313B1">
        <w:rPr>
          <w:lang w:val="fr-FR"/>
        </w:rPr>
        <w:t>pendant, l</w:t>
      </w:r>
      <w:r w:rsidR="00C66847" w:rsidRPr="00F313B1">
        <w:rPr>
          <w:lang w:val="fr-FR"/>
        </w:rPr>
        <w:t>’</w:t>
      </w:r>
      <w:r w:rsidRPr="00F313B1">
        <w:rPr>
          <w:lang w:val="fr-FR"/>
        </w:rPr>
        <w:t>administration des systèmes par des organisations de gestion collective ou</w:t>
      </w:r>
      <w:r w:rsidR="00C66847" w:rsidRPr="00F313B1">
        <w:rPr>
          <w:lang w:val="fr-FR"/>
        </w:rPr>
        <w:t xml:space="preserve"> des ONG</w:t>
      </w:r>
      <w:r w:rsidRPr="00F313B1">
        <w:rPr>
          <w:lang w:val="fr-FR"/>
        </w:rPr>
        <w:t xml:space="preserve"> à vocation non lucrative peut contribuer à réduire les coûts administratifs et à mieux tenir compte des intérêts des titulaires de droits.</w:t>
      </w:r>
    </w:p>
    <w:p w14:paraId="273DC930" w14:textId="77777777" w:rsidR="00D749D0" w:rsidRPr="00F313B1" w:rsidRDefault="00D749D0" w:rsidP="007E0AB7">
      <w:pPr>
        <w:rPr>
          <w:lang w:val="fr-FR"/>
        </w:rPr>
      </w:pPr>
    </w:p>
    <w:p w14:paraId="085C0890" w14:textId="28843F17" w:rsidR="00D749D0" w:rsidRPr="00F313B1" w:rsidRDefault="00D749D0" w:rsidP="007E0AB7">
      <w:pPr>
        <w:rPr>
          <w:lang w:val="fr-FR"/>
        </w:rPr>
      </w:pPr>
      <w:r w:rsidRPr="00F313B1">
        <w:rPr>
          <w:lang w:val="fr-FR"/>
        </w:rPr>
        <w:t>On peut dire que la gouvernance des systèmes de droit de prêt public varie à l</w:t>
      </w:r>
      <w:r w:rsidR="00C66847" w:rsidRPr="00F313B1">
        <w:rPr>
          <w:lang w:val="fr-FR"/>
        </w:rPr>
        <w:t>’</w:t>
      </w:r>
      <w:r w:rsidRPr="00F313B1">
        <w:rPr>
          <w:lang w:val="fr-FR"/>
        </w:rPr>
        <w:t>échelle mondiale, reflétant ainsi la diversité des paysages culturels, juridiques et administrati</w:t>
      </w:r>
      <w:r w:rsidR="005E39BA" w:rsidRPr="00F313B1">
        <w:rPr>
          <w:lang w:val="fr-FR"/>
        </w:rPr>
        <w:t>fs.  Le</w:t>
      </w:r>
      <w:r w:rsidRPr="00F313B1">
        <w:rPr>
          <w:lang w:val="fr-FR"/>
        </w:rPr>
        <w:t xml:space="preserve"> choix entre l</w:t>
      </w:r>
      <w:r w:rsidR="00C66847" w:rsidRPr="00F313B1">
        <w:rPr>
          <w:lang w:val="fr-FR"/>
        </w:rPr>
        <w:t>’</w:t>
      </w:r>
      <w:r w:rsidRPr="00F313B1">
        <w:rPr>
          <w:lang w:val="fr-FR"/>
        </w:rPr>
        <w:t>administration d</w:t>
      </w:r>
      <w:r w:rsidR="00C66847" w:rsidRPr="00F313B1">
        <w:rPr>
          <w:lang w:val="fr-FR"/>
        </w:rPr>
        <w:t>’</w:t>
      </w:r>
      <w:r w:rsidRPr="00F313B1">
        <w:rPr>
          <w:lang w:val="fr-FR"/>
        </w:rPr>
        <w:t>une organisation de gestion collective, la supervision d</w:t>
      </w:r>
      <w:r w:rsidR="00C66847" w:rsidRPr="00F313B1">
        <w:rPr>
          <w:lang w:val="fr-FR"/>
        </w:rPr>
        <w:t>’</w:t>
      </w:r>
      <w:r w:rsidRPr="00F313B1">
        <w:rPr>
          <w:lang w:val="fr-FR"/>
        </w:rPr>
        <w:t>un organisme public ou celle d</w:t>
      </w:r>
      <w:r w:rsidR="00C66847" w:rsidRPr="00F313B1">
        <w:rPr>
          <w:lang w:val="fr-FR"/>
        </w:rPr>
        <w:t>’</w:t>
      </w:r>
      <w:r w:rsidRPr="00F313B1">
        <w:rPr>
          <w:lang w:val="fr-FR"/>
        </w:rPr>
        <w:t>une ONG dépend de facteurs tels que le cadre juridique du pays, les politiques culturelles et l</w:t>
      </w:r>
      <w:r w:rsidR="00C66847" w:rsidRPr="00F313B1">
        <w:rPr>
          <w:lang w:val="fr-FR"/>
        </w:rPr>
        <w:t>’</w:t>
      </w:r>
      <w:r w:rsidRPr="00F313B1">
        <w:rPr>
          <w:lang w:val="fr-FR"/>
        </w:rPr>
        <w:t>existence ou non d</w:t>
      </w:r>
      <w:r w:rsidR="00C66847" w:rsidRPr="00F313B1">
        <w:rPr>
          <w:lang w:val="fr-FR"/>
        </w:rPr>
        <w:t>’</w:t>
      </w:r>
      <w:r w:rsidRPr="00F313B1">
        <w:rPr>
          <w:lang w:val="fr-FR"/>
        </w:rPr>
        <w:t>une institution existante, qu</w:t>
      </w:r>
      <w:r w:rsidR="00C66847" w:rsidRPr="00F313B1">
        <w:rPr>
          <w:lang w:val="fr-FR"/>
        </w:rPr>
        <w:t>’</w:t>
      </w:r>
      <w:r w:rsidRPr="00F313B1">
        <w:rPr>
          <w:lang w:val="fr-FR"/>
        </w:rPr>
        <w:t>il s</w:t>
      </w:r>
      <w:r w:rsidR="00C66847" w:rsidRPr="00F313B1">
        <w:rPr>
          <w:lang w:val="fr-FR"/>
        </w:rPr>
        <w:t>’</w:t>
      </w:r>
      <w:r w:rsidRPr="00F313B1">
        <w:rPr>
          <w:lang w:val="fr-FR"/>
        </w:rPr>
        <w:t>agisse d</w:t>
      </w:r>
      <w:r w:rsidR="00C66847" w:rsidRPr="00F313B1">
        <w:rPr>
          <w:lang w:val="fr-FR"/>
        </w:rPr>
        <w:t>’</w:t>
      </w:r>
      <w:r w:rsidRPr="00F313B1">
        <w:rPr>
          <w:lang w:val="fr-FR"/>
        </w:rPr>
        <w:t>une organisation de gestion collective ou d</w:t>
      </w:r>
      <w:r w:rsidR="00C66847" w:rsidRPr="00F313B1">
        <w:rPr>
          <w:lang w:val="fr-FR"/>
        </w:rPr>
        <w:t>’</w:t>
      </w:r>
      <w:r w:rsidRPr="00F313B1">
        <w:rPr>
          <w:lang w:val="fr-FR"/>
        </w:rPr>
        <w:t>une organisation de gestion des droits d</w:t>
      </w:r>
      <w:r w:rsidR="00C66847" w:rsidRPr="00F313B1">
        <w:rPr>
          <w:lang w:val="fr-FR"/>
        </w:rPr>
        <w:t>’</w:t>
      </w:r>
      <w:r w:rsidRPr="00F313B1">
        <w:rPr>
          <w:lang w:val="fr-FR"/>
        </w:rPr>
        <w:t>auteur.</w:t>
      </w:r>
    </w:p>
    <w:p w14:paraId="093F7309" w14:textId="77777777" w:rsidR="00DD5CF6" w:rsidRPr="00F313B1" w:rsidRDefault="00DD5CF6" w:rsidP="007E0AB7">
      <w:pPr>
        <w:rPr>
          <w:lang w:val="fr-FR"/>
        </w:rPr>
      </w:pPr>
    </w:p>
    <w:p w14:paraId="4DC132C9" w14:textId="44B54795" w:rsidR="00D749D0" w:rsidRPr="00F313B1" w:rsidRDefault="00D749D0" w:rsidP="00620636">
      <w:pPr>
        <w:pStyle w:val="Caption"/>
        <w:spacing w:after="60"/>
        <w:rPr>
          <w:lang w:val="fr-FR"/>
        </w:rPr>
      </w:pPr>
      <w:bookmarkStart w:id="135" w:name="_Toc165044929"/>
      <w:bookmarkStart w:id="136" w:name="_Toc159170121"/>
      <w:r w:rsidRPr="00F313B1">
        <w:rPr>
          <w:lang w:val="fr-FR"/>
        </w:rPr>
        <w:t>Tableau</w:t>
      </w:r>
      <w:r w:rsidR="00DC22AA">
        <w:rPr>
          <w:lang w:val="fr-FR"/>
        </w:rPr>
        <w:t>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20</w:t>
      </w:r>
      <w:r w:rsidRPr="00F313B1">
        <w:rPr>
          <w:lang w:val="fr-FR"/>
        </w:rPr>
        <w:fldChar w:fldCharType="end"/>
      </w:r>
      <w:r w:rsidRPr="00F313B1">
        <w:rPr>
          <w:lang w:val="fr-FR"/>
        </w:rPr>
        <w:t xml:space="preserve"> </w:t>
      </w:r>
      <w:r w:rsidR="00620636">
        <w:rPr>
          <w:lang w:val="fr-FR"/>
        </w:rPr>
        <w:t xml:space="preserve">– </w:t>
      </w:r>
      <w:r w:rsidRPr="00F313B1">
        <w:rPr>
          <w:lang w:val="fr-FR"/>
        </w:rPr>
        <w:t>Instance faîtière des systèmes de droit de prêt public</w:t>
      </w:r>
      <w:bookmarkEnd w:id="135"/>
      <w:r w:rsidRPr="00F313B1">
        <w:rPr>
          <w:lang w:val="fr-FR"/>
        </w:rPr>
        <w:t xml:space="preserve"> </w:t>
      </w:r>
      <w:bookmarkEnd w:id="136"/>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58574D" w:rsidRPr="00F313B1" w14:paraId="17F1E385" w14:textId="77777777" w:rsidTr="002943C9">
        <w:trPr>
          <w:trHeight w:val="620"/>
        </w:trPr>
        <w:tc>
          <w:tcPr>
            <w:tcW w:w="2100" w:type="dxa"/>
            <w:tcBorders>
              <w:top w:val="single" w:sz="12" w:space="0" w:color="00B0F0"/>
              <w:left w:val="nil"/>
              <w:bottom w:val="single" w:sz="12" w:space="0" w:color="00B0F0"/>
              <w:right w:val="nil"/>
            </w:tcBorders>
            <w:shd w:val="clear" w:color="auto" w:fill="auto"/>
            <w:vAlign w:val="center"/>
            <w:hideMark/>
          </w:tcPr>
          <w:p w14:paraId="49D40A78" w14:textId="77777777" w:rsidR="0058574D" w:rsidRPr="00F313B1" w:rsidRDefault="0058574D" w:rsidP="007E0AB7">
            <w:pPr>
              <w:jc w:val="center"/>
              <w:rPr>
                <w:rFonts w:eastAsia="Times New Roman"/>
                <w:b/>
                <w:bCs/>
                <w:color w:val="000000"/>
                <w:lang w:val="fr-FR" w:eastAsia="de-DE"/>
              </w:rPr>
            </w:pPr>
            <w:r w:rsidRPr="00F313B1">
              <w:rPr>
                <w:rFonts w:eastAsia="Times New Roman"/>
                <w:b/>
                <w:bCs/>
                <w:color w:val="000000"/>
                <w:lang w:val="fr-FR" w:eastAsia="de-DE"/>
              </w:rPr>
              <w:t>Pays</w:t>
            </w:r>
          </w:p>
        </w:tc>
        <w:tc>
          <w:tcPr>
            <w:tcW w:w="2100" w:type="dxa"/>
            <w:tcBorders>
              <w:top w:val="single" w:sz="12" w:space="0" w:color="00B0F0"/>
              <w:left w:val="nil"/>
              <w:bottom w:val="single" w:sz="12" w:space="0" w:color="00B0F0"/>
              <w:right w:val="nil"/>
            </w:tcBorders>
            <w:shd w:val="clear" w:color="auto" w:fill="auto"/>
            <w:vAlign w:val="center"/>
            <w:hideMark/>
          </w:tcPr>
          <w:p w14:paraId="66A27B67" w14:textId="77777777" w:rsidR="0058574D" w:rsidRPr="00F313B1" w:rsidRDefault="0058574D" w:rsidP="007E0AB7">
            <w:pPr>
              <w:jc w:val="center"/>
              <w:rPr>
                <w:rFonts w:eastAsia="Times New Roman"/>
                <w:b/>
                <w:bCs/>
                <w:color w:val="000000"/>
                <w:lang w:val="fr-FR" w:eastAsia="de-DE"/>
              </w:rPr>
            </w:pPr>
            <w:r w:rsidRPr="00F313B1">
              <w:rPr>
                <w:rFonts w:eastAsia="Times New Roman"/>
                <w:b/>
                <w:bCs/>
                <w:color w:val="000000"/>
                <w:lang w:val="fr-FR" w:eastAsia="de-DE"/>
              </w:rPr>
              <w:t>Organisation de gestion collective</w:t>
            </w:r>
          </w:p>
        </w:tc>
        <w:tc>
          <w:tcPr>
            <w:tcW w:w="2100" w:type="dxa"/>
            <w:tcBorders>
              <w:top w:val="single" w:sz="12" w:space="0" w:color="00B0F0"/>
              <w:left w:val="nil"/>
              <w:bottom w:val="single" w:sz="12" w:space="0" w:color="00B0F0"/>
              <w:right w:val="nil"/>
            </w:tcBorders>
            <w:shd w:val="clear" w:color="auto" w:fill="auto"/>
            <w:vAlign w:val="center"/>
            <w:hideMark/>
          </w:tcPr>
          <w:p w14:paraId="02650825" w14:textId="77777777" w:rsidR="0058574D" w:rsidRPr="00F313B1" w:rsidRDefault="0058574D" w:rsidP="007E0AB7">
            <w:pPr>
              <w:jc w:val="center"/>
              <w:rPr>
                <w:rFonts w:eastAsia="Times New Roman"/>
                <w:b/>
                <w:bCs/>
                <w:color w:val="000000"/>
                <w:lang w:val="fr-FR" w:eastAsia="de-DE"/>
              </w:rPr>
            </w:pPr>
            <w:r w:rsidRPr="00F313B1">
              <w:rPr>
                <w:rFonts w:eastAsia="Times New Roman"/>
                <w:b/>
                <w:bCs/>
                <w:color w:val="000000"/>
                <w:lang w:val="fr-FR" w:eastAsia="de-DE"/>
              </w:rPr>
              <w:t>Organisme gouvernemental</w:t>
            </w:r>
          </w:p>
        </w:tc>
        <w:tc>
          <w:tcPr>
            <w:tcW w:w="2100" w:type="dxa"/>
            <w:tcBorders>
              <w:top w:val="single" w:sz="12" w:space="0" w:color="00B0F0"/>
              <w:left w:val="nil"/>
              <w:bottom w:val="single" w:sz="12" w:space="0" w:color="00B0F0"/>
              <w:right w:val="nil"/>
            </w:tcBorders>
            <w:shd w:val="clear" w:color="auto" w:fill="auto"/>
            <w:vAlign w:val="center"/>
            <w:hideMark/>
          </w:tcPr>
          <w:p w14:paraId="78F6323A" w14:textId="77777777" w:rsidR="0058574D" w:rsidRPr="00F313B1" w:rsidRDefault="0058574D" w:rsidP="007E0AB7">
            <w:pPr>
              <w:jc w:val="center"/>
              <w:rPr>
                <w:rFonts w:eastAsia="Times New Roman"/>
                <w:b/>
                <w:bCs/>
                <w:color w:val="000000"/>
                <w:lang w:val="fr-FR" w:eastAsia="de-DE"/>
              </w:rPr>
            </w:pPr>
            <w:r w:rsidRPr="00F313B1">
              <w:rPr>
                <w:rFonts w:eastAsia="Times New Roman"/>
                <w:b/>
                <w:bCs/>
                <w:color w:val="000000"/>
                <w:lang w:val="fr-FR" w:eastAsia="de-DE"/>
              </w:rPr>
              <w:t xml:space="preserve">ONG </w:t>
            </w:r>
          </w:p>
        </w:tc>
      </w:tr>
      <w:tr w:rsidR="0058574D" w:rsidRPr="00F313B1" w14:paraId="03B262CE"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35B226E1"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Allemagne</w:t>
            </w:r>
          </w:p>
        </w:tc>
        <w:tc>
          <w:tcPr>
            <w:tcW w:w="2100" w:type="dxa"/>
            <w:tcBorders>
              <w:top w:val="single" w:sz="4" w:space="0" w:color="auto"/>
              <w:left w:val="nil"/>
              <w:bottom w:val="single" w:sz="4" w:space="0" w:color="auto"/>
              <w:right w:val="nil"/>
            </w:tcBorders>
            <w:shd w:val="clear" w:color="000000" w:fill="00B0F0"/>
            <w:noWrap/>
            <w:vAlign w:val="center"/>
            <w:hideMark/>
          </w:tcPr>
          <w:p w14:paraId="0E8A5D1C"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6D22A6B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656235AF"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44768B11" w14:textId="77777777" w:rsidTr="002943C9">
        <w:trPr>
          <w:trHeight w:val="300"/>
        </w:trPr>
        <w:tc>
          <w:tcPr>
            <w:tcW w:w="2100" w:type="dxa"/>
            <w:tcBorders>
              <w:top w:val="nil"/>
              <w:left w:val="nil"/>
              <w:bottom w:val="single" w:sz="4" w:space="0" w:color="auto"/>
              <w:right w:val="nil"/>
            </w:tcBorders>
            <w:shd w:val="clear" w:color="auto" w:fill="auto"/>
            <w:noWrap/>
            <w:vAlign w:val="center"/>
            <w:hideMark/>
          </w:tcPr>
          <w:p w14:paraId="6D851F59"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Australie</w:t>
            </w:r>
          </w:p>
        </w:tc>
        <w:tc>
          <w:tcPr>
            <w:tcW w:w="2100" w:type="dxa"/>
            <w:tcBorders>
              <w:top w:val="nil"/>
              <w:left w:val="nil"/>
              <w:bottom w:val="single" w:sz="4" w:space="0" w:color="auto"/>
              <w:right w:val="nil"/>
            </w:tcBorders>
            <w:shd w:val="clear" w:color="auto" w:fill="auto"/>
            <w:noWrap/>
            <w:vAlign w:val="center"/>
            <w:hideMark/>
          </w:tcPr>
          <w:p w14:paraId="2710811C"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000000" w:fill="00B0F0"/>
            <w:noWrap/>
            <w:vAlign w:val="center"/>
            <w:hideMark/>
          </w:tcPr>
          <w:p w14:paraId="3F35D8AD"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0FC645F5"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3D6AF67E"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2C1D475"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Autriche</w:t>
            </w:r>
          </w:p>
        </w:tc>
        <w:tc>
          <w:tcPr>
            <w:tcW w:w="2100" w:type="dxa"/>
            <w:tcBorders>
              <w:top w:val="single" w:sz="4" w:space="0" w:color="auto"/>
              <w:left w:val="nil"/>
              <w:bottom w:val="single" w:sz="4" w:space="0" w:color="auto"/>
              <w:right w:val="nil"/>
            </w:tcBorders>
            <w:shd w:val="clear" w:color="000000" w:fill="00B0F0"/>
            <w:noWrap/>
            <w:vAlign w:val="center"/>
            <w:hideMark/>
          </w:tcPr>
          <w:p w14:paraId="310058B5"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7557E72D"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484C97D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48984578"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B7F0741"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Belgique</w:t>
            </w:r>
          </w:p>
        </w:tc>
        <w:tc>
          <w:tcPr>
            <w:tcW w:w="2100" w:type="dxa"/>
            <w:tcBorders>
              <w:top w:val="single" w:sz="4" w:space="0" w:color="auto"/>
              <w:left w:val="nil"/>
              <w:bottom w:val="single" w:sz="4" w:space="0" w:color="auto"/>
              <w:right w:val="nil"/>
            </w:tcBorders>
            <w:shd w:val="clear" w:color="000000" w:fill="00B0F0"/>
            <w:noWrap/>
            <w:vAlign w:val="center"/>
            <w:hideMark/>
          </w:tcPr>
          <w:p w14:paraId="63462D6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16483AEF"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6C09A1FD"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02CBEC79"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4ADEF6D"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Canada</w:t>
            </w:r>
          </w:p>
        </w:tc>
        <w:tc>
          <w:tcPr>
            <w:tcW w:w="2100" w:type="dxa"/>
            <w:tcBorders>
              <w:top w:val="nil"/>
              <w:left w:val="nil"/>
              <w:bottom w:val="single" w:sz="4" w:space="0" w:color="auto"/>
              <w:right w:val="nil"/>
            </w:tcBorders>
            <w:shd w:val="clear" w:color="auto" w:fill="auto"/>
            <w:noWrap/>
            <w:vAlign w:val="center"/>
            <w:hideMark/>
          </w:tcPr>
          <w:p w14:paraId="6FC6F279"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3E510FE8"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46DC0C2D"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016C5697"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643B946E"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Chypre</w:t>
            </w:r>
          </w:p>
        </w:tc>
        <w:tc>
          <w:tcPr>
            <w:tcW w:w="2100" w:type="dxa"/>
            <w:tcBorders>
              <w:top w:val="nil"/>
              <w:left w:val="nil"/>
              <w:bottom w:val="single" w:sz="4" w:space="0" w:color="auto"/>
              <w:right w:val="nil"/>
            </w:tcBorders>
            <w:shd w:val="clear" w:color="auto" w:fill="auto"/>
            <w:noWrap/>
            <w:vAlign w:val="center"/>
            <w:hideMark/>
          </w:tcPr>
          <w:p w14:paraId="5CBA1BD3" w14:textId="77777777" w:rsidR="0058574D" w:rsidRPr="00F313B1" w:rsidRDefault="0058574D" w:rsidP="007E0AB7">
            <w:pPr>
              <w:jc w:val="center"/>
              <w:rPr>
                <w:rFonts w:eastAsia="Times New Roman"/>
                <w:color w:val="FFFFFF"/>
                <w:sz w:val="18"/>
                <w:szCs w:val="18"/>
                <w:lang w:val="fr-FR" w:eastAsia="de-DE"/>
              </w:rPr>
            </w:pPr>
          </w:p>
        </w:tc>
        <w:tc>
          <w:tcPr>
            <w:tcW w:w="2100" w:type="dxa"/>
            <w:tcBorders>
              <w:top w:val="nil"/>
              <w:left w:val="nil"/>
              <w:bottom w:val="single" w:sz="4" w:space="0" w:color="auto"/>
              <w:right w:val="nil"/>
            </w:tcBorders>
            <w:shd w:val="clear" w:color="auto" w:fill="auto"/>
            <w:noWrap/>
            <w:vAlign w:val="center"/>
            <w:hideMark/>
          </w:tcPr>
          <w:p w14:paraId="6ACA52A7" w14:textId="77777777" w:rsidR="0058574D" w:rsidRPr="00F313B1" w:rsidRDefault="0058574D" w:rsidP="007E0AB7">
            <w:pPr>
              <w:jc w:val="center"/>
              <w:rPr>
                <w:rFonts w:eastAsia="Times New Roman"/>
                <w:color w:val="FFFFFF"/>
                <w:sz w:val="18"/>
                <w:szCs w:val="18"/>
                <w:lang w:val="fr-FR" w:eastAsia="de-DE"/>
              </w:rPr>
            </w:pPr>
          </w:p>
        </w:tc>
        <w:tc>
          <w:tcPr>
            <w:tcW w:w="2100" w:type="dxa"/>
            <w:tcBorders>
              <w:top w:val="nil"/>
              <w:left w:val="nil"/>
              <w:bottom w:val="single" w:sz="4" w:space="0" w:color="auto"/>
              <w:right w:val="nil"/>
            </w:tcBorders>
            <w:shd w:val="clear" w:color="auto" w:fill="auto"/>
            <w:noWrap/>
            <w:vAlign w:val="center"/>
            <w:hideMark/>
          </w:tcPr>
          <w:p w14:paraId="6ED1CB2C" w14:textId="77777777" w:rsidR="0058574D" w:rsidRPr="00F313B1" w:rsidRDefault="0058574D" w:rsidP="007E0AB7">
            <w:pPr>
              <w:jc w:val="center"/>
              <w:rPr>
                <w:rFonts w:eastAsia="Times New Roman"/>
                <w:color w:val="FFFFFF"/>
                <w:sz w:val="18"/>
                <w:szCs w:val="18"/>
                <w:lang w:val="fr-FR" w:eastAsia="de-DE"/>
              </w:rPr>
            </w:pPr>
          </w:p>
        </w:tc>
      </w:tr>
      <w:tr w:rsidR="0058574D" w:rsidRPr="00F313B1" w14:paraId="13FB7AA9"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34429F38"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Croatie</w:t>
            </w:r>
          </w:p>
        </w:tc>
        <w:tc>
          <w:tcPr>
            <w:tcW w:w="2100" w:type="dxa"/>
            <w:tcBorders>
              <w:top w:val="single" w:sz="4" w:space="0" w:color="auto"/>
              <w:left w:val="nil"/>
              <w:bottom w:val="single" w:sz="4" w:space="0" w:color="auto"/>
              <w:right w:val="nil"/>
            </w:tcBorders>
            <w:shd w:val="clear" w:color="000000" w:fill="00B0F0"/>
            <w:noWrap/>
            <w:vAlign w:val="center"/>
            <w:hideMark/>
          </w:tcPr>
          <w:p w14:paraId="7AE3024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71DC634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2EDA9E66"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0A87F488"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319D6370"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Danemark</w:t>
            </w:r>
          </w:p>
        </w:tc>
        <w:tc>
          <w:tcPr>
            <w:tcW w:w="2100" w:type="dxa"/>
            <w:tcBorders>
              <w:top w:val="single" w:sz="4" w:space="0" w:color="auto"/>
              <w:left w:val="nil"/>
              <w:bottom w:val="single" w:sz="4" w:space="0" w:color="auto"/>
              <w:right w:val="nil"/>
            </w:tcBorders>
            <w:shd w:val="clear" w:color="000000" w:fill="00B0F0"/>
            <w:noWrap/>
            <w:vAlign w:val="center"/>
            <w:hideMark/>
          </w:tcPr>
          <w:p w14:paraId="7DFC8272"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5B25498C"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40835CB2"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2AC540E8"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CBCAD0C" w14:textId="77777777" w:rsidR="0058574D" w:rsidRPr="00F313B1" w:rsidRDefault="0058574D" w:rsidP="007E0AB7">
            <w:pPr>
              <w:rPr>
                <w:rFonts w:eastAsia="Times New Roman"/>
                <w:lang w:val="fr-FR" w:eastAsia="de-DE"/>
              </w:rPr>
            </w:pPr>
            <w:r w:rsidRPr="00F313B1">
              <w:rPr>
                <w:rFonts w:eastAsia="Times New Roman"/>
                <w:lang w:val="fr-FR" w:eastAsia="de-DE"/>
              </w:rPr>
              <w:t> Espagne</w:t>
            </w:r>
          </w:p>
        </w:tc>
        <w:tc>
          <w:tcPr>
            <w:tcW w:w="2100" w:type="dxa"/>
            <w:tcBorders>
              <w:top w:val="single" w:sz="4" w:space="0" w:color="auto"/>
              <w:left w:val="nil"/>
              <w:bottom w:val="single" w:sz="4" w:space="0" w:color="auto"/>
              <w:right w:val="nil"/>
            </w:tcBorders>
            <w:shd w:val="clear" w:color="000000" w:fill="00B0F0"/>
            <w:noWrap/>
            <w:vAlign w:val="center"/>
            <w:hideMark/>
          </w:tcPr>
          <w:p w14:paraId="0D475C36"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05A93599"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4779E7FA"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7DE1E1AC"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6C57CB03"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Estonie</w:t>
            </w:r>
          </w:p>
        </w:tc>
        <w:tc>
          <w:tcPr>
            <w:tcW w:w="2100" w:type="dxa"/>
            <w:tcBorders>
              <w:top w:val="nil"/>
              <w:left w:val="nil"/>
              <w:bottom w:val="single" w:sz="4" w:space="0" w:color="auto"/>
              <w:right w:val="nil"/>
            </w:tcBorders>
            <w:shd w:val="clear" w:color="auto" w:fill="auto"/>
            <w:noWrap/>
            <w:vAlign w:val="center"/>
            <w:hideMark/>
          </w:tcPr>
          <w:p w14:paraId="7F141DE8" w14:textId="77777777" w:rsidR="0058574D" w:rsidRPr="00F313B1" w:rsidRDefault="0058574D" w:rsidP="007E0AB7">
            <w:pPr>
              <w:jc w:val="center"/>
              <w:rPr>
                <w:rFonts w:eastAsia="Times New Roman"/>
                <w:color w:val="FFFFFF"/>
                <w:sz w:val="18"/>
                <w:szCs w:val="18"/>
                <w:lang w:val="fr-FR" w:eastAsia="de-DE"/>
              </w:rPr>
            </w:pPr>
          </w:p>
        </w:tc>
        <w:tc>
          <w:tcPr>
            <w:tcW w:w="2100" w:type="dxa"/>
            <w:tcBorders>
              <w:top w:val="nil"/>
              <w:left w:val="nil"/>
              <w:bottom w:val="single" w:sz="4" w:space="0" w:color="auto"/>
              <w:right w:val="nil"/>
            </w:tcBorders>
            <w:shd w:val="clear" w:color="auto" w:fill="auto"/>
            <w:noWrap/>
            <w:vAlign w:val="center"/>
            <w:hideMark/>
          </w:tcPr>
          <w:p w14:paraId="41CC5C2B" w14:textId="77777777" w:rsidR="0058574D" w:rsidRPr="00F313B1" w:rsidRDefault="0058574D" w:rsidP="007E0AB7">
            <w:pPr>
              <w:jc w:val="center"/>
              <w:rPr>
                <w:rFonts w:eastAsia="Times New Roman"/>
                <w:color w:val="FFFFFF"/>
                <w:sz w:val="18"/>
                <w:szCs w:val="18"/>
                <w:lang w:val="fr-FR" w:eastAsia="de-DE"/>
              </w:rPr>
            </w:pPr>
          </w:p>
        </w:tc>
        <w:tc>
          <w:tcPr>
            <w:tcW w:w="2100" w:type="dxa"/>
            <w:tcBorders>
              <w:top w:val="single" w:sz="4" w:space="0" w:color="auto"/>
              <w:left w:val="nil"/>
              <w:bottom w:val="single" w:sz="4" w:space="0" w:color="auto"/>
              <w:right w:val="nil"/>
            </w:tcBorders>
            <w:shd w:val="clear" w:color="000000" w:fill="00B0F0"/>
            <w:noWrap/>
            <w:vAlign w:val="center"/>
            <w:hideMark/>
          </w:tcPr>
          <w:p w14:paraId="57F8C672"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58574D" w:rsidRPr="00F313B1" w14:paraId="5BFD41F0"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5D9B70A7"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Finlande</w:t>
            </w:r>
          </w:p>
        </w:tc>
        <w:tc>
          <w:tcPr>
            <w:tcW w:w="2100" w:type="dxa"/>
            <w:tcBorders>
              <w:top w:val="single" w:sz="4" w:space="0" w:color="auto"/>
              <w:left w:val="nil"/>
              <w:bottom w:val="single" w:sz="4" w:space="0" w:color="auto"/>
              <w:right w:val="nil"/>
            </w:tcBorders>
            <w:shd w:val="clear" w:color="000000" w:fill="00B0F0"/>
            <w:noWrap/>
            <w:vAlign w:val="center"/>
            <w:hideMark/>
          </w:tcPr>
          <w:p w14:paraId="2F3DA989"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6B9DB1B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1BB7246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227C6991"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DD773F3"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France</w:t>
            </w:r>
          </w:p>
        </w:tc>
        <w:tc>
          <w:tcPr>
            <w:tcW w:w="2100" w:type="dxa"/>
            <w:tcBorders>
              <w:top w:val="single" w:sz="4" w:space="0" w:color="auto"/>
              <w:left w:val="nil"/>
              <w:bottom w:val="single" w:sz="4" w:space="0" w:color="auto"/>
              <w:right w:val="nil"/>
            </w:tcBorders>
            <w:shd w:val="clear" w:color="000000" w:fill="00B0F0"/>
            <w:noWrap/>
            <w:vAlign w:val="center"/>
            <w:hideMark/>
          </w:tcPr>
          <w:p w14:paraId="6D87E9FF"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1228C8BC"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41A999C1"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09044FA8"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9EA9B19"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Géorgie*</w:t>
            </w:r>
          </w:p>
        </w:tc>
        <w:tc>
          <w:tcPr>
            <w:tcW w:w="2100" w:type="dxa"/>
            <w:tcBorders>
              <w:top w:val="nil"/>
              <w:left w:val="nil"/>
              <w:bottom w:val="single" w:sz="4" w:space="0" w:color="auto"/>
              <w:right w:val="nil"/>
            </w:tcBorders>
            <w:shd w:val="clear" w:color="auto" w:fill="auto"/>
            <w:noWrap/>
            <w:vAlign w:val="center"/>
            <w:hideMark/>
          </w:tcPr>
          <w:p w14:paraId="584CC321" w14:textId="77777777" w:rsidR="0058574D" w:rsidRPr="00F313B1" w:rsidRDefault="0058574D" w:rsidP="007E0AB7">
            <w:pPr>
              <w:jc w:val="center"/>
              <w:rPr>
                <w:rFonts w:eastAsia="Times New Roman"/>
                <w:color w:val="FFFFFF"/>
                <w:sz w:val="18"/>
                <w:szCs w:val="18"/>
                <w:lang w:val="fr-FR" w:eastAsia="de-DE"/>
              </w:rPr>
            </w:pPr>
          </w:p>
        </w:tc>
        <w:tc>
          <w:tcPr>
            <w:tcW w:w="2100" w:type="dxa"/>
            <w:tcBorders>
              <w:top w:val="nil"/>
              <w:left w:val="nil"/>
              <w:bottom w:val="single" w:sz="4" w:space="0" w:color="auto"/>
              <w:right w:val="nil"/>
            </w:tcBorders>
            <w:shd w:val="clear" w:color="auto" w:fill="auto"/>
            <w:noWrap/>
            <w:vAlign w:val="center"/>
            <w:hideMark/>
          </w:tcPr>
          <w:p w14:paraId="13E6B9E9" w14:textId="77777777" w:rsidR="0058574D" w:rsidRPr="00F313B1" w:rsidRDefault="0058574D" w:rsidP="007E0AB7">
            <w:pPr>
              <w:jc w:val="center"/>
              <w:rPr>
                <w:rFonts w:eastAsia="Times New Roman"/>
                <w:color w:val="FFFFFF"/>
                <w:sz w:val="18"/>
                <w:szCs w:val="18"/>
                <w:lang w:val="fr-FR" w:eastAsia="de-DE"/>
              </w:rPr>
            </w:pPr>
          </w:p>
        </w:tc>
        <w:tc>
          <w:tcPr>
            <w:tcW w:w="2100" w:type="dxa"/>
            <w:tcBorders>
              <w:top w:val="nil"/>
              <w:left w:val="nil"/>
              <w:bottom w:val="single" w:sz="4" w:space="0" w:color="auto"/>
              <w:right w:val="nil"/>
            </w:tcBorders>
            <w:shd w:val="clear" w:color="auto" w:fill="auto"/>
            <w:noWrap/>
            <w:vAlign w:val="center"/>
            <w:hideMark/>
          </w:tcPr>
          <w:p w14:paraId="1576C8DC" w14:textId="77777777" w:rsidR="0058574D" w:rsidRPr="00F313B1" w:rsidRDefault="0058574D" w:rsidP="007E0AB7">
            <w:pPr>
              <w:jc w:val="center"/>
              <w:rPr>
                <w:rFonts w:eastAsia="Times New Roman"/>
                <w:color w:val="FFFFFF"/>
                <w:sz w:val="18"/>
                <w:szCs w:val="18"/>
                <w:lang w:val="fr-FR" w:eastAsia="de-DE"/>
              </w:rPr>
            </w:pPr>
          </w:p>
        </w:tc>
      </w:tr>
      <w:tr w:rsidR="0058574D" w:rsidRPr="00F313B1" w14:paraId="54F7011D"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5708832"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Grèce</w:t>
            </w:r>
          </w:p>
        </w:tc>
        <w:tc>
          <w:tcPr>
            <w:tcW w:w="2100" w:type="dxa"/>
            <w:tcBorders>
              <w:top w:val="single" w:sz="4" w:space="0" w:color="auto"/>
              <w:left w:val="nil"/>
              <w:bottom w:val="single" w:sz="4" w:space="0" w:color="auto"/>
              <w:right w:val="nil"/>
            </w:tcBorders>
            <w:shd w:val="clear" w:color="000000" w:fill="00B0F0"/>
            <w:noWrap/>
            <w:vAlign w:val="center"/>
            <w:hideMark/>
          </w:tcPr>
          <w:p w14:paraId="4925A76D"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4494E27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1EC05E86"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711BEF5D"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22F2857C"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Groenland</w:t>
            </w:r>
          </w:p>
        </w:tc>
        <w:tc>
          <w:tcPr>
            <w:tcW w:w="2100" w:type="dxa"/>
            <w:tcBorders>
              <w:top w:val="nil"/>
              <w:left w:val="nil"/>
              <w:bottom w:val="single" w:sz="4" w:space="0" w:color="auto"/>
              <w:right w:val="nil"/>
            </w:tcBorders>
            <w:shd w:val="clear" w:color="auto" w:fill="auto"/>
            <w:noWrap/>
            <w:vAlign w:val="center"/>
            <w:hideMark/>
          </w:tcPr>
          <w:p w14:paraId="4CF7B89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567265A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7DB3ADB5" w14:textId="77777777" w:rsidR="0058574D" w:rsidRPr="00F313B1" w:rsidRDefault="0058574D" w:rsidP="007E0AB7">
            <w:pPr>
              <w:jc w:val="center"/>
              <w:rPr>
                <w:rFonts w:eastAsia="Times New Roman"/>
                <w:color w:val="FFFFFF"/>
                <w:sz w:val="18"/>
                <w:szCs w:val="18"/>
                <w:lang w:val="fr-FR" w:eastAsia="de-DE"/>
              </w:rPr>
            </w:pPr>
          </w:p>
        </w:tc>
      </w:tr>
      <w:tr w:rsidR="0058574D" w:rsidRPr="00F313B1" w14:paraId="61670F5E"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57BAB14E"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Hongrie</w:t>
            </w:r>
          </w:p>
        </w:tc>
        <w:tc>
          <w:tcPr>
            <w:tcW w:w="2100" w:type="dxa"/>
            <w:tcBorders>
              <w:top w:val="single" w:sz="4" w:space="0" w:color="auto"/>
              <w:left w:val="nil"/>
              <w:bottom w:val="single" w:sz="4" w:space="0" w:color="auto"/>
              <w:right w:val="nil"/>
            </w:tcBorders>
            <w:shd w:val="clear" w:color="000000" w:fill="00B0F0"/>
            <w:noWrap/>
            <w:vAlign w:val="center"/>
            <w:hideMark/>
          </w:tcPr>
          <w:p w14:paraId="3030D42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5C48B031"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6B9C2C9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657127CF"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9C56EAD" w14:textId="77777777" w:rsidR="0058574D" w:rsidRPr="00F313B1" w:rsidRDefault="0058574D" w:rsidP="007E0AB7">
            <w:pPr>
              <w:rPr>
                <w:rFonts w:eastAsia="Times New Roman"/>
                <w:lang w:val="fr-FR" w:eastAsia="de-DE"/>
              </w:rPr>
            </w:pPr>
            <w:r w:rsidRPr="00F313B1">
              <w:rPr>
                <w:rFonts w:eastAsia="Times New Roman"/>
                <w:lang w:val="fr-FR" w:eastAsia="de-DE"/>
              </w:rPr>
              <w:lastRenderedPageBreak/>
              <w:t xml:space="preserve"> Îles Féroé</w:t>
            </w:r>
          </w:p>
        </w:tc>
        <w:tc>
          <w:tcPr>
            <w:tcW w:w="2100" w:type="dxa"/>
            <w:tcBorders>
              <w:top w:val="single" w:sz="4" w:space="0" w:color="auto"/>
              <w:left w:val="nil"/>
              <w:bottom w:val="single" w:sz="4" w:space="0" w:color="auto"/>
              <w:right w:val="nil"/>
            </w:tcBorders>
            <w:shd w:val="clear" w:color="000000" w:fill="00B0F0"/>
            <w:noWrap/>
            <w:vAlign w:val="center"/>
            <w:hideMark/>
          </w:tcPr>
          <w:p w14:paraId="3633C168"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7A8F9575" w14:textId="77777777" w:rsidR="0058574D" w:rsidRPr="00F313B1" w:rsidRDefault="0058574D" w:rsidP="007E0AB7">
            <w:pPr>
              <w:jc w:val="center"/>
              <w:rPr>
                <w:rFonts w:eastAsia="Times New Roman"/>
                <w:color w:val="FFFFFF"/>
                <w:sz w:val="18"/>
                <w:szCs w:val="18"/>
                <w:lang w:val="fr-FR" w:eastAsia="de-DE"/>
              </w:rPr>
            </w:pPr>
          </w:p>
        </w:tc>
        <w:tc>
          <w:tcPr>
            <w:tcW w:w="2100" w:type="dxa"/>
            <w:tcBorders>
              <w:top w:val="nil"/>
              <w:left w:val="nil"/>
              <w:bottom w:val="single" w:sz="4" w:space="0" w:color="auto"/>
              <w:right w:val="nil"/>
            </w:tcBorders>
            <w:shd w:val="clear" w:color="auto" w:fill="auto"/>
            <w:noWrap/>
            <w:vAlign w:val="center"/>
            <w:hideMark/>
          </w:tcPr>
          <w:p w14:paraId="7165B22C" w14:textId="77777777" w:rsidR="0058574D" w:rsidRPr="00F313B1" w:rsidRDefault="0058574D" w:rsidP="007E0AB7">
            <w:pPr>
              <w:jc w:val="center"/>
              <w:rPr>
                <w:rFonts w:eastAsia="Times New Roman"/>
                <w:color w:val="FFFFFF"/>
                <w:sz w:val="18"/>
                <w:szCs w:val="18"/>
                <w:lang w:val="fr-FR" w:eastAsia="de-DE"/>
              </w:rPr>
            </w:pPr>
          </w:p>
        </w:tc>
      </w:tr>
      <w:tr w:rsidR="0058574D" w:rsidRPr="00F313B1" w14:paraId="1A7653BF"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1112AB5" w14:textId="77777777" w:rsidR="0058574D" w:rsidRPr="00F313B1" w:rsidRDefault="0058574D" w:rsidP="007E0AB7">
            <w:pPr>
              <w:rPr>
                <w:rFonts w:eastAsia="Times New Roman"/>
                <w:lang w:val="fr-FR" w:eastAsia="de-DE"/>
              </w:rPr>
            </w:pPr>
            <w:r w:rsidRPr="00F313B1">
              <w:rPr>
                <w:rFonts w:eastAsia="Times New Roman"/>
                <w:lang w:val="fr-FR" w:eastAsia="de-DE"/>
              </w:rPr>
              <w:t> Irlande</w:t>
            </w:r>
          </w:p>
        </w:tc>
        <w:tc>
          <w:tcPr>
            <w:tcW w:w="2100" w:type="dxa"/>
            <w:tcBorders>
              <w:top w:val="nil"/>
              <w:left w:val="nil"/>
              <w:bottom w:val="single" w:sz="4" w:space="0" w:color="auto"/>
              <w:right w:val="nil"/>
            </w:tcBorders>
            <w:shd w:val="clear" w:color="auto" w:fill="auto"/>
            <w:noWrap/>
            <w:vAlign w:val="center"/>
            <w:hideMark/>
          </w:tcPr>
          <w:p w14:paraId="4AA03AEB"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0001290F"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4790D63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1DE80E1B"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8779955"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Islande</w:t>
            </w:r>
          </w:p>
        </w:tc>
        <w:tc>
          <w:tcPr>
            <w:tcW w:w="2100" w:type="dxa"/>
            <w:tcBorders>
              <w:top w:val="nil"/>
              <w:left w:val="nil"/>
              <w:bottom w:val="single" w:sz="4" w:space="0" w:color="auto"/>
              <w:right w:val="nil"/>
            </w:tcBorders>
            <w:shd w:val="clear" w:color="auto" w:fill="auto"/>
            <w:noWrap/>
            <w:vAlign w:val="center"/>
            <w:hideMark/>
          </w:tcPr>
          <w:p w14:paraId="2F422EA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19041E79"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single" w:sz="4" w:space="0" w:color="auto"/>
              <w:left w:val="nil"/>
              <w:bottom w:val="single" w:sz="4" w:space="0" w:color="auto"/>
              <w:right w:val="nil"/>
            </w:tcBorders>
            <w:shd w:val="clear" w:color="000000" w:fill="00B0F0"/>
            <w:noWrap/>
            <w:vAlign w:val="center"/>
            <w:hideMark/>
          </w:tcPr>
          <w:p w14:paraId="4E11DA1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r>
      <w:tr w:rsidR="0058574D" w:rsidRPr="00F313B1" w14:paraId="2CAA8543"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6A71D74E" w14:textId="77777777" w:rsidR="0058574D" w:rsidRPr="00F313B1" w:rsidRDefault="0058574D" w:rsidP="007E0AB7">
            <w:pPr>
              <w:rPr>
                <w:rFonts w:eastAsia="Times New Roman"/>
                <w:lang w:val="fr-FR" w:eastAsia="de-DE"/>
              </w:rPr>
            </w:pPr>
            <w:r w:rsidRPr="00F313B1">
              <w:rPr>
                <w:rFonts w:eastAsia="Times New Roman"/>
                <w:lang w:val="fr-FR" w:eastAsia="de-DE"/>
              </w:rPr>
              <w:t> Israël</w:t>
            </w:r>
          </w:p>
        </w:tc>
        <w:tc>
          <w:tcPr>
            <w:tcW w:w="2100" w:type="dxa"/>
            <w:tcBorders>
              <w:top w:val="nil"/>
              <w:left w:val="nil"/>
              <w:bottom w:val="single" w:sz="4" w:space="0" w:color="auto"/>
              <w:right w:val="nil"/>
            </w:tcBorders>
            <w:shd w:val="clear" w:color="auto" w:fill="auto"/>
            <w:noWrap/>
            <w:vAlign w:val="center"/>
            <w:hideMark/>
          </w:tcPr>
          <w:p w14:paraId="2C5DBFB3"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2390133D"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693EE380"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6868624E"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24C71410" w14:textId="77777777" w:rsidR="0058574D" w:rsidRPr="00F313B1" w:rsidRDefault="0058574D" w:rsidP="007E0AB7">
            <w:pPr>
              <w:rPr>
                <w:rFonts w:eastAsia="Times New Roman"/>
                <w:lang w:val="fr-FR" w:eastAsia="de-DE"/>
              </w:rPr>
            </w:pPr>
            <w:r w:rsidRPr="00F313B1">
              <w:rPr>
                <w:rFonts w:eastAsia="Times New Roman"/>
                <w:lang w:val="fr-FR" w:eastAsia="de-DE"/>
              </w:rPr>
              <w:t> Italie</w:t>
            </w:r>
          </w:p>
        </w:tc>
        <w:tc>
          <w:tcPr>
            <w:tcW w:w="2100" w:type="dxa"/>
            <w:tcBorders>
              <w:top w:val="single" w:sz="4" w:space="0" w:color="auto"/>
              <w:left w:val="nil"/>
              <w:bottom w:val="single" w:sz="4" w:space="0" w:color="auto"/>
              <w:right w:val="nil"/>
            </w:tcBorders>
            <w:shd w:val="clear" w:color="000000" w:fill="00B0F0"/>
            <w:noWrap/>
            <w:vAlign w:val="center"/>
            <w:hideMark/>
          </w:tcPr>
          <w:p w14:paraId="0459708C"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763F7051"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7AC4BBDF"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025EEF31"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79033C4" w14:textId="77777777" w:rsidR="0058574D" w:rsidRPr="00F313B1" w:rsidRDefault="0058574D" w:rsidP="007E0AB7">
            <w:pPr>
              <w:rPr>
                <w:rFonts w:eastAsia="Times New Roman"/>
                <w:lang w:val="fr-FR" w:eastAsia="de-DE"/>
              </w:rPr>
            </w:pPr>
            <w:r w:rsidRPr="00F313B1">
              <w:rPr>
                <w:rFonts w:eastAsia="Times New Roman"/>
                <w:lang w:val="fr-FR" w:eastAsia="de-DE"/>
              </w:rPr>
              <w:t> Lettonie</w:t>
            </w:r>
          </w:p>
        </w:tc>
        <w:tc>
          <w:tcPr>
            <w:tcW w:w="2100" w:type="dxa"/>
            <w:tcBorders>
              <w:top w:val="nil"/>
              <w:left w:val="nil"/>
              <w:bottom w:val="single" w:sz="4" w:space="0" w:color="auto"/>
              <w:right w:val="nil"/>
            </w:tcBorders>
            <w:shd w:val="clear" w:color="auto" w:fill="auto"/>
            <w:noWrap/>
            <w:vAlign w:val="center"/>
            <w:hideMark/>
          </w:tcPr>
          <w:p w14:paraId="421E891F" w14:textId="77777777" w:rsidR="0058574D" w:rsidRPr="00F313B1" w:rsidRDefault="0058574D" w:rsidP="007E0AB7">
            <w:pPr>
              <w:jc w:val="center"/>
              <w:rPr>
                <w:rFonts w:eastAsia="Times New Roman"/>
                <w:color w:val="FFFFFF"/>
                <w:sz w:val="18"/>
                <w:szCs w:val="18"/>
                <w:lang w:val="fr-FR" w:eastAsia="de-DE"/>
              </w:rPr>
            </w:pPr>
          </w:p>
        </w:tc>
        <w:tc>
          <w:tcPr>
            <w:tcW w:w="2100" w:type="dxa"/>
            <w:tcBorders>
              <w:top w:val="nil"/>
              <w:left w:val="nil"/>
              <w:bottom w:val="single" w:sz="4" w:space="0" w:color="auto"/>
              <w:right w:val="nil"/>
            </w:tcBorders>
            <w:shd w:val="clear" w:color="auto" w:fill="auto"/>
            <w:noWrap/>
            <w:vAlign w:val="center"/>
            <w:hideMark/>
          </w:tcPr>
          <w:p w14:paraId="287F3677" w14:textId="77777777" w:rsidR="0058574D" w:rsidRPr="00F313B1" w:rsidRDefault="0058574D" w:rsidP="007E0AB7">
            <w:pPr>
              <w:jc w:val="center"/>
              <w:rPr>
                <w:rFonts w:eastAsia="Times New Roman"/>
                <w:color w:val="FFFFFF"/>
                <w:sz w:val="18"/>
                <w:szCs w:val="18"/>
                <w:lang w:val="fr-FR" w:eastAsia="de-DE"/>
              </w:rPr>
            </w:pPr>
          </w:p>
        </w:tc>
        <w:tc>
          <w:tcPr>
            <w:tcW w:w="2100" w:type="dxa"/>
            <w:tcBorders>
              <w:top w:val="nil"/>
              <w:left w:val="nil"/>
              <w:bottom w:val="single" w:sz="4" w:space="0" w:color="auto"/>
              <w:right w:val="nil"/>
            </w:tcBorders>
            <w:shd w:val="clear" w:color="auto" w:fill="auto"/>
            <w:noWrap/>
            <w:vAlign w:val="center"/>
            <w:hideMark/>
          </w:tcPr>
          <w:p w14:paraId="335942A8" w14:textId="77777777" w:rsidR="0058574D" w:rsidRPr="00F313B1" w:rsidRDefault="0058574D" w:rsidP="007E0AB7">
            <w:pPr>
              <w:jc w:val="center"/>
              <w:rPr>
                <w:rFonts w:eastAsia="Times New Roman"/>
                <w:color w:val="FFFFFF"/>
                <w:sz w:val="18"/>
                <w:szCs w:val="18"/>
                <w:lang w:val="fr-FR" w:eastAsia="de-DE"/>
              </w:rPr>
            </w:pPr>
          </w:p>
        </w:tc>
      </w:tr>
      <w:tr w:rsidR="0058574D" w:rsidRPr="00F313B1" w14:paraId="0AB0D5F9"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F0ADB35" w14:textId="77777777" w:rsidR="0058574D" w:rsidRPr="00F313B1" w:rsidRDefault="0058574D" w:rsidP="007E0AB7">
            <w:pPr>
              <w:rPr>
                <w:rFonts w:eastAsia="Times New Roman"/>
                <w:lang w:val="fr-FR" w:eastAsia="de-DE"/>
              </w:rPr>
            </w:pPr>
            <w:r w:rsidRPr="00F313B1">
              <w:rPr>
                <w:rFonts w:eastAsia="Times New Roman"/>
                <w:lang w:val="fr-FR" w:eastAsia="de-DE"/>
              </w:rPr>
              <w:t> Liechtenstein</w:t>
            </w:r>
          </w:p>
        </w:tc>
        <w:tc>
          <w:tcPr>
            <w:tcW w:w="2100" w:type="dxa"/>
            <w:tcBorders>
              <w:top w:val="single" w:sz="4" w:space="0" w:color="auto"/>
              <w:left w:val="nil"/>
              <w:bottom w:val="single" w:sz="4" w:space="0" w:color="auto"/>
              <w:right w:val="nil"/>
            </w:tcBorders>
            <w:shd w:val="clear" w:color="000000" w:fill="00B0F0"/>
            <w:noWrap/>
            <w:vAlign w:val="center"/>
            <w:hideMark/>
          </w:tcPr>
          <w:p w14:paraId="2E8840C5"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3C299F1B"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23C9AAF9"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514CA53E"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3D0D57D2" w14:textId="77777777" w:rsidR="0058574D" w:rsidRPr="00F313B1" w:rsidRDefault="0058574D" w:rsidP="007E0AB7">
            <w:pPr>
              <w:rPr>
                <w:rFonts w:eastAsia="Times New Roman"/>
                <w:lang w:val="fr-FR" w:eastAsia="de-DE"/>
              </w:rPr>
            </w:pPr>
            <w:r w:rsidRPr="00F313B1">
              <w:rPr>
                <w:rFonts w:eastAsia="Times New Roman"/>
                <w:lang w:val="fr-FR" w:eastAsia="de-DE"/>
              </w:rPr>
              <w:t> Lituanie</w:t>
            </w:r>
          </w:p>
        </w:tc>
        <w:tc>
          <w:tcPr>
            <w:tcW w:w="2100" w:type="dxa"/>
            <w:tcBorders>
              <w:top w:val="single" w:sz="4" w:space="0" w:color="auto"/>
              <w:left w:val="nil"/>
              <w:bottom w:val="single" w:sz="4" w:space="0" w:color="auto"/>
              <w:right w:val="nil"/>
            </w:tcBorders>
            <w:shd w:val="clear" w:color="000000" w:fill="00B0F0"/>
            <w:noWrap/>
            <w:vAlign w:val="center"/>
            <w:hideMark/>
          </w:tcPr>
          <w:p w14:paraId="43EEED21"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400BDCA9"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221D18C9"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2EDABE2E"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46C2DA5" w14:textId="77777777" w:rsidR="0058574D" w:rsidRPr="00F313B1" w:rsidRDefault="0058574D" w:rsidP="007E0AB7">
            <w:pPr>
              <w:rPr>
                <w:rFonts w:eastAsia="Times New Roman"/>
                <w:lang w:val="fr-FR" w:eastAsia="de-DE"/>
              </w:rPr>
            </w:pPr>
            <w:r w:rsidRPr="00F313B1">
              <w:rPr>
                <w:rFonts w:eastAsia="Times New Roman"/>
                <w:lang w:val="fr-FR" w:eastAsia="de-DE"/>
              </w:rPr>
              <w:t> Luxembourg</w:t>
            </w:r>
          </w:p>
        </w:tc>
        <w:tc>
          <w:tcPr>
            <w:tcW w:w="2100" w:type="dxa"/>
            <w:tcBorders>
              <w:top w:val="single" w:sz="4" w:space="0" w:color="auto"/>
              <w:left w:val="nil"/>
              <w:bottom w:val="single" w:sz="4" w:space="0" w:color="auto"/>
              <w:right w:val="nil"/>
            </w:tcBorders>
            <w:shd w:val="clear" w:color="000000" w:fill="00B0F0"/>
            <w:noWrap/>
            <w:vAlign w:val="center"/>
            <w:hideMark/>
          </w:tcPr>
          <w:p w14:paraId="451FB88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6CF80077"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0136D01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45C26C4F"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8BEB5CB" w14:textId="77777777" w:rsidR="0058574D" w:rsidRPr="00F313B1" w:rsidRDefault="0058574D" w:rsidP="007E0AB7">
            <w:pPr>
              <w:rPr>
                <w:rFonts w:eastAsia="Times New Roman"/>
                <w:lang w:val="fr-FR" w:eastAsia="de-DE"/>
              </w:rPr>
            </w:pPr>
            <w:r w:rsidRPr="00F313B1">
              <w:rPr>
                <w:rFonts w:eastAsia="Times New Roman"/>
                <w:lang w:val="fr-FR" w:eastAsia="de-DE"/>
              </w:rPr>
              <w:t> Malte</w:t>
            </w:r>
          </w:p>
        </w:tc>
        <w:tc>
          <w:tcPr>
            <w:tcW w:w="2100" w:type="dxa"/>
            <w:tcBorders>
              <w:top w:val="nil"/>
              <w:left w:val="nil"/>
              <w:bottom w:val="single" w:sz="4" w:space="0" w:color="auto"/>
              <w:right w:val="nil"/>
            </w:tcBorders>
            <w:shd w:val="clear" w:color="auto" w:fill="auto"/>
            <w:noWrap/>
            <w:vAlign w:val="center"/>
            <w:hideMark/>
          </w:tcPr>
          <w:p w14:paraId="6750EBDF"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2675B845"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0D2B0098"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0ECC2426"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EC1E92A" w14:textId="77777777" w:rsidR="0058574D" w:rsidRPr="00F313B1" w:rsidRDefault="0058574D" w:rsidP="007E0AB7">
            <w:pPr>
              <w:rPr>
                <w:rFonts w:eastAsia="Times New Roman"/>
                <w:lang w:val="fr-FR" w:eastAsia="de-DE"/>
              </w:rPr>
            </w:pPr>
            <w:r w:rsidRPr="00F313B1">
              <w:rPr>
                <w:rFonts w:eastAsia="Times New Roman"/>
                <w:lang w:val="fr-FR" w:eastAsia="de-DE"/>
              </w:rPr>
              <w:t> Norvège</w:t>
            </w:r>
          </w:p>
        </w:tc>
        <w:tc>
          <w:tcPr>
            <w:tcW w:w="2100" w:type="dxa"/>
            <w:tcBorders>
              <w:top w:val="nil"/>
              <w:left w:val="nil"/>
              <w:bottom w:val="single" w:sz="4" w:space="0" w:color="auto"/>
              <w:right w:val="nil"/>
            </w:tcBorders>
            <w:shd w:val="clear" w:color="auto" w:fill="auto"/>
            <w:noWrap/>
            <w:vAlign w:val="center"/>
            <w:hideMark/>
          </w:tcPr>
          <w:p w14:paraId="001AE1A1"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224E8A26"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3A16912C"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11BE00B4"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8936D24" w14:textId="56F02F67" w:rsidR="0058574D" w:rsidRPr="00F313B1" w:rsidRDefault="0058574D" w:rsidP="007E0AB7">
            <w:pPr>
              <w:rPr>
                <w:rFonts w:eastAsia="Times New Roman"/>
                <w:lang w:val="fr-FR" w:eastAsia="de-DE"/>
              </w:rPr>
            </w:pPr>
            <w:r w:rsidRPr="00F313B1">
              <w:rPr>
                <w:rFonts w:eastAsia="Times New Roman"/>
                <w:lang w:val="fr-FR" w:eastAsia="de-DE"/>
              </w:rPr>
              <w:t> Nouvelle</w:t>
            </w:r>
            <w:r w:rsidR="00FC01F4">
              <w:rPr>
                <w:rFonts w:eastAsia="Times New Roman"/>
                <w:lang w:val="fr-FR" w:eastAsia="de-DE"/>
              </w:rPr>
              <w:noBreakHyphen/>
            </w:r>
            <w:r w:rsidRPr="00F313B1">
              <w:rPr>
                <w:rFonts w:eastAsia="Times New Roman"/>
                <w:lang w:val="fr-FR" w:eastAsia="de-DE"/>
              </w:rPr>
              <w:t>Zélande</w:t>
            </w:r>
          </w:p>
        </w:tc>
        <w:tc>
          <w:tcPr>
            <w:tcW w:w="2100" w:type="dxa"/>
            <w:tcBorders>
              <w:top w:val="nil"/>
              <w:left w:val="nil"/>
              <w:bottom w:val="single" w:sz="4" w:space="0" w:color="auto"/>
              <w:right w:val="nil"/>
            </w:tcBorders>
            <w:shd w:val="clear" w:color="auto" w:fill="auto"/>
            <w:noWrap/>
            <w:vAlign w:val="center"/>
            <w:hideMark/>
          </w:tcPr>
          <w:p w14:paraId="5ACEE5C7"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E51EC1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37DC1929"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3123E7E4"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12DC5D1" w14:textId="4F21AEA3" w:rsidR="0058574D" w:rsidRPr="00F313B1" w:rsidRDefault="0058574D" w:rsidP="007E0AB7">
            <w:pPr>
              <w:rPr>
                <w:rFonts w:eastAsia="Times New Roman"/>
                <w:lang w:val="fr-FR" w:eastAsia="de-DE"/>
              </w:rPr>
            </w:pPr>
            <w:r w:rsidRPr="00F313B1">
              <w:rPr>
                <w:rFonts w:eastAsia="Times New Roman"/>
                <w:lang w:val="fr-FR" w:eastAsia="de-DE"/>
              </w:rPr>
              <w:t> Pays</w:t>
            </w:r>
            <w:r w:rsidR="00FC01F4">
              <w:rPr>
                <w:rFonts w:eastAsia="Times New Roman"/>
                <w:lang w:val="fr-FR" w:eastAsia="de-DE"/>
              </w:rPr>
              <w:noBreakHyphen/>
            </w:r>
            <w:r w:rsidRPr="00F313B1">
              <w:rPr>
                <w:rFonts w:eastAsia="Times New Roman"/>
                <w:lang w:val="fr-FR" w:eastAsia="de-DE"/>
              </w:rPr>
              <w:t>Bas</w:t>
            </w:r>
          </w:p>
        </w:tc>
        <w:tc>
          <w:tcPr>
            <w:tcW w:w="2100" w:type="dxa"/>
            <w:tcBorders>
              <w:top w:val="single" w:sz="4" w:space="0" w:color="auto"/>
              <w:left w:val="nil"/>
              <w:bottom w:val="single" w:sz="4" w:space="0" w:color="auto"/>
              <w:right w:val="nil"/>
            </w:tcBorders>
            <w:shd w:val="clear" w:color="000000" w:fill="00B0F0"/>
            <w:noWrap/>
            <w:vAlign w:val="center"/>
            <w:hideMark/>
          </w:tcPr>
          <w:p w14:paraId="140AC742"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7C8AEAC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785D5F7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1609A1AA"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983EE51" w14:textId="77777777" w:rsidR="0058574D" w:rsidRPr="00F313B1" w:rsidRDefault="0058574D" w:rsidP="007E0AB7">
            <w:pPr>
              <w:rPr>
                <w:rFonts w:eastAsia="Times New Roman"/>
                <w:lang w:val="fr-FR" w:eastAsia="de-DE"/>
              </w:rPr>
            </w:pPr>
            <w:r w:rsidRPr="00F313B1">
              <w:rPr>
                <w:rFonts w:eastAsia="Times New Roman"/>
                <w:lang w:val="fr-FR" w:eastAsia="de-DE"/>
              </w:rPr>
              <w:t> Pologne</w:t>
            </w:r>
          </w:p>
        </w:tc>
        <w:tc>
          <w:tcPr>
            <w:tcW w:w="2100" w:type="dxa"/>
            <w:tcBorders>
              <w:top w:val="single" w:sz="4" w:space="0" w:color="auto"/>
              <w:left w:val="nil"/>
              <w:bottom w:val="single" w:sz="4" w:space="0" w:color="auto"/>
              <w:right w:val="nil"/>
            </w:tcBorders>
            <w:shd w:val="clear" w:color="000000" w:fill="00B0F0"/>
            <w:noWrap/>
            <w:vAlign w:val="center"/>
            <w:hideMark/>
          </w:tcPr>
          <w:p w14:paraId="655A871E"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5CFE871A"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2B91DE4B"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03FC829E" w14:textId="77777777" w:rsidTr="002943C9">
        <w:trPr>
          <w:trHeight w:val="290"/>
        </w:trPr>
        <w:tc>
          <w:tcPr>
            <w:tcW w:w="2100" w:type="dxa"/>
            <w:tcBorders>
              <w:top w:val="nil"/>
              <w:left w:val="nil"/>
              <w:bottom w:val="single" w:sz="4" w:space="0" w:color="auto"/>
              <w:right w:val="nil"/>
            </w:tcBorders>
            <w:shd w:val="clear" w:color="auto" w:fill="auto"/>
            <w:vAlign w:val="center"/>
            <w:hideMark/>
          </w:tcPr>
          <w:p w14:paraId="0A8BB600" w14:textId="77777777" w:rsidR="0058574D" w:rsidRPr="00F313B1" w:rsidRDefault="0058574D" w:rsidP="007E0AB7">
            <w:pPr>
              <w:rPr>
                <w:rFonts w:eastAsia="Times New Roman"/>
                <w:lang w:val="fr-FR" w:eastAsia="de-DE"/>
              </w:rPr>
            </w:pPr>
            <w:r w:rsidRPr="00F313B1">
              <w:rPr>
                <w:rFonts w:eastAsia="Times New Roman"/>
                <w:lang w:val="fr-FR" w:eastAsia="de-DE"/>
              </w:rPr>
              <w:t xml:space="preserve"> République tchèque</w:t>
            </w:r>
          </w:p>
        </w:tc>
        <w:tc>
          <w:tcPr>
            <w:tcW w:w="2100" w:type="dxa"/>
            <w:tcBorders>
              <w:top w:val="single" w:sz="4" w:space="0" w:color="auto"/>
              <w:left w:val="nil"/>
              <w:bottom w:val="single" w:sz="4" w:space="0" w:color="auto"/>
              <w:right w:val="nil"/>
            </w:tcBorders>
            <w:shd w:val="clear" w:color="000000" w:fill="00B0F0"/>
            <w:noWrap/>
            <w:vAlign w:val="center"/>
            <w:hideMark/>
          </w:tcPr>
          <w:p w14:paraId="2CD1DD2B"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0A1E72D2"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4D279E9B"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18C47A9D"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092BA6DE" w14:textId="522DA6B2" w:rsidR="0058574D" w:rsidRPr="00F313B1" w:rsidRDefault="0058574D" w:rsidP="007E0AB7">
            <w:pPr>
              <w:rPr>
                <w:rFonts w:eastAsia="Times New Roman"/>
                <w:lang w:val="fr-FR" w:eastAsia="de-DE"/>
              </w:rPr>
            </w:pPr>
            <w:r w:rsidRPr="00F313B1">
              <w:rPr>
                <w:rFonts w:eastAsia="Times New Roman"/>
                <w:lang w:val="fr-FR" w:eastAsia="de-DE"/>
              </w:rPr>
              <w:t> Royaume</w:t>
            </w:r>
            <w:r w:rsidR="00FC01F4">
              <w:rPr>
                <w:rFonts w:eastAsia="Times New Roman"/>
                <w:lang w:val="fr-FR" w:eastAsia="de-DE"/>
              </w:rPr>
              <w:noBreakHyphen/>
            </w:r>
            <w:r w:rsidRPr="00F313B1">
              <w:rPr>
                <w:rFonts w:eastAsia="Times New Roman"/>
                <w:lang w:val="fr-FR" w:eastAsia="de-DE"/>
              </w:rPr>
              <w:t>Uni</w:t>
            </w:r>
          </w:p>
        </w:tc>
        <w:tc>
          <w:tcPr>
            <w:tcW w:w="2100" w:type="dxa"/>
            <w:tcBorders>
              <w:top w:val="nil"/>
              <w:left w:val="nil"/>
              <w:bottom w:val="single" w:sz="4" w:space="0" w:color="auto"/>
              <w:right w:val="nil"/>
            </w:tcBorders>
            <w:shd w:val="clear" w:color="auto" w:fill="auto"/>
            <w:noWrap/>
            <w:vAlign w:val="center"/>
            <w:hideMark/>
          </w:tcPr>
          <w:p w14:paraId="6AAD405A"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138AB542"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4B58626B"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255DC01E"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44A0A769" w14:textId="77777777" w:rsidR="0058574D" w:rsidRPr="00F313B1" w:rsidRDefault="0058574D" w:rsidP="007E0AB7">
            <w:pPr>
              <w:rPr>
                <w:rFonts w:eastAsia="Times New Roman"/>
                <w:lang w:val="fr-FR" w:eastAsia="de-DE"/>
              </w:rPr>
            </w:pPr>
            <w:r w:rsidRPr="00F313B1">
              <w:rPr>
                <w:rFonts w:eastAsia="Times New Roman"/>
                <w:lang w:val="fr-FR" w:eastAsia="de-DE"/>
              </w:rPr>
              <w:t> Slovaquie</w:t>
            </w:r>
          </w:p>
        </w:tc>
        <w:tc>
          <w:tcPr>
            <w:tcW w:w="2100" w:type="dxa"/>
            <w:tcBorders>
              <w:top w:val="single" w:sz="4" w:space="0" w:color="auto"/>
              <w:left w:val="nil"/>
              <w:bottom w:val="single" w:sz="4" w:space="0" w:color="auto"/>
              <w:right w:val="nil"/>
            </w:tcBorders>
            <w:shd w:val="clear" w:color="000000" w:fill="00B0F0"/>
            <w:noWrap/>
            <w:vAlign w:val="center"/>
            <w:hideMark/>
          </w:tcPr>
          <w:p w14:paraId="624340D5"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491B157A"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nil"/>
              <w:left w:val="nil"/>
              <w:bottom w:val="single" w:sz="4" w:space="0" w:color="auto"/>
              <w:right w:val="nil"/>
            </w:tcBorders>
            <w:shd w:val="clear" w:color="auto" w:fill="auto"/>
            <w:noWrap/>
            <w:vAlign w:val="center"/>
            <w:hideMark/>
          </w:tcPr>
          <w:p w14:paraId="2F13CAF4"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640D7750"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18A011B2" w14:textId="77777777" w:rsidR="0058574D" w:rsidRPr="00F313B1" w:rsidRDefault="0058574D" w:rsidP="007E0AB7">
            <w:pPr>
              <w:rPr>
                <w:rFonts w:eastAsia="Times New Roman"/>
                <w:lang w:val="fr-FR" w:eastAsia="de-DE"/>
              </w:rPr>
            </w:pPr>
            <w:r w:rsidRPr="00F313B1">
              <w:rPr>
                <w:rFonts w:eastAsia="Times New Roman"/>
                <w:lang w:val="fr-FR" w:eastAsia="de-DE"/>
              </w:rPr>
              <w:t> Slovénie</w:t>
            </w:r>
          </w:p>
        </w:tc>
        <w:tc>
          <w:tcPr>
            <w:tcW w:w="2100" w:type="dxa"/>
            <w:tcBorders>
              <w:top w:val="nil"/>
              <w:left w:val="nil"/>
              <w:bottom w:val="single" w:sz="4" w:space="0" w:color="auto"/>
              <w:right w:val="nil"/>
            </w:tcBorders>
            <w:shd w:val="clear" w:color="auto" w:fill="auto"/>
            <w:noWrap/>
            <w:vAlign w:val="center"/>
            <w:hideMark/>
          </w:tcPr>
          <w:p w14:paraId="4FD3A87D"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05F3A08D"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6E62EC3B"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r w:rsidR="0058574D" w:rsidRPr="00F313B1" w14:paraId="51C84383" w14:textId="77777777" w:rsidTr="002943C9">
        <w:trPr>
          <w:trHeight w:val="290"/>
        </w:trPr>
        <w:tc>
          <w:tcPr>
            <w:tcW w:w="2100" w:type="dxa"/>
            <w:tcBorders>
              <w:top w:val="nil"/>
              <w:left w:val="nil"/>
              <w:bottom w:val="single" w:sz="4" w:space="0" w:color="auto"/>
              <w:right w:val="nil"/>
            </w:tcBorders>
            <w:shd w:val="clear" w:color="auto" w:fill="auto"/>
            <w:noWrap/>
            <w:vAlign w:val="center"/>
            <w:hideMark/>
          </w:tcPr>
          <w:p w14:paraId="73A716D8" w14:textId="77777777" w:rsidR="0058574D" w:rsidRPr="00F313B1" w:rsidRDefault="0058574D" w:rsidP="007E0AB7">
            <w:pPr>
              <w:rPr>
                <w:rFonts w:eastAsia="Times New Roman"/>
                <w:lang w:val="fr-FR" w:eastAsia="de-DE"/>
              </w:rPr>
            </w:pPr>
            <w:r w:rsidRPr="00F313B1">
              <w:rPr>
                <w:rFonts w:eastAsia="Times New Roman"/>
                <w:lang w:val="fr-FR" w:eastAsia="de-DE"/>
              </w:rPr>
              <w:t> Suède</w:t>
            </w:r>
          </w:p>
        </w:tc>
        <w:tc>
          <w:tcPr>
            <w:tcW w:w="2100" w:type="dxa"/>
            <w:tcBorders>
              <w:top w:val="nil"/>
              <w:left w:val="nil"/>
              <w:bottom w:val="single" w:sz="4" w:space="0" w:color="auto"/>
              <w:right w:val="nil"/>
            </w:tcBorders>
            <w:shd w:val="clear" w:color="auto" w:fill="auto"/>
            <w:noWrap/>
            <w:vAlign w:val="center"/>
            <w:hideMark/>
          </w:tcPr>
          <w:p w14:paraId="6C24540D"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c>
          <w:tcPr>
            <w:tcW w:w="2100" w:type="dxa"/>
            <w:tcBorders>
              <w:top w:val="single" w:sz="4" w:space="0" w:color="auto"/>
              <w:left w:val="nil"/>
              <w:bottom w:val="single" w:sz="4" w:space="0" w:color="auto"/>
              <w:right w:val="nil"/>
            </w:tcBorders>
            <w:shd w:val="clear" w:color="000000" w:fill="00B0F0"/>
            <w:noWrap/>
            <w:vAlign w:val="center"/>
            <w:hideMark/>
          </w:tcPr>
          <w:p w14:paraId="48B97307"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OUI</w:t>
            </w:r>
          </w:p>
        </w:tc>
        <w:tc>
          <w:tcPr>
            <w:tcW w:w="2100" w:type="dxa"/>
            <w:tcBorders>
              <w:top w:val="nil"/>
              <w:left w:val="nil"/>
              <w:bottom w:val="single" w:sz="4" w:space="0" w:color="auto"/>
              <w:right w:val="nil"/>
            </w:tcBorders>
            <w:shd w:val="clear" w:color="auto" w:fill="auto"/>
            <w:noWrap/>
            <w:vAlign w:val="center"/>
            <w:hideMark/>
          </w:tcPr>
          <w:p w14:paraId="0D7EBA93" w14:textId="77777777" w:rsidR="0058574D" w:rsidRPr="00F313B1" w:rsidRDefault="0058574D" w:rsidP="007E0AB7">
            <w:pPr>
              <w:jc w:val="center"/>
              <w:rPr>
                <w:rFonts w:eastAsia="Times New Roman"/>
                <w:color w:val="FFFFFF"/>
                <w:sz w:val="18"/>
                <w:szCs w:val="18"/>
                <w:lang w:val="fr-FR" w:eastAsia="de-DE"/>
              </w:rPr>
            </w:pPr>
            <w:r w:rsidRPr="00F313B1">
              <w:rPr>
                <w:rFonts w:eastAsia="Times New Roman"/>
                <w:color w:val="FFFFFF"/>
                <w:sz w:val="18"/>
                <w:szCs w:val="18"/>
                <w:lang w:val="fr-FR" w:eastAsia="de-DE"/>
              </w:rPr>
              <w:t>NO</w:t>
            </w:r>
          </w:p>
        </w:tc>
      </w:tr>
    </w:tbl>
    <w:p w14:paraId="7A55DA71" w14:textId="77777777" w:rsidR="00D749D0" w:rsidRPr="00F313B1" w:rsidRDefault="00D749D0" w:rsidP="007E0AB7">
      <w:pPr>
        <w:pStyle w:val="Subtitle"/>
        <w:rPr>
          <w:lang w:val="fr-FR"/>
        </w:rPr>
      </w:pPr>
    </w:p>
    <w:p w14:paraId="4AAA2D17" w14:textId="77777777" w:rsidR="00D749D0" w:rsidRPr="00F313B1" w:rsidRDefault="00D749D0" w:rsidP="007E0AB7">
      <w:pPr>
        <w:pStyle w:val="Subtitle"/>
        <w:rPr>
          <w:lang w:val="fr-FR"/>
        </w:rPr>
      </w:pPr>
      <w:r w:rsidRPr="00F313B1">
        <w:rPr>
          <w:lang w:val="fr-FR"/>
        </w:rPr>
        <w:t>* Informations manquantes.</w:t>
      </w:r>
    </w:p>
    <w:p w14:paraId="7D90B7EC" w14:textId="46CD1990" w:rsidR="00D749D0" w:rsidRPr="00F313B1" w:rsidRDefault="00D749D0" w:rsidP="007E0AB7">
      <w:pPr>
        <w:pStyle w:val="Subtitle"/>
        <w:rPr>
          <w:lang w:val="fr-FR"/>
        </w:rPr>
      </w:pPr>
      <w:r w:rsidRPr="00F313B1">
        <w:rPr>
          <w:lang w:val="fr-FR"/>
        </w:rPr>
        <w:t>Les cellules vides indiquent les cas où les informations sur l</w:t>
      </w:r>
      <w:r w:rsidR="00C66847" w:rsidRPr="00F313B1">
        <w:rPr>
          <w:lang w:val="fr-FR"/>
        </w:rPr>
        <w:t>’</w:t>
      </w:r>
      <w:r w:rsidRPr="00F313B1">
        <w:rPr>
          <w:lang w:val="fr-FR"/>
        </w:rPr>
        <w:t>inclusion de types spécifiques de bibliothèques n</w:t>
      </w:r>
      <w:r w:rsidR="00C66847" w:rsidRPr="00F313B1">
        <w:rPr>
          <w:lang w:val="fr-FR"/>
        </w:rPr>
        <w:t>’</w:t>
      </w:r>
      <w:r w:rsidRPr="00F313B1">
        <w:rPr>
          <w:lang w:val="fr-FR"/>
        </w:rPr>
        <w:t>étaient ni disponibles ni mentionnées dans les dispositions juridiques.</w:t>
      </w:r>
    </w:p>
    <w:p w14:paraId="33ECE081" w14:textId="77777777" w:rsidR="00D749D0" w:rsidRPr="00F313B1" w:rsidRDefault="00D749D0" w:rsidP="007E0AB7">
      <w:pPr>
        <w:rPr>
          <w:lang w:val="fr-FR"/>
        </w:rPr>
      </w:pPr>
    </w:p>
    <w:p w14:paraId="216D93CD" w14:textId="1882505E" w:rsidR="00D749D0" w:rsidRPr="00F313B1" w:rsidRDefault="00DD500F" w:rsidP="00DD500F">
      <w:pPr>
        <w:pStyle w:val="Heading1"/>
      </w:pPr>
      <w:bookmarkStart w:id="137" w:name="_Ref157943609"/>
      <w:bookmarkStart w:id="138" w:name="_Toc163146749"/>
      <w:bookmarkStart w:id="139" w:name="_Toc165283648"/>
      <w:r>
        <w:t>C</w:t>
      </w:r>
      <w:r w:rsidRPr="00F313B1">
        <w:t xml:space="preserve">oûts administratifs liés à la </w:t>
      </w:r>
      <w:bookmarkEnd w:id="137"/>
      <w:bookmarkEnd w:id="138"/>
      <w:r w:rsidRPr="00F313B1">
        <w:t>distribution</w:t>
      </w:r>
      <w:bookmarkEnd w:id="139"/>
    </w:p>
    <w:p w14:paraId="3E349CC4" w14:textId="16BE8845" w:rsidR="00D749D0" w:rsidRPr="00F313B1" w:rsidRDefault="00D749D0" w:rsidP="007E0AB7">
      <w:pPr>
        <w:rPr>
          <w:lang w:val="fr-FR"/>
        </w:rPr>
      </w:pPr>
      <w:r w:rsidRPr="00F313B1">
        <w:rPr>
          <w:lang w:val="fr-FR"/>
        </w:rPr>
        <w:t>L</w:t>
      </w:r>
      <w:r w:rsidR="00C66847" w:rsidRPr="00F313B1">
        <w:rPr>
          <w:lang w:val="fr-FR"/>
        </w:rPr>
        <w:t>’</w:t>
      </w:r>
      <w:r w:rsidRPr="00F313B1">
        <w:rPr>
          <w:lang w:val="fr-FR"/>
        </w:rPr>
        <w:t>évaluation des coûts administratifs des systèmes de droit de prêt public est une tâche complexe, qui dépend de divers facteurs tels que les modèles de gouvernance, les méthodes de collecte et les mécanismes de distributi</w:t>
      </w:r>
      <w:r w:rsidR="005E39BA" w:rsidRPr="00F313B1">
        <w:rPr>
          <w:lang w:val="fr-FR"/>
        </w:rPr>
        <w:t>on.  Au</w:t>
      </w:r>
      <w:r w:rsidRPr="00F313B1">
        <w:rPr>
          <w:lang w:val="fr-FR"/>
        </w:rPr>
        <w:t xml:space="preserve"> cours de la collecte des données et des entretiens, il est apparu que la comparaison des coûts administratifs accessibles au public ne permettait pas d</w:t>
      </w:r>
      <w:r w:rsidR="00C66847" w:rsidRPr="00F313B1">
        <w:rPr>
          <w:lang w:val="fr-FR"/>
        </w:rPr>
        <w:t>’</w:t>
      </w:r>
      <w:r w:rsidRPr="00F313B1">
        <w:rPr>
          <w:lang w:val="fr-FR"/>
        </w:rPr>
        <w:t>établir des comparaisons fiables.</w:t>
      </w:r>
    </w:p>
    <w:p w14:paraId="036EF2E8" w14:textId="77777777" w:rsidR="00D749D0" w:rsidRPr="00F313B1" w:rsidRDefault="00D749D0" w:rsidP="007E0AB7">
      <w:pPr>
        <w:rPr>
          <w:lang w:val="fr-FR"/>
        </w:rPr>
      </w:pPr>
    </w:p>
    <w:p w14:paraId="526970BE" w14:textId="6D148974" w:rsidR="00D749D0" w:rsidRPr="00F313B1" w:rsidRDefault="00D749D0" w:rsidP="007E0AB7">
      <w:pPr>
        <w:rPr>
          <w:lang w:val="fr-FR"/>
        </w:rPr>
      </w:pPr>
      <w:r w:rsidRPr="00F313B1">
        <w:rPr>
          <w:lang w:val="fr-FR"/>
        </w:rPr>
        <w:t>Pour ces raisons, ce chapitre ne mentionne que les facteurs de coûts administratifs qui peuvent être utiles dans l</w:t>
      </w:r>
      <w:r w:rsidR="00C66847" w:rsidRPr="00F313B1">
        <w:rPr>
          <w:lang w:val="fr-FR"/>
        </w:rPr>
        <w:t>’</w:t>
      </w:r>
      <w:r w:rsidRPr="00F313B1">
        <w:rPr>
          <w:lang w:val="fr-FR"/>
        </w:rPr>
        <w:t>ensemble.</w:t>
      </w:r>
    </w:p>
    <w:p w14:paraId="32170749" w14:textId="77777777" w:rsidR="00D749D0" w:rsidRPr="00F313B1" w:rsidRDefault="00D749D0" w:rsidP="007E0AB7">
      <w:pPr>
        <w:rPr>
          <w:lang w:val="fr-FR"/>
        </w:rPr>
      </w:pPr>
    </w:p>
    <w:p w14:paraId="387F4254" w14:textId="77777777" w:rsidR="00D749D0" w:rsidRPr="00F313B1" w:rsidRDefault="00D749D0" w:rsidP="007E0AB7">
      <w:pPr>
        <w:rPr>
          <w:lang w:val="fr-FR"/>
        </w:rPr>
      </w:pPr>
      <w:r w:rsidRPr="00F313B1">
        <w:rPr>
          <w:lang w:val="fr-FR"/>
        </w:rPr>
        <w:t>Les coûts liés à la mise en place initiale du système ne sont pas pris en compte ici.</w:t>
      </w:r>
    </w:p>
    <w:p w14:paraId="05205CF2" w14:textId="77777777" w:rsidR="00D749D0" w:rsidRPr="00F313B1" w:rsidRDefault="00D749D0" w:rsidP="007E0AB7">
      <w:pPr>
        <w:rPr>
          <w:lang w:val="fr-FR"/>
        </w:rPr>
      </w:pPr>
    </w:p>
    <w:p w14:paraId="459A6DE1" w14:textId="1221F4C6" w:rsidR="00D749D0" w:rsidRPr="00DD500F" w:rsidRDefault="00DD500F" w:rsidP="00DD500F">
      <w:pPr>
        <w:pStyle w:val="Heading1"/>
        <w:rPr>
          <w:iCs/>
        </w:rPr>
      </w:pPr>
      <w:bookmarkStart w:id="140" w:name="_Toc163146750"/>
      <w:bookmarkStart w:id="141" w:name="_Toc165283649"/>
      <w:r>
        <w:t>L</w:t>
      </w:r>
      <w:r w:rsidRPr="00F313B1">
        <w:t>es coûts pour les bibliothèques liés à l’inventaire des stocks et à l’évaluation des prêts</w:t>
      </w:r>
      <w:bookmarkEnd w:id="140"/>
      <w:bookmarkEnd w:id="141"/>
    </w:p>
    <w:p w14:paraId="576B6E01" w14:textId="6A91415A" w:rsidR="00C66847" w:rsidRPr="00F313B1" w:rsidRDefault="00D749D0" w:rsidP="007E0AB7">
      <w:pPr>
        <w:rPr>
          <w:lang w:val="fr-FR"/>
        </w:rPr>
      </w:pPr>
      <w:r w:rsidRPr="00F313B1">
        <w:rPr>
          <w:lang w:val="fr-FR"/>
        </w:rPr>
        <w:t>Dans les systèmes de droit de prêt public qui fonctionnent sur la base d</w:t>
      </w:r>
      <w:r w:rsidR="00C66847" w:rsidRPr="00F313B1">
        <w:rPr>
          <w:lang w:val="fr-FR"/>
        </w:rPr>
        <w:t>’</w:t>
      </w:r>
      <w:r w:rsidRPr="00F313B1">
        <w:rPr>
          <w:lang w:val="fr-FR"/>
        </w:rPr>
        <w:t>un comptage des stocks ou des prêts, les coûts pour les bibliothèques sont non négligeabl</w:t>
      </w:r>
      <w:r w:rsidR="005E39BA" w:rsidRPr="00F313B1">
        <w:rPr>
          <w:lang w:val="fr-FR"/>
        </w:rPr>
        <w:t>es.  De</w:t>
      </w:r>
      <w:r w:rsidRPr="00F313B1">
        <w:rPr>
          <w:lang w:val="fr-FR"/>
        </w:rPr>
        <w:t>s pays comme l</w:t>
      </w:r>
      <w:r w:rsidR="00C66847" w:rsidRPr="00F313B1">
        <w:rPr>
          <w:lang w:val="fr-FR"/>
        </w:rPr>
        <w:t>’</w:t>
      </w:r>
      <w:r w:rsidRPr="00F313B1">
        <w:rPr>
          <w:b/>
          <w:lang w:val="fr-FR"/>
        </w:rPr>
        <w:t>Allemagne</w:t>
      </w:r>
      <w:r w:rsidRPr="00F313B1">
        <w:rPr>
          <w:lang w:val="fr-FR"/>
        </w:rPr>
        <w:t xml:space="preserve">, les </w:t>
      </w:r>
      <w:r w:rsidRPr="00F313B1">
        <w:rPr>
          <w:b/>
          <w:bCs/>
          <w:lang w:val="fr-FR"/>
        </w:rPr>
        <w:t>Pays</w:t>
      </w:r>
      <w:r w:rsidR="00FC01F4">
        <w:rPr>
          <w:b/>
          <w:bCs/>
          <w:lang w:val="fr-FR"/>
        </w:rPr>
        <w:noBreakHyphen/>
      </w:r>
      <w:r w:rsidRPr="00F313B1">
        <w:rPr>
          <w:b/>
          <w:bCs/>
          <w:lang w:val="fr-FR"/>
        </w:rPr>
        <w:t>Bas</w:t>
      </w:r>
      <w:r w:rsidRPr="00DD500F">
        <w:rPr>
          <w:lang w:val="fr-FR"/>
        </w:rPr>
        <w:t xml:space="preserve"> </w:t>
      </w:r>
      <w:r w:rsidRPr="00F313B1">
        <w:rPr>
          <w:lang w:val="fr-FR"/>
        </w:rPr>
        <w:t xml:space="preserve">et la </w:t>
      </w:r>
      <w:r w:rsidR="00331A2F">
        <w:rPr>
          <w:b/>
          <w:lang w:val="fr-FR"/>
        </w:rPr>
        <w:t>Slovaquie</w:t>
      </w:r>
      <w:r w:rsidRPr="00DD500F">
        <w:rPr>
          <w:bCs/>
          <w:lang w:val="fr-FR"/>
        </w:rPr>
        <w:t xml:space="preserve"> </w:t>
      </w:r>
      <w:r w:rsidRPr="00F313B1">
        <w:rPr>
          <w:lang w:val="fr-FR"/>
        </w:rPr>
        <w:t>appliquent ces modèl</w:t>
      </w:r>
      <w:r w:rsidR="005E39BA" w:rsidRPr="00F313B1">
        <w:rPr>
          <w:lang w:val="fr-FR"/>
        </w:rPr>
        <w:t>es.  Ce</w:t>
      </w:r>
      <w:r w:rsidRPr="00F313B1">
        <w:rPr>
          <w:lang w:val="fr-FR"/>
        </w:rPr>
        <w:t>s coûts englobent les efforts d</w:t>
      </w:r>
      <w:r w:rsidR="00C66847" w:rsidRPr="00F313B1">
        <w:rPr>
          <w:lang w:val="fr-FR"/>
        </w:rPr>
        <w:t>’</w:t>
      </w:r>
      <w:r w:rsidRPr="00F313B1">
        <w:rPr>
          <w:lang w:val="fr-FR"/>
        </w:rPr>
        <w:t>évaluation des prêts et de décompte des œuvres publiées, ainsi que les investissements dans les interfaces logicielles pour le transfert d</w:t>
      </w:r>
      <w:r w:rsidR="00C66847" w:rsidRPr="00F313B1">
        <w:rPr>
          <w:lang w:val="fr-FR"/>
        </w:rPr>
        <w:t>’</w:t>
      </w:r>
      <w:r w:rsidRPr="00F313B1">
        <w:rPr>
          <w:lang w:val="fr-FR"/>
        </w:rPr>
        <w:t>informations identifiables à l</w:t>
      </w:r>
      <w:r w:rsidR="00C66847" w:rsidRPr="00F313B1">
        <w:rPr>
          <w:lang w:val="fr-FR"/>
        </w:rPr>
        <w:t>’</w:t>
      </w:r>
      <w:r w:rsidRPr="00F313B1">
        <w:rPr>
          <w:lang w:val="fr-FR"/>
        </w:rPr>
        <w:t>administrateur en charge de la gesti</w:t>
      </w:r>
      <w:r w:rsidR="005E39BA" w:rsidRPr="00F313B1">
        <w:rPr>
          <w:lang w:val="fr-FR"/>
        </w:rPr>
        <w:t>on.  La</w:t>
      </w:r>
      <w:r w:rsidRPr="00F313B1">
        <w:rPr>
          <w:lang w:val="fr-FR"/>
        </w:rPr>
        <w:t xml:space="preserve"> nécessité permanente de mettre à jour les logiciels et de gérer les données entraîne des coûts informatiques et de personnel.</w:t>
      </w:r>
    </w:p>
    <w:p w14:paraId="38FF28F1" w14:textId="03F7E07A" w:rsidR="00D749D0" w:rsidRPr="00F313B1" w:rsidRDefault="00D749D0" w:rsidP="007E0AB7">
      <w:pPr>
        <w:rPr>
          <w:lang w:val="fr-FR"/>
        </w:rPr>
      </w:pPr>
    </w:p>
    <w:p w14:paraId="2FD27700" w14:textId="5F1BDA71" w:rsidR="00D749D0" w:rsidRPr="00DD500F" w:rsidRDefault="00DD500F" w:rsidP="00DD500F">
      <w:pPr>
        <w:pStyle w:val="Heading1"/>
        <w:rPr>
          <w:iCs/>
        </w:rPr>
      </w:pPr>
      <w:bookmarkStart w:id="142" w:name="_Toc163146751"/>
      <w:bookmarkStart w:id="143" w:name="_Toc165283650"/>
      <w:r>
        <w:lastRenderedPageBreak/>
        <w:t>L</w:t>
      </w:r>
      <w:r w:rsidRPr="00F313B1">
        <w:t>es coûts liés à la collecte des fonds</w:t>
      </w:r>
      <w:bookmarkEnd w:id="142"/>
      <w:bookmarkEnd w:id="143"/>
    </w:p>
    <w:p w14:paraId="6561DBC3" w14:textId="3F0F805B" w:rsidR="00C66847" w:rsidRPr="00F313B1" w:rsidRDefault="00D749D0" w:rsidP="007E0AB7">
      <w:pPr>
        <w:rPr>
          <w:lang w:val="fr-FR"/>
        </w:rPr>
      </w:pPr>
      <w:r w:rsidRPr="00F313B1">
        <w:rPr>
          <w:lang w:val="fr-FR"/>
        </w:rPr>
        <w:t>Les différences dans les mécanismes de collecte influencent aussi les coûts administrati</w:t>
      </w:r>
      <w:r w:rsidR="005E39BA" w:rsidRPr="00F313B1">
        <w:rPr>
          <w:lang w:val="fr-FR"/>
        </w:rPr>
        <w:t>fs.  Da</w:t>
      </w:r>
      <w:r w:rsidRPr="00F313B1">
        <w:rPr>
          <w:lang w:val="fr-FR"/>
        </w:rPr>
        <w:t>ns les cas où le droit de prêt public est collecté auprès d</w:t>
      </w:r>
      <w:r w:rsidR="00C66847" w:rsidRPr="00F313B1">
        <w:rPr>
          <w:lang w:val="fr-FR"/>
        </w:rPr>
        <w:t>’</w:t>
      </w:r>
      <w:r w:rsidRPr="00F313B1">
        <w:rPr>
          <w:lang w:val="fr-FR"/>
        </w:rPr>
        <w:t>entités régionales qui gèrent des bibliothèques (</w:t>
      </w:r>
      <w:r w:rsidRPr="00F313B1">
        <w:rPr>
          <w:b/>
          <w:lang w:val="fr-FR"/>
        </w:rPr>
        <w:t>Espagne</w:t>
      </w:r>
      <w:r w:rsidRPr="00F313B1">
        <w:rPr>
          <w:lang w:val="fr-FR"/>
        </w:rPr>
        <w:t>) ou, au moins en partie, auprès de bibliothèques individuelles (</w:t>
      </w:r>
      <w:r w:rsidRPr="00F313B1">
        <w:rPr>
          <w:b/>
          <w:lang w:val="fr-FR"/>
        </w:rPr>
        <w:t>Belgique</w:t>
      </w:r>
      <w:r w:rsidRPr="00F313B1">
        <w:rPr>
          <w:lang w:val="fr-FR"/>
        </w:rPr>
        <w:t>), les coûts liés à la collecte des fonds deviennent importan</w:t>
      </w:r>
      <w:r w:rsidR="005E39BA" w:rsidRPr="00F313B1">
        <w:rPr>
          <w:lang w:val="fr-FR"/>
        </w:rPr>
        <w:t>ts.  Ce</w:t>
      </w:r>
      <w:r w:rsidRPr="00F313B1">
        <w:rPr>
          <w:lang w:val="fr-FR"/>
        </w:rPr>
        <w:t>s coûts peuvent se situer au niveau du gouvernement (où il existe rarement des données sur les coûts spécifiques au droit de prêt public) ou au sein des organisations de gestion collective ou encore</w:t>
      </w:r>
      <w:r w:rsidR="00C66847" w:rsidRPr="00F313B1">
        <w:rPr>
          <w:lang w:val="fr-FR"/>
        </w:rPr>
        <w:t xml:space="preserve"> des ONG</w:t>
      </w:r>
      <w:r w:rsidRPr="00F313B1">
        <w:rPr>
          <w:lang w:val="fr-FR"/>
        </w:rPr>
        <w:t xml:space="preserve"> chargées de la collecte des fonds.</w:t>
      </w:r>
    </w:p>
    <w:p w14:paraId="76D8C1D7" w14:textId="4F680A59" w:rsidR="00D749D0" w:rsidRPr="00F313B1" w:rsidRDefault="00D749D0" w:rsidP="007E0AB7">
      <w:pPr>
        <w:rPr>
          <w:lang w:val="fr-FR"/>
        </w:rPr>
      </w:pPr>
    </w:p>
    <w:p w14:paraId="74915202" w14:textId="71364CE4" w:rsidR="00D749D0" w:rsidRPr="00F313B1" w:rsidRDefault="00D749D0" w:rsidP="007E0AB7">
      <w:pPr>
        <w:rPr>
          <w:lang w:val="fr-FR"/>
        </w:rPr>
      </w:pPr>
      <w:r w:rsidRPr="00F313B1">
        <w:rPr>
          <w:lang w:val="fr-FR"/>
        </w:rPr>
        <w:t>L</w:t>
      </w:r>
      <w:r w:rsidR="00C66847" w:rsidRPr="00F313B1">
        <w:rPr>
          <w:lang w:val="fr-FR"/>
        </w:rPr>
        <w:t>’</w:t>
      </w:r>
      <w:r w:rsidRPr="00F313B1">
        <w:rPr>
          <w:lang w:val="fr-FR"/>
        </w:rPr>
        <w:t>évaluation en pourcentage rendue publique dans les rapports annuels est une pratique courante, mais il est essentiel de relever que ces coûts restent relativement stables, quelles que soient les sommes collecté</w:t>
      </w:r>
      <w:r w:rsidR="005E39BA" w:rsidRPr="00F313B1">
        <w:rPr>
          <w:lang w:val="fr-FR"/>
        </w:rPr>
        <w:t>es.  Le</w:t>
      </w:r>
      <w:r w:rsidRPr="00F313B1">
        <w:rPr>
          <w:lang w:val="fr-FR"/>
        </w:rPr>
        <w:t xml:space="preserve"> pourcentage des dépenses réelles par rapport aux revenus n</w:t>
      </w:r>
      <w:r w:rsidR="00C66847" w:rsidRPr="00F313B1">
        <w:rPr>
          <w:lang w:val="fr-FR"/>
        </w:rPr>
        <w:t>’</w:t>
      </w:r>
      <w:r w:rsidRPr="00F313B1">
        <w:rPr>
          <w:lang w:val="fr-FR"/>
        </w:rPr>
        <w:t>a finalement que peu de se</w:t>
      </w:r>
      <w:r w:rsidR="005E39BA" w:rsidRPr="00F313B1">
        <w:rPr>
          <w:lang w:val="fr-FR"/>
        </w:rPr>
        <w:t>ns.  Le</w:t>
      </w:r>
      <w:r w:rsidRPr="00F313B1">
        <w:rPr>
          <w:lang w:val="fr-FR"/>
        </w:rPr>
        <w:t>s efforts nécessaires à la collecte ne varient pas souvent, que les sommes collectées soient faibles ou importantes.</w:t>
      </w:r>
    </w:p>
    <w:p w14:paraId="06040F24" w14:textId="77777777" w:rsidR="00D749D0" w:rsidRPr="00F313B1" w:rsidRDefault="00D749D0" w:rsidP="007E0AB7">
      <w:pPr>
        <w:rPr>
          <w:lang w:val="fr-FR"/>
        </w:rPr>
      </w:pPr>
    </w:p>
    <w:p w14:paraId="64C587A8" w14:textId="1B9237AD" w:rsidR="00D749D0" w:rsidRPr="00F313B1" w:rsidRDefault="00D749D0" w:rsidP="00DD500F">
      <w:pPr>
        <w:pStyle w:val="ListParagraph"/>
        <w:numPr>
          <w:ilvl w:val="0"/>
          <w:numId w:val="21"/>
        </w:numPr>
        <w:ind w:left="1134" w:hanging="567"/>
        <w:rPr>
          <w:lang w:val="fr-FR"/>
        </w:rPr>
      </w:pPr>
      <w:r w:rsidRPr="00F313B1">
        <w:rPr>
          <w:lang w:val="fr-FR"/>
        </w:rPr>
        <w:t xml:space="preserve">Dans le système </w:t>
      </w:r>
      <w:r w:rsidRPr="00F313B1">
        <w:rPr>
          <w:b/>
          <w:lang w:val="fr-FR"/>
        </w:rPr>
        <w:t xml:space="preserve">espagnol </w:t>
      </w:r>
      <w:r w:rsidRPr="00F313B1">
        <w:rPr>
          <w:lang w:val="fr-FR"/>
        </w:rPr>
        <w:t>de droit de prêt public, les entités régionales contribuent à la collecte des fon</w:t>
      </w:r>
      <w:r w:rsidR="005E39BA" w:rsidRPr="00F313B1">
        <w:rPr>
          <w:lang w:val="fr-FR"/>
        </w:rPr>
        <w:t>ds.  Le</w:t>
      </w:r>
      <w:r w:rsidRPr="00F313B1">
        <w:rPr>
          <w:lang w:val="fr-FR"/>
        </w:rPr>
        <w:t>s coûts administratifs liés à ce mécanisme de collecte sont influencés par les variations régionales et les difficultés liées à la facturation à petite échelle, la communication des tarifs et la diffusion des rapports.</w:t>
      </w:r>
    </w:p>
    <w:p w14:paraId="08F21EFD" w14:textId="77777777" w:rsidR="00D749D0" w:rsidRPr="00F313B1" w:rsidRDefault="00D749D0" w:rsidP="007E0AB7">
      <w:pPr>
        <w:rPr>
          <w:lang w:val="fr-FR"/>
        </w:rPr>
      </w:pPr>
    </w:p>
    <w:p w14:paraId="4B9B730D" w14:textId="433EB179" w:rsidR="00D749D0" w:rsidRPr="00DD500F" w:rsidRDefault="00DD500F" w:rsidP="00DD500F">
      <w:pPr>
        <w:pStyle w:val="Heading1"/>
        <w:rPr>
          <w:iCs/>
        </w:rPr>
      </w:pPr>
      <w:bookmarkStart w:id="144" w:name="_Toc163146752"/>
      <w:bookmarkStart w:id="145" w:name="_Toc165283651"/>
      <w:r>
        <w:t>C</w:t>
      </w:r>
      <w:r w:rsidRPr="00F313B1">
        <w:t xml:space="preserve">oûts pour les institutions </w:t>
      </w:r>
      <w:bookmarkEnd w:id="144"/>
      <w:r w:rsidRPr="00F313B1">
        <w:t>faîtières liés à la distribution</w:t>
      </w:r>
      <w:bookmarkEnd w:id="145"/>
    </w:p>
    <w:p w14:paraId="75D5FF6C" w14:textId="30E8B847" w:rsidR="00C66847" w:rsidRPr="00F313B1" w:rsidRDefault="00D749D0" w:rsidP="007E0AB7">
      <w:pPr>
        <w:rPr>
          <w:lang w:val="fr-FR"/>
        </w:rPr>
      </w:pPr>
      <w:r w:rsidRPr="00F313B1">
        <w:rPr>
          <w:lang w:val="fr-FR"/>
        </w:rPr>
        <w:t>Évaluer les coûts pour les institutions faîtières liés à la répartition présente des difficultés, en particulier dans les cas où la même entité s</w:t>
      </w:r>
      <w:r w:rsidR="00C66847" w:rsidRPr="00F313B1">
        <w:rPr>
          <w:lang w:val="fr-FR"/>
        </w:rPr>
        <w:t>’</w:t>
      </w:r>
      <w:r w:rsidRPr="00F313B1">
        <w:rPr>
          <w:lang w:val="fr-FR"/>
        </w:rPr>
        <w:t>occupe à la fois de la collecte et de la répartiti</w:t>
      </w:r>
      <w:r w:rsidR="005E39BA" w:rsidRPr="00F313B1">
        <w:rPr>
          <w:lang w:val="fr-FR"/>
        </w:rPr>
        <w:t>on.  Lo</w:t>
      </w:r>
      <w:r w:rsidRPr="00F313B1">
        <w:rPr>
          <w:lang w:val="fr-FR"/>
        </w:rPr>
        <w:t>rsque les fonds du droit de prêt public sont collectés de manière centralisée puis distribués à des organisations de gestion collective spécialisées ou à</w:t>
      </w:r>
      <w:r w:rsidR="00C66847" w:rsidRPr="00F313B1">
        <w:rPr>
          <w:lang w:val="fr-FR"/>
        </w:rPr>
        <w:t xml:space="preserve"> des ONG</w:t>
      </w:r>
      <w:r w:rsidRPr="00F313B1">
        <w:rPr>
          <w:lang w:val="fr-FR"/>
        </w:rPr>
        <w:t>, des dépenses administratives supplémentaires peuvent survenir au cours des étapes intermédiair</w:t>
      </w:r>
      <w:r w:rsidR="005E39BA" w:rsidRPr="00F313B1">
        <w:rPr>
          <w:lang w:val="fr-FR"/>
        </w:rPr>
        <w:t>es.  La</w:t>
      </w:r>
      <w:r w:rsidRPr="00F313B1">
        <w:rPr>
          <w:lang w:val="fr-FR"/>
        </w:rPr>
        <w:t xml:space="preserve"> complexité de ces processus a des répercussions sur l</w:t>
      </w:r>
      <w:r w:rsidR="00C66847" w:rsidRPr="00F313B1">
        <w:rPr>
          <w:lang w:val="fr-FR"/>
        </w:rPr>
        <w:t>’</w:t>
      </w:r>
      <w:r w:rsidRPr="00F313B1">
        <w:rPr>
          <w:lang w:val="fr-FR"/>
        </w:rPr>
        <w:t>efficacité globale du mécanisme de répartiti</w:t>
      </w:r>
      <w:r w:rsidR="005E39BA" w:rsidRPr="00F313B1">
        <w:rPr>
          <w:lang w:val="fr-FR"/>
        </w:rPr>
        <w:t>on.  D’a</w:t>
      </w:r>
      <w:r w:rsidRPr="00F313B1">
        <w:rPr>
          <w:lang w:val="fr-FR"/>
        </w:rPr>
        <w:t>utre part, lorsque les livres audio, la musique et les films sont inclus, appliquer le principe de rémunération équitable suppose une distribution équitable entre les titulaires de droits tels que les compositeurs et les réalisateurs de films, et les titulaires de droits connexes tels que les narrateurs et les producteurs de musique, de films et de livres audio, ce qui requiert des dépenses supplémentaires en matière de répartition.</w:t>
      </w:r>
    </w:p>
    <w:p w14:paraId="6E78D854" w14:textId="7638A319" w:rsidR="00D749D0" w:rsidRPr="00F313B1" w:rsidRDefault="00D749D0" w:rsidP="007E0AB7">
      <w:pPr>
        <w:rPr>
          <w:lang w:val="fr-FR"/>
        </w:rPr>
      </w:pPr>
    </w:p>
    <w:p w14:paraId="0CAF27CD" w14:textId="44D2AB06" w:rsidR="00C66847" w:rsidRPr="00F313B1" w:rsidRDefault="00D749D0" w:rsidP="00DD500F">
      <w:pPr>
        <w:pStyle w:val="ListParagraph"/>
        <w:numPr>
          <w:ilvl w:val="0"/>
          <w:numId w:val="21"/>
        </w:numPr>
        <w:ind w:left="1134" w:hanging="567"/>
        <w:rPr>
          <w:lang w:val="fr-FR"/>
        </w:rPr>
      </w:pPr>
      <w:r w:rsidRPr="00F313B1">
        <w:rPr>
          <w:lang w:val="fr-FR"/>
        </w:rPr>
        <w:t xml:space="preserve">Le système </w:t>
      </w:r>
      <w:r w:rsidRPr="00F313B1">
        <w:rPr>
          <w:b/>
          <w:bCs/>
          <w:lang w:val="fr-FR"/>
        </w:rPr>
        <w:t xml:space="preserve">allemand </w:t>
      </w:r>
      <w:r w:rsidRPr="00F313B1">
        <w:rPr>
          <w:lang w:val="fr-FR"/>
        </w:rPr>
        <w:t>de droit de prêt public géré par les organisations de gestion collective est un exemple dans lequel les coûts liés à la répartition sont étroitement liés à la gestion collective des droits des auteurs et des éditeu</w:t>
      </w:r>
      <w:r w:rsidR="005E39BA" w:rsidRPr="00F313B1">
        <w:rPr>
          <w:lang w:val="fr-FR"/>
        </w:rPr>
        <w:t>rs.  Le</w:t>
      </w:r>
      <w:r w:rsidRPr="00F313B1">
        <w:rPr>
          <w:lang w:val="fr-FR"/>
        </w:rPr>
        <w:t>s organisations de gestion collective concernées centralisent et partagent les coûts liés à la négociation et la collecte, mais les distribuent séparéme</w:t>
      </w:r>
      <w:r w:rsidR="005E39BA" w:rsidRPr="00F313B1">
        <w:rPr>
          <w:lang w:val="fr-FR"/>
        </w:rPr>
        <w:t>nt.  Il</w:t>
      </w:r>
      <w:r w:rsidRPr="00F313B1">
        <w:rPr>
          <w:lang w:val="fr-FR"/>
        </w:rPr>
        <w:t xml:space="preserve"> s</w:t>
      </w:r>
      <w:r w:rsidR="00C66847" w:rsidRPr="00F313B1">
        <w:rPr>
          <w:lang w:val="fr-FR"/>
        </w:rPr>
        <w:t>’</w:t>
      </w:r>
      <w:r w:rsidRPr="00F313B1">
        <w:rPr>
          <w:lang w:val="fr-FR"/>
        </w:rPr>
        <w:t xml:space="preserve">agit des organisations de gestion collective des arts visuels (VG Bildkunst), de la musique et des musiciens (GEMA, GVL), ainsi que de diverses </w:t>
      </w:r>
      <w:r w:rsidR="005C5154" w:rsidRPr="00F313B1">
        <w:rPr>
          <w:lang w:val="fr-FR"/>
        </w:rPr>
        <w:t>organisations</w:t>
      </w:r>
      <w:r w:rsidRPr="00F313B1">
        <w:rPr>
          <w:lang w:val="fr-FR"/>
        </w:rPr>
        <w:t xml:space="preserve"> de gestion collective pour les artistes et les producteurs de films.</w:t>
      </w:r>
    </w:p>
    <w:p w14:paraId="5A065220" w14:textId="2DB4D07D" w:rsidR="00D749D0" w:rsidRPr="00DD500F" w:rsidRDefault="00D749D0" w:rsidP="00DD500F">
      <w:pPr>
        <w:rPr>
          <w:lang w:val="fr-FR"/>
        </w:rPr>
      </w:pPr>
    </w:p>
    <w:p w14:paraId="3F898B1D" w14:textId="66C7F009" w:rsidR="00D749D0" w:rsidRPr="00DD500F" w:rsidRDefault="00DD500F" w:rsidP="00DD500F">
      <w:pPr>
        <w:pStyle w:val="Heading1"/>
        <w:rPr>
          <w:iCs/>
        </w:rPr>
      </w:pPr>
      <w:bookmarkStart w:id="146" w:name="_Toc163146753"/>
      <w:bookmarkStart w:id="147" w:name="_Toc165283652"/>
      <w:r>
        <w:t>D</w:t>
      </w:r>
      <w:r w:rsidRPr="00F313B1">
        <w:t>istribution d’un montant fixe sur une base détaillée</w:t>
      </w:r>
      <w:bookmarkEnd w:id="146"/>
      <w:bookmarkEnd w:id="147"/>
    </w:p>
    <w:p w14:paraId="204F8DF7" w14:textId="28D89885" w:rsidR="00D749D0" w:rsidRPr="00F313B1" w:rsidRDefault="00D749D0" w:rsidP="007E0AB7">
      <w:pPr>
        <w:rPr>
          <w:lang w:val="fr-FR"/>
        </w:rPr>
      </w:pPr>
      <w:r w:rsidRPr="00F313B1">
        <w:rPr>
          <w:lang w:val="fr-FR"/>
        </w:rPr>
        <w:t xml:space="preserve">Des pays comme la </w:t>
      </w:r>
      <w:r w:rsidR="00331A2F">
        <w:rPr>
          <w:b/>
          <w:lang w:val="fr-FR"/>
        </w:rPr>
        <w:t>Slovaquie</w:t>
      </w:r>
      <w:r w:rsidRPr="00F313B1">
        <w:rPr>
          <w:b/>
          <w:lang w:val="fr-FR"/>
        </w:rPr>
        <w:t xml:space="preserve"> </w:t>
      </w:r>
      <w:r w:rsidRPr="00F313B1">
        <w:rPr>
          <w:lang w:val="fr-FR"/>
        </w:rPr>
        <w:t>adoptent un système où une somme fixe est distribuée sur la base d</w:t>
      </w:r>
      <w:r w:rsidR="00C66847" w:rsidRPr="00F313B1">
        <w:rPr>
          <w:lang w:val="fr-FR"/>
        </w:rPr>
        <w:t>’</w:t>
      </w:r>
      <w:r w:rsidRPr="00F313B1">
        <w:rPr>
          <w:lang w:val="fr-FR"/>
        </w:rPr>
        <w:t>un décompte détaillé des prê</w:t>
      </w:r>
      <w:r w:rsidR="005E39BA" w:rsidRPr="00F313B1">
        <w:rPr>
          <w:lang w:val="fr-FR"/>
        </w:rPr>
        <w:t>ts.  Da</w:t>
      </w:r>
      <w:r w:rsidRPr="00F313B1">
        <w:rPr>
          <w:lang w:val="fr-FR"/>
        </w:rPr>
        <w:t>ns ce cas, les dépenses administratives ne varient pas selon le montant distrib</w:t>
      </w:r>
      <w:r w:rsidR="005E39BA" w:rsidRPr="00F313B1">
        <w:rPr>
          <w:lang w:val="fr-FR"/>
        </w:rPr>
        <w:t>ué.  Le</w:t>
      </w:r>
      <w:r w:rsidRPr="00F313B1">
        <w:rPr>
          <w:lang w:val="fr-FR"/>
        </w:rPr>
        <w:t xml:space="preserve"> personnel nécessaire au recensement des œuvres et des titulaires de droits, au développement des technologies de l</w:t>
      </w:r>
      <w:r w:rsidR="00C66847" w:rsidRPr="00F313B1">
        <w:rPr>
          <w:lang w:val="fr-FR"/>
        </w:rPr>
        <w:t>’</w:t>
      </w:r>
      <w:r w:rsidRPr="00F313B1">
        <w:rPr>
          <w:lang w:val="fr-FR"/>
        </w:rPr>
        <w:t>information et des logiciels, à la communication et aux processus de paiement est le même, ce qui offre une perspective unique en son genre sur l</w:t>
      </w:r>
      <w:r w:rsidR="00C66847" w:rsidRPr="00F313B1">
        <w:rPr>
          <w:lang w:val="fr-FR"/>
        </w:rPr>
        <w:t>’</w:t>
      </w:r>
      <w:r w:rsidRPr="00F313B1">
        <w:rPr>
          <w:lang w:val="fr-FR"/>
        </w:rPr>
        <w:t>efficacité administrative.</w:t>
      </w:r>
    </w:p>
    <w:p w14:paraId="2705FBBF" w14:textId="77777777" w:rsidR="00D749D0" w:rsidRPr="00F313B1" w:rsidRDefault="00D749D0" w:rsidP="007E0AB7">
      <w:pPr>
        <w:rPr>
          <w:lang w:val="fr-FR"/>
        </w:rPr>
      </w:pPr>
    </w:p>
    <w:p w14:paraId="2B979F03" w14:textId="34074652" w:rsidR="00D749D0" w:rsidRPr="00F313B1" w:rsidRDefault="00D749D0" w:rsidP="00DD500F">
      <w:pPr>
        <w:pStyle w:val="ListParagraph"/>
        <w:numPr>
          <w:ilvl w:val="0"/>
          <w:numId w:val="21"/>
        </w:numPr>
        <w:ind w:left="1134" w:hanging="567"/>
        <w:rPr>
          <w:lang w:val="fr-FR"/>
        </w:rPr>
      </w:pPr>
      <w:r w:rsidRPr="00F313B1">
        <w:rPr>
          <w:lang w:val="fr-FR"/>
        </w:rPr>
        <w:lastRenderedPageBreak/>
        <w:t xml:space="preserve">Le système de droit de prêt public de la </w:t>
      </w:r>
      <w:r w:rsidR="00331A2F">
        <w:rPr>
          <w:b/>
          <w:lang w:val="fr-FR"/>
        </w:rPr>
        <w:t>Slovaquie</w:t>
      </w:r>
      <w:r w:rsidRPr="00F313B1">
        <w:rPr>
          <w:lang w:val="fr-FR"/>
        </w:rPr>
        <w:t>, basé sur une somme fixe distribuée selon le nombre de prêts, montre de quelle manière les dépenses administrati</w:t>
      </w:r>
      <w:r w:rsidR="00DC22AA">
        <w:rPr>
          <w:lang w:val="fr-FR"/>
        </w:rPr>
        <w:t>ve</w:t>
      </w:r>
      <w:r w:rsidRPr="00F313B1">
        <w:rPr>
          <w:lang w:val="fr-FR"/>
        </w:rPr>
        <w:t xml:space="preserve">s restent constantes quel que soit le montant distribué, ce qui donne un aperçu de la dynamique des coûts qui découlent de ces systèmes. </w:t>
      </w:r>
      <w:r w:rsidR="005C5154" w:rsidRPr="00F313B1">
        <w:rPr>
          <w:lang w:val="fr-FR"/>
        </w:rPr>
        <w:t xml:space="preserve"> </w:t>
      </w:r>
      <w:r w:rsidRPr="00F313B1">
        <w:rPr>
          <w:lang w:val="fr-FR"/>
        </w:rPr>
        <w:t>LITA, l</w:t>
      </w:r>
      <w:r w:rsidR="00C66847" w:rsidRPr="00F313B1">
        <w:rPr>
          <w:lang w:val="fr-FR"/>
        </w:rPr>
        <w:t>’</w:t>
      </w:r>
      <w:r w:rsidRPr="00F313B1">
        <w:rPr>
          <w:lang w:val="fr-FR"/>
        </w:rPr>
        <w:t>organisation de gestion collective en charge, a mis au point un logiciel performant en étroite collaboration avec les bibliothèques et a investi dans des spécialistes en informatique et en recensement des auteurs.</w:t>
      </w:r>
    </w:p>
    <w:p w14:paraId="72BBFAA5" w14:textId="77777777" w:rsidR="00D749D0" w:rsidRPr="00F313B1" w:rsidRDefault="00D749D0" w:rsidP="007E0AB7">
      <w:pPr>
        <w:rPr>
          <w:lang w:val="fr-FR"/>
        </w:rPr>
      </w:pPr>
    </w:p>
    <w:p w14:paraId="308B93DD" w14:textId="34DB3061" w:rsidR="00D749D0" w:rsidRPr="00F313B1" w:rsidRDefault="00D749D0" w:rsidP="007E0AB7">
      <w:pPr>
        <w:rPr>
          <w:lang w:val="fr-FR"/>
        </w:rPr>
      </w:pPr>
      <w:r w:rsidRPr="00F313B1">
        <w:rPr>
          <w:lang w:val="fr-FR"/>
        </w:rPr>
        <w:t>Cela montre que les coûts administratifs liés aux systèmes de droit de prêt public dépendent de divers facteurs, allant des opérations des bibliothèques et des mécanismes de collecte de fonds aux processus de distributi</w:t>
      </w:r>
      <w:r w:rsidR="005E39BA" w:rsidRPr="00F313B1">
        <w:rPr>
          <w:lang w:val="fr-FR"/>
        </w:rPr>
        <w:t>on.  Le</w:t>
      </w:r>
      <w:r w:rsidRPr="00F313B1">
        <w:rPr>
          <w:lang w:val="fr-FR"/>
        </w:rPr>
        <w:t>s exemples nationaux soulignent la nécessité de procéder à des évaluations sur mesure en fonction des caractéristiques spécifiques de chaque système de droit de prêt publ</w:t>
      </w:r>
      <w:r w:rsidR="005E39BA" w:rsidRPr="00F313B1">
        <w:rPr>
          <w:lang w:val="fr-FR"/>
        </w:rPr>
        <w:t>ic.  Al</w:t>
      </w:r>
      <w:r w:rsidRPr="00F313B1">
        <w:rPr>
          <w:lang w:val="fr-FR"/>
        </w:rPr>
        <w:t>ors que les pays continuent d</w:t>
      </w:r>
      <w:r w:rsidR="00C66847" w:rsidRPr="00F313B1">
        <w:rPr>
          <w:lang w:val="fr-FR"/>
        </w:rPr>
        <w:t>’</w:t>
      </w:r>
      <w:r w:rsidRPr="00F313B1">
        <w:rPr>
          <w:lang w:val="fr-FR"/>
        </w:rPr>
        <w:t>affiner leurs cadres de droit de prêt public, comprendre et optimiser les coûts administratifs est crucial pour favoriser une rémunération durable et équitable des titulaires de droi</w:t>
      </w:r>
      <w:r w:rsidR="005E39BA" w:rsidRPr="00F313B1">
        <w:rPr>
          <w:lang w:val="fr-FR"/>
        </w:rPr>
        <w:t>ts.  Le</w:t>
      </w:r>
      <w:r w:rsidRPr="00F313B1">
        <w:rPr>
          <w:lang w:val="fr-FR"/>
        </w:rPr>
        <w:t>s coûts administratifs doivent également être pris en considération lors de l</w:t>
      </w:r>
      <w:r w:rsidR="00C66847" w:rsidRPr="00F313B1">
        <w:rPr>
          <w:lang w:val="fr-FR"/>
        </w:rPr>
        <w:t>’</w:t>
      </w:r>
      <w:r w:rsidRPr="00F313B1">
        <w:rPr>
          <w:lang w:val="fr-FR"/>
        </w:rPr>
        <w:t>évaluation des sommes payées par les gouvernements.</w:t>
      </w:r>
    </w:p>
    <w:p w14:paraId="75B44BF1" w14:textId="77777777" w:rsidR="00D749D0" w:rsidRPr="00F313B1" w:rsidRDefault="00D749D0" w:rsidP="007E0AB7">
      <w:pPr>
        <w:rPr>
          <w:lang w:val="fr-FR"/>
        </w:rPr>
      </w:pPr>
    </w:p>
    <w:p w14:paraId="49F31C68" w14:textId="4B33F70A" w:rsidR="00C66847" w:rsidRPr="00F313B1" w:rsidRDefault="00DD500F" w:rsidP="00DD500F">
      <w:pPr>
        <w:pStyle w:val="Heading1"/>
      </w:pPr>
      <w:bookmarkStart w:id="148" w:name="_Toc163146754"/>
      <w:bookmarkStart w:id="149" w:name="_Toc165283653"/>
      <w:r>
        <w:t>P</w:t>
      </w:r>
      <w:r w:rsidRPr="00F313B1">
        <w:t>rincipales différences et similitudes entre les systèmes de droit de prêt public existants</w:t>
      </w:r>
      <w:bookmarkEnd w:id="148"/>
      <w:bookmarkEnd w:id="149"/>
    </w:p>
    <w:p w14:paraId="1CAB127F" w14:textId="2419FACA" w:rsidR="00C66847" w:rsidRPr="00F313B1" w:rsidRDefault="00D749D0" w:rsidP="007E0AB7">
      <w:pPr>
        <w:rPr>
          <w:lang w:val="fr-FR"/>
        </w:rPr>
      </w:pPr>
      <w:r w:rsidRPr="00F313B1">
        <w:rPr>
          <w:lang w:val="fr-FR"/>
        </w:rPr>
        <w:t>Les systèmes de droit de prêt public ont en commun un système de valeurs sous</w:t>
      </w:r>
      <w:r w:rsidR="00FC01F4">
        <w:rPr>
          <w:lang w:val="fr-FR"/>
        </w:rPr>
        <w:noBreakHyphen/>
      </w:r>
      <w:r w:rsidRPr="00F313B1">
        <w:rPr>
          <w:lang w:val="fr-FR"/>
        </w:rPr>
        <w:t>jacent qui reconnaît l</w:t>
      </w:r>
      <w:r w:rsidR="00C66847" w:rsidRPr="00F313B1">
        <w:rPr>
          <w:lang w:val="fr-FR"/>
        </w:rPr>
        <w:t>’</w:t>
      </w:r>
      <w:r w:rsidRPr="00F313B1">
        <w:rPr>
          <w:lang w:val="fr-FR"/>
        </w:rPr>
        <w:t>importance d</w:t>
      </w:r>
      <w:r w:rsidR="00C66847" w:rsidRPr="00F313B1">
        <w:rPr>
          <w:lang w:val="fr-FR"/>
        </w:rPr>
        <w:t>’</w:t>
      </w:r>
      <w:r w:rsidRPr="00F313B1">
        <w:rPr>
          <w:lang w:val="fr-FR"/>
        </w:rPr>
        <w:t>une rémunération équitable pour les auteurs et les créateurs et vise à fournir un soutien économique pour le prêt public de leurs œuvr</w:t>
      </w:r>
      <w:r w:rsidR="005E39BA" w:rsidRPr="00F313B1">
        <w:rPr>
          <w:lang w:val="fr-FR"/>
        </w:rPr>
        <w:t>es.  Le</w:t>
      </w:r>
      <w:r w:rsidRPr="00F313B1">
        <w:rPr>
          <w:lang w:val="fr-FR"/>
        </w:rPr>
        <w:t>s systèmes juridiques de droit de prêt public tentent de trouver un équilibre entre les droits des créateurs et l</w:t>
      </w:r>
      <w:r w:rsidR="00C66847" w:rsidRPr="00F313B1">
        <w:rPr>
          <w:lang w:val="fr-FR"/>
        </w:rPr>
        <w:t>’</w:t>
      </w:r>
      <w:r w:rsidRPr="00F313B1">
        <w:rPr>
          <w:lang w:val="fr-FR"/>
        </w:rPr>
        <w:t>accès du public aux œuvres culturell</w:t>
      </w:r>
      <w:r w:rsidR="005E39BA" w:rsidRPr="00F313B1">
        <w:rPr>
          <w:lang w:val="fr-FR"/>
        </w:rPr>
        <w:t>es.  La</w:t>
      </w:r>
      <w:r w:rsidRPr="00F313B1">
        <w:rPr>
          <w:lang w:val="fr-FR"/>
        </w:rPr>
        <w:t xml:space="preserve"> plupart des systèmes de droit de prêt public sur le territoire européen ou de l</w:t>
      </w:r>
      <w:r w:rsidR="00C66847" w:rsidRPr="00F313B1">
        <w:rPr>
          <w:lang w:val="fr-FR"/>
        </w:rPr>
        <w:t>’</w:t>
      </w:r>
      <w:r w:rsidRPr="00F313B1">
        <w:rPr>
          <w:lang w:val="fr-FR"/>
        </w:rPr>
        <w:t>Espace économique européen sont financés directement par les gouvernements et fonctionnent dans le cadre de la loi sur le droit d</w:t>
      </w:r>
      <w:r w:rsidR="00C66847" w:rsidRPr="00F313B1">
        <w:rPr>
          <w:lang w:val="fr-FR"/>
        </w:rPr>
        <w:t>’</w:t>
      </w:r>
      <w:r w:rsidRPr="00F313B1">
        <w:rPr>
          <w:lang w:val="fr-FR"/>
        </w:rPr>
        <w:t>aute</w:t>
      </w:r>
      <w:r w:rsidR="005E39BA" w:rsidRPr="00F313B1">
        <w:rPr>
          <w:lang w:val="fr-FR"/>
        </w:rPr>
        <w:t>ur.  To</w:t>
      </w:r>
      <w:r w:rsidRPr="00F313B1">
        <w:rPr>
          <w:lang w:val="fr-FR"/>
        </w:rPr>
        <w:t>us les systèmes couvrent les bibliothèques publiques, et prévoient au moins une rémunération pour les auteurs de textes (</w:t>
      </w:r>
      <w:r w:rsidR="00C66847" w:rsidRPr="00F313B1">
        <w:rPr>
          <w:lang w:val="fr-FR"/>
        </w:rPr>
        <w:t>y compris</w:t>
      </w:r>
      <w:r w:rsidRPr="00F313B1">
        <w:rPr>
          <w:lang w:val="fr-FR"/>
        </w:rPr>
        <w:t xml:space="preserve"> les auteurs d</w:t>
      </w:r>
      <w:r w:rsidR="00C66847" w:rsidRPr="00F313B1">
        <w:rPr>
          <w:lang w:val="fr-FR"/>
        </w:rPr>
        <w:t>’</w:t>
      </w:r>
      <w:r w:rsidRPr="00F313B1">
        <w:rPr>
          <w:lang w:val="fr-FR"/>
        </w:rPr>
        <w:t>œuvres littéraires et non fictives, ainsi que les auteurs de livres pour enfants), ainsi que les auteurs visuels en tant que co</w:t>
      </w:r>
      <w:r w:rsidR="00FC01F4">
        <w:rPr>
          <w:lang w:val="fr-FR"/>
        </w:rPr>
        <w:noBreakHyphen/>
      </w:r>
      <w:r w:rsidRPr="00F313B1">
        <w:rPr>
          <w:lang w:val="fr-FR"/>
        </w:rPr>
        <w:t>créateurs.</w:t>
      </w:r>
    </w:p>
    <w:p w14:paraId="7A914D23" w14:textId="0E959CBF" w:rsidR="00D749D0" w:rsidRPr="00F313B1" w:rsidRDefault="00D749D0" w:rsidP="007E0AB7">
      <w:pPr>
        <w:rPr>
          <w:lang w:val="fr-FR"/>
        </w:rPr>
      </w:pPr>
    </w:p>
    <w:p w14:paraId="33493DFD" w14:textId="5B09272B" w:rsidR="00D749D0" w:rsidRPr="00F313B1" w:rsidRDefault="00D749D0" w:rsidP="007E0AB7">
      <w:pPr>
        <w:rPr>
          <w:lang w:val="fr-FR"/>
        </w:rPr>
      </w:pPr>
      <w:r w:rsidRPr="00F313B1">
        <w:rPr>
          <w:lang w:val="fr-FR"/>
        </w:rPr>
        <w:t>Tous les systèmes dont le processus de répartition ne dépend pas de subventions ont besoin de mécanismes de recensement et d</w:t>
      </w:r>
      <w:r w:rsidR="00C66847" w:rsidRPr="00F313B1">
        <w:rPr>
          <w:lang w:val="fr-FR"/>
        </w:rPr>
        <w:t>’</w:t>
      </w:r>
      <w:r w:rsidRPr="00F313B1">
        <w:rPr>
          <w:lang w:val="fr-FR"/>
        </w:rPr>
        <w:t>évaluation efficaces, qu</w:t>
      </w:r>
      <w:r w:rsidR="00C66847" w:rsidRPr="00F313B1">
        <w:rPr>
          <w:lang w:val="fr-FR"/>
        </w:rPr>
        <w:t>’</w:t>
      </w:r>
      <w:r w:rsidRPr="00F313B1">
        <w:rPr>
          <w:lang w:val="fr-FR"/>
        </w:rPr>
        <w:t>ils soient basés sur le nombre de prêts, le nombre d</w:t>
      </w:r>
      <w:r w:rsidR="00C66847" w:rsidRPr="00F313B1">
        <w:rPr>
          <w:lang w:val="fr-FR"/>
        </w:rPr>
        <w:t>’</w:t>
      </w:r>
      <w:r w:rsidRPr="00F313B1">
        <w:rPr>
          <w:lang w:val="fr-FR"/>
        </w:rPr>
        <w:t>œuvres publiées ou d</w:t>
      </w:r>
      <w:r w:rsidR="00C66847" w:rsidRPr="00F313B1">
        <w:rPr>
          <w:lang w:val="fr-FR"/>
        </w:rPr>
        <w:t>’</w:t>
      </w:r>
      <w:r w:rsidRPr="00F313B1">
        <w:rPr>
          <w:lang w:val="fr-FR"/>
        </w:rPr>
        <w:t>autres paramètr</w:t>
      </w:r>
      <w:r w:rsidR="005E39BA" w:rsidRPr="00F313B1">
        <w:rPr>
          <w:lang w:val="fr-FR"/>
        </w:rPr>
        <w:t>es.  La</w:t>
      </w:r>
      <w:r w:rsidRPr="00F313B1">
        <w:rPr>
          <w:lang w:val="fr-FR"/>
        </w:rPr>
        <w:t xml:space="preserve"> plupart d</w:t>
      </w:r>
      <w:r w:rsidR="00C66847" w:rsidRPr="00F313B1">
        <w:rPr>
          <w:lang w:val="fr-FR"/>
        </w:rPr>
        <w:t>’</w:t>
      </w:r>
      <w:r w:rsidRPr="00F313B1">
        <w:rPr>
          <w:lang w:val="fr-FR"/>
        </w:rPr>
        <w:t>entre eux utilisent l</w:t>
      </w:r>
      <w:r w:rsidR="00C66847" w:rsidRPr="00F313B1">
        <w:rPr>
          <w:lang w:val="fr-FR"/>
        </w:rPr>
        <w:t>’</w:t>
      </w:r>
      <w:r w:rsidRPr="00F313B1">
        <w:rPr>
          <w:lang w:val="fr-FR"/>
        </w:rPr>
        <w:t>ISBN comme identifiant et se servent d</w:t>
      </w:r>
      <w:r w:rsidR="00C66847" w:rsidRPr="00F313B1">
        <w:rPr>
          <w:lang w:val="fr-FR"/>
        </w:rPr>
        <w:t>’</w:t>
      </w:r>
      <w:r w:rsidRPr="00F313B1">
        <w:rPr>
          <w:lang w:val="fr-FR"/>
        </w:rPr>
        <w:t>un échantillon de données sur les prêts effectués en bibliothèque.</w:t>
      </w:r>
    </w:p>
    <w:p w14:paraId="1BDBD992" w14:textId="77777777" w:rsidR="00D749D0" w:rsidRPr="00F313B1" w:rsidRDefault="00D749D0" w:rsidP="007E0AB7">
      <w:pPr>
        <w:rPr>
          <w:lang w:val="fr-FR"/>
        </w:rPr>
      </w:pPr>
    </w:p>
    <w:p w14:paraId="5C367487" w14:textId="77777777" w:rsidR="00D749D0" w:rsidRPr="00F313B1" w:rsidRDefault="00D749D0" w:rsidP="007E0AB7">
      <w:pPr>
        <w:rPr>
          <w:lang w:val="fr-FR"/>
        </w:rPr>
      </w:pPr>
      <w:r w:rsidRPr="00F313B1">
        <w:rPr>
          <w:lang w:val="fr-FR"/>
        </w:rPr>
        <w:t>La plupart des systèmes couvrent également les livres audio, au moins sous forme de prêt physique, et versent des rémunérations non seulement aux auteurs, mais aussi aux narrateurs et aux producteurs.</w:t>
      </w:r>
    </w:p>
    <w:p w14:paraId="30214B9E" w14:textId="77777777" w:rsidR="00D749D0" w:rsidRPr="00F313B1" w:rsidRDefault="00D749D0" w:rsidP="007E0AB7">
      <w:pPr>
        <w:rPr>
          <w:lang w:val="fr-FR"/>
        </w:rPr>
      </w:pPr>
    </w:p>
    <w:p w14:paraId="76B68BA0" w14:textId="1D298DD8" w:rsidR="00C66847" w:rsidRPr="00F313B1" w:rsidRDefault="00D749D0" w:rsidP="007E0AB7">
      <w:pPr>
        <w:rPr>
          <w:lang w:val="fr-FR"/>
        </w:rPr>
      </w:pPr>
      <w:r w:rsidRPr="00F313B1">
        <w:rPr>
          <w:lang w:val="fr-FR"/>
        </w:rPr>
        <w:t>Toutefois, les systèmes de droit de prêt public présentent plus de différences que de similitudes, reflétant la diversité des cadres juridiques, des contextes culturels et des approches en vue d</w:t>
      </w:r>
      <w:r w:rsidR="00C66847" w:rsidRPr="00F313B1">
        <w:rPr>
          <w:lang w:val="fr-FR"/>
        </w:rPr>
        <w:t>’</w:t>
      </w:r>
      <w:r w:rsidRPr="00F313B1">
        <w:rPr>
          <w:lang w:val="fr-FR"/>
        </w:rPr>
        <w:t>une rémunération équitable pour les prê</w:t>
      </w:r>
      <w:r w:rsidR="005E39BA" w:rsidRPr="00F313B1">
        <w:rPr>
          <w:lang w:val="fr-FR"/>
        </w:rPr>
        <w:t>ts.  Le</w:t>
      </w:r>
      <w:r w:rsidRPr="00F313B1">
        <w:rPr>
          <w:lang w:val="fr-FR"/>
        </w:rPr>
        <w:t>s principales différences portent sur les structures de gouvernance et l</w:t>
      </w:r>
      <w:r w:rsidR="00C66847" w:rsidRPr="00F313B1">
        <w:rPr>
          <w:lang w:val="fr-FR"/>
        </w:rPr>
        <w:t>’</w:t>
      </w:r>
      <w:r w:rsidRPr="00F313B1">
        <w:rPr>
          <w:lang w:val="fr-FR"/>
        </w:rPr>
        <w:t>éligibilité des différentes parties prenantes, différenciées selon les catégories d</w:t>
      </w:r>
      <w:r w:rsidR="00C66847" w:rsidRPr="00F313B1">
        <w:rPr>
          <w:lang w:val="fr-FR"/>
        </w:rPr>
        <w:t>’</w:t>
      </w:r>
      <w:r w:rsidRPr="00F313B1">
        <w:rPr>
          <w:lang w:val="fr-FR"/>
        </w:rPr>
        <w:t>œuvres, à l</w:t>
      </w:r>
      <w:r w:rsidR="00C66847" w:rsidRPr="00F313B1">
        <w:rPr>
          <w:lang w:val="fr-FR"/>
        </w:rPr>
        <w:t>’</w:t>
      </w:r>
      <w:r w:rsidRPr="00F313B1">
        <w:rPr>
          <w:lang w:val="fr-FR"/>
        </w:rPr>
        <w:t>instar des créateurs et des titulaires de droits sur les œuvres musicales et cinématographiques, ainsi que des éditeurs et des producteurs de ces œuvres.</w:t>
      </w:r>
    </w:p>
    <w:p w14:paraId="324A78FC" w14:textId="2DD8F187" w:rsidR="00D749D0" w:rsidRPr="00F313B1" w:rsidRDefault="00D749D0" w:rsidP="007E0AB7">
      <w:pPr>
        <w:rPr>
          <w:lang w:val="fr-FR"/>
        </w:rPr>
      </w:pPr>
    </w:p>
    <w:p w14:paraId="6E103AB4" w14:textId="6A4E6087" w:rsidR="00D749D0" w:rsidRPr="00F313B1" w:rsidRDefault="00D749D0" w:rsidP="007E0AB7">
      <w:pPr>
        <w:rPr>
          <w:lang w:val="fr-FR"/>
        </w:rPr>
      </w:pPr>
      <w:r w:rsidRPr="00F313B1">
        <w:rPr>
          <w:lang w:val="fr-FR"/>
        </w:rPr>
        <w:t>De plus, il existe des différences dans le type de bibliothèques couvertes, l</w:t>
      </w:r>
      <w:r w:rsidR="00C66847" w:rsidRPr="00F313B1">
        <w:rPr>
          <w:lang w:val="fr-FR"/>
        </w:rPr>
        <w:t>’</w:t>
      </w:r>
      <w:r w:rsidRPr="00F313B1">
        <w:rPr>
          <w:lang w:val="fr-FR"/>
        </w:rPr>
        <w:t>éligibilité des matériels, notamment des variations dans le traitement des périodiques, des non</w:t>
      </w:r>
      <w:r w:rsidR="00FC01F4">
        <w:rPr>
          <w:lang w:val="fr-FR"/>
        </w:rPr>
        <w:noBreakHyphen/>
      </w:r>
      <w:r w:rsidRPr="00F313B1">
        <w:rPr>
          <w:lang w:val="fr-FR"/>
        </w:rPr>
        <w:t>livres et des livres électroniques, ainsi que d</w:t>
      </w:r>
      <w:r w:rsidR="00C66847" w:rsidRPr="00F313B1">
        <w:rPr>
          <w:lang w:val="fr-FR"/>
        </w:rPr>
        <w:t>’</w:t>
      </w:r>
      <w:r w:rsidRPr="00F313B1">
        <w:rPr>
          <w:lang w:val="fr-FR"/>
        </w:rPr>
        <w:t>autres œuvr</w:t>
      </w:r>
      <w:r w:rsidR="005E39BA" w:rsidRPr="00F313B1">
        <w:rPr>
          <w:lang w:val="fr-FR"/>
        </w:rPr>
        <w:t>es.  Le</w:t>
      </w:r>
      <w:r w:rsidRPr="00F313B1">
        <w:rPr>
          <w:lang w:val="fr-FR"/>
        </w:rPr>
        <w:t>s mécanismes de distribution sont ceux qui varient le plus</w:t>
      </w:r>
      <w:r w:rsidR="005C5154" w:rsidRPr="00F313B1">
        <w:rPr>
          <w:lang w:val="fr-FR"/>
        </w:rPr>
        <w:t xml:space="preserve">; </w:t>
      </w:r>
      <w:r w:rsidRPr="00F313B1">
        <w:rPr>
          <w:lang w:val="fr-FR"/>
        </w:rPr>
        <w:t xml:space="preserve"> ils vont du simple paiement par habitant à des systèmes complexes composés de mesures correctives et de contributions sociales et culturelles.</w:t>
      </w:r>
    </w:p>
    <w:p w14:paraId="7FA8FF73" w14:textId="77777777" w:rsidR="00D749D0" w:rsidRPr="00F313B1" w:rsidRDefault="00D749D0" w:rsidP="007E0AB7">
      <w:pPr>
        <w:rPr>
          <w:lang w:val="fr-FR"/>
        </w:rPr>
      </w:pPr>
    </w:p>
    <w:p w14:paraId="6A3330BF" w14:textId="0919395E" w:rsidR="00C66847" w:rsidRPr="00F313B1" w:rsidRDefault="004E366F" w:rsidP="004E366F">
      <w:pPr>
        <w:pStyle w:val="Heading1"/>
      </w:pPr>
      <w:bookmarkStart w:id="150" w:name="_Toc163146755"/>
      <w:bookmarkStart w:id="151" w:name="_Toc165283654"/>
      <w:r>
        <w:lastRenderedPageBreak/>
        <w:t>E</w:t>
      </w:r>
      <w:r w:rsidRPr="00F313B1">
        <w:t>xpériences exemplaires tirées des systèmes existants</w:t>
      </w:r>
      <w:bookmarkEnd w:id="150"/>
      <w:bookmarkEnd w:id="151"/>
    </w:p>
    <w:p w14:paraId="34F9BCE0" w14:textId="69F15412" w:rsidR="00D749D0" w:rsidRPr="00F313B1" w:rsidRDefault="00D749D0" w:rsidP="007E0AB7">
      <w:pPr>
        <w:rPr>
          <w:lang w:val="fr-FR"/>
        </w:rPr>
      </w:pPr>
    </w:p>
    <w:p w14:paraId="6BCFBE7B" w14:textId="3AC91894" w:rsidR="00D749D0" w:rsidRPr="00F313B1" w:rsidRDefault="004E366F" w:rsidP="004E366F">
      <w:pPr>
        <w:pStyle w:val="Heading1"/>
      </w:pPr>
      <w:bookmarkStart w:id="152" w:name="_Toc163146756"/>
      <w:bookmarkStart w:id="153" w:name="_Toc165283655"/>
      <w:r>
        <w:t>C</w:t>
      </w:r>
      <w:r w:rsidRPr="00F313B1">
        <w:t xml:space="preserve">ollaboration entre les parties prenantes </w:t>
      </w:r>
      <w:bookmarkEnd w:id="152"/>
      <w:r w:rsidRPr="00F313B1">
        <w:t>compétentes</w:t>
      </w:r>
      <w:bookmarkEnd w:id="153"/>
    </w:p>
    <w:p w14:paraId="1BCB5E1C" w14:textId="55808A56" w:rsidR="00D749D0" w:rsidRPr="00F313B1" w:rsidRDefault="00D749D0" w:rsidP="004E366F">
      <w:pPr>
        <w:pStyle w:val="ListParagraph"/>
        <w:ind w:left="567"/>
        <w:rPr>
          <w:lang w:val="fr-FR"/>
        </w:rPr>
      </w:pPr>
      <w:r w:rsidRPr="00FF6A50">
        <w:rPr>
          <w:lang w:val="fr-FR"/>
        </w:rPr>
        <w:t>L</w:t>
      </w:r>
      <w:r w:rsidR="00C66847" w:rsidRPr="00FF6A50">
        <w:rPr>
          <w:lang w:val="fr-FR"/>
        </w:rPr>
        <w:t>’</w:t>
      </w:r>
      <w:r w:rsidRPr="00F313B1">
        <w:rPr>
          <w:b/>
          <w:bCs/>
          <w:lang w:val="fr-FR"/>
        </w:rPr>
        <w:t>Islande</w:t>
      </w:r>
      <w:r w:rsidRPr="00FF6A50">
        <w:rPr>
          <w:lang w:val="fr-FR"/>
        </w:rPr>
        <w:t>, l</w:t>
      </w:r>
      <w:r w:rsidR="00C66847" w:rsidRPr="00FF6A50">
        <w:rPr>
          <w:lang w:val="fr-FR"/>
        </w:rPr>
        <w:t>’</w:t>
      </w:r>
      <w:r w:rsidRPr="00F313B1">
        <w:rPr>
          <w:b/>
          <w:bCs/>
          <w:lang w:val="fr-FR"/>
        </w:rPr>
        <w:t>Australie</w:t>
      </w:r>
      <w:r w:rsidRPr="00FF6A50">
        <w:rPr>
          <w:lang w:val="fr-FR"/>
        </w:rPr>
        <w:t xml:space="preserve">, le </w:t>
      </w:r>
      <w:r w:rsidRPr="00F313B1">
        <w:rPr>
          <w:b/>
          <w:bCs/>
          <w:lang w:val="fr-FR"/>
        </w:rPr>
        <w:t>Canada</w:t>
      </w:r>
      <w:r w:rsidRPr="00FF6A50">
        <w:rPr>
          <w:lang w:val="fr-FR"/>
        </w:rPr>
        <w:t xml:space="preserve">, la </w:t>
      </w:r>
      <w:r w:rsidRPr="00F313B1">
        <w:rPr>
          <w:b/>
          <w:bCs/>
          <w:lang w:val="fr-FR"/>
        </w:rPr>
        <w:t>Pologne</w:t>
      </w:r>
      <w:r w:rsidRPr="00FF6A50">
        <w:rPr>
          <w:lang w:val="fr-FR"/>
        </w:rPr>
        <w:t>, l</w:t>
      </w:r>
      <w:r w:rsidR="00C66847" w:rsidRPr="00FF6A50">
        <w:rPr>
          <w:lang w:val="fr-FR"/>
        </w:rPr>
        <w:t>’</w:t>
      </w:r>
      <w:r w:rsidRPr="00F313B1">
        <w:rPr>
          <w:b/>
          <w:bCs/>
          <w:lang w:val="fr-FR"/>
        </w:rPr>
        <w:t xml:space="preserve">Allemagne </w:t>
      </w:r>
      <w:r w:rsidRPr="00F313B1">
        <w:rPr>
          <w:lang w:val="fr-FR"/>
        </w:rPr>
        <w:t>et d</w:t>
      </w:r>
      <w:r w:rsidR="00C66847" w:rsidRPr="00F313B1">
        <w:rPr>
          <w:lang w:val="fr-FR"/>
        </w:rPr>
        <w:t>’</w:t>
      </w:r>
      <w:r w:rsidRPr="00F313B1">
        <w:rPr>
          <w:lang w:val="fr-FR"/>
        </w:rPr>
        <w:t>autres pays ont mis en place des commissions nationales composées de parties prenantes compétentes qui travaillent régulièrement et en collaboration sur les systèmes de droit de prêt public établ</w:t>
      </w:r>
      <w:r w:rsidR="005E39BA" w:rsidRPr="00F313B1">
        <w:rPr>
          <w:lang w:val="fr-FR"/>
        </w:rPr>
        <w:t>is.  Ce</w:t>
      </w:r>
      <w:r w:rsidRPr="00F313B1">
        <w:rPr>
          <w:lang w:val="fr-FR"/>
        </w:rPr>
        <w:t>s commissions sont formées de représentants de gouvernements, d</w:t>
      </w:r>
      <w:r w:rsidR="00C66847" w:rsidRPr="00F313B1">
        <w:rPr>
          <w:lang w:val="fr-FR"/>
        </w:rPr>
        <w:t>’</w:t>
      </w:r>
      <w:r w:rsidRPr="00F313B1">
        <w:rPr>
          <w:lang w:val="fr-FR"/>
        </w:rPr>
        <w:t>auteurs et de créateurs, ainsi que de bibliothécair</w:t>
      </w:r>
      <w:r w:rsidR="005E39BA" w:rsidRPr="00F313B1">
        <w:rPr>
          <w:lang w:val="fr-FR"/>
        </w:rPr>
        <w:t>es.  Au</w:t>
      </w:r>
      <w:r w:rsidRPr="00F313B1">
        <w:rPr>
          <w:lang w:val="fr-FR"/>
        </w:rPr>
        <w:t xml:space="preserve"> </w:t>
      </w:r>
      <w:r w:rsidRPr="00F313B1">
        <w:rPr>
          <w:b/>
          <w:bCs/>
          <w:lang w:val="fr-FR"/>
        </w:rPr>
        <w:t>Canada</w:t>
      </w:r>
      <w:r w:rsidRPr="00F313B1">
        <w:rPr>
          <w:lang w:val="fr-FR"/>
        </w:rPr>
        <w:t>, la commission compétente comporte également des représentants sans droit de vote du Ministère du patrimoine canadien, du Conseil des arts du Canada, de la Bibliothèque et Archives Canada et de la Bibliothèque et Archives nationales du Québec, afin de garantir l</w:t>
      </w:r>
      <w:r w:rsidR="00C66847" w:rsidRPr="00F313B1">
        <w:rPr>
          <w:lang w:val="fr-FR"/>
        </w:rPr>
        <w:t>’</w:t>
      </w:r>
      <w:r w:rsidRPr="00F313B1">
        <w:rPr>
          <w:lang w:val="fr-FR"/>
        </w:rPr>
        <w:t>examen d</w:t>
      </w:r>
      <w:r w:rsidR="00C66847" w:rsidRPr="00F313B1">
        <w:rPr>
          <w:lang w:val="fr-FR"/>
        </w:rPr>
        <w:t>’</w:t>
      </w:r>
      <w:r w:rsidRPr="00F313B1">
        <w:rPr>
          <w:lang w:val="fr-FR"/>
        </w:rPr>
        <w:t>autres objectifs culturels.</w:t>
      </w:r>
    </w:p>
    <w:p w14:paraId="63E62186" w14:textId="77777777" w:rsidR="00D749D0" w:rsidRPr="00F313B1" w:rsidRDefault="00D749D0" w:rsidP="004E366F">
      <w:pPr>
        <w:pStyle w:val="ListParagraph"/>
        <w:ind w:left="567"/>
        <w:rPr>
          <w:lang w:val="fr-FR"/>
        </w:rPr>
      </w:pPr>
    </w:p>
    <w:p w14:paraId="0EA10B37" w14:textId="30BFCC44" w:rsidR="00D749D0" w:rsidRPr="00F313B1" w:rsidRDefault="004E366F" w:rsidP="004E366F">
      <w:pPr>
        <w:pStyle w:val="Heading1"/>
      </w:pPr>
      <w:bookmarkStart w:id="154" w:name="_Toc163146757"/>
      <w:bookmarkStart w:id="155" w:name="_Toc165283656"/>
      <w:r>
        <w:t>S</w:t>
      </w:r>
      <w:r w:rsidRPr="00F313B1">
        <w:t xml:space="preserve">ources de financement innovantes pour les systèmes </w:t>
      </w:r>
      <w:bookmarkEnd w:id="154"/>
      <w:r w:rsidRPr="00F313B1">
        <w:t>de droit de prêt public</w:t>
      </w:r>
      <w:bookmarkEnd w:id="155"/>
    </w:p>
    <w:p w14:paraId="53380848" w14:textId="54D3656B" w:rsidR="00D749D0" w:rsidRPr="00F313B1" w:rsidRDefault="00D749D0" w:rsidP="004E366F">
      <w:pPr>
        <w:pStyle w:val="ListParagraph"/>
        <w:ind w:left="567"/>
        <w:rPr>
          <w:rFonts w:eastAsia="Arial" w:cs="Arial"/>
          <w:szCs w:val="20"/>
          <w:lang w:val="fr-FR"/>
        </w:rPr>
      </w:pPr>
      <w:r w:rsidRPr="00F313B1">
        <w:rPr>
          <w:b/>
          <w:bCs/>
          <w:lang w:val="fr-FR"/>
        </w:rPr>
        <w:t xml:space="preserve">La Pologne </w:t>
      </w:r>
      <w:r w:rsidRPr="00F313B1">
        <w:rPr>
          <w:lang w:val="fr-FR"/>
        </w:rPr>
        <w:t xml:space="preserve">et la </w:t>
      </w:r>
      <w:r w:rsidRPr="00F313B1">
        <w:rPr>
          <w:b/>
          <w:bCs/>
          <w:lang w:val="fr-FR"/>
        </w:rPr>
        <w:t xml:space="preserve">France </w:t>
      </w:r>
      <w:r w:rsidRPr="00F313B1">
        <w:rPr>
          <w:lang w:val="fr-FR"/>
        </w:rPr>
        <w:t>fournissent des modèles intéressants sur la manière de financer les systèmes de droit de prêt public sans réduire les budgets des bibliothèqu</w:t>
      </w:r>
      <w:r w:rsidR="005E39BA" w:rsidRPr="00F313B1">
        <w:rPr>
          <w:lang w:val="fr-FR"/>
        </w:rPr>
        <w:t xml:space="preserve">es.  </w:t>
      </w:r>
      <w:r w:rsidR="005E39BA" w:rsidRPr="00F313B1">
        <w:rPr>
          <w:rFonts w:eastAsia="Arial" w:cs="Arial"/>
          <w:szCs w:val="20"/>
          <w:lang w:val="fr-FR"/>
        </w:rPr>
        <w:t>En</w:t>
      </w:r>
      <w:r w:rsidRPr="00F313B1">
        <w:rPr>
          <w:rFonts w:eastAsia="Arial" w:cs="Arial"/>
          <w:szCs w:val="20"/>
          <w:lang w:val="fr-FR"/>
        </w:rPr>
        <w:t xml:space="preserve"> Pologne, les financements sont prélevés sur les recettes de l</w:t>
      </w:r>
      <w:r w:rsidR="00C66847" w:rsidRPr="00F313B1">
        <w:rPr>
          <w:rFonts w:eastAsia="Arial" w:cs="Arial"/>
          <w:szCs w:val="20"/>
          <w:lang w:val="fr-FR"/>
        </w:rPr>
        <w:t>’</w:t>
      </w:r>
      <w:r w:rsidRPr="00F313B1">
        <w:rPr>
          <w:rFonts w:eastAsia="Arial" w:cs="Arial"/>
          <w:szCs w:val="20"/>
          <w:lang w:val="fr-FR"/>
        </w:rPr>
        <w:t>État obtenues grâce à la taxe sur les jeux de hasard, l</w:t>
      </w:r>
      <w:r w:rsidR="00C66847" w:rsidRPr="00F313B1">
        <w:rPr>
          <w:rFonts w:eastAsia="Arial" w:cs="Arial"/>
          <w:szCs w:val="20"/>
          <w:lang w:val="fr-FR"/>
        </w:rPr>
        <w:t>’</w:t>
      </w:r>
      <w:r w:rsidRPr="00F313B1">
        <w:rPr>
          <w:rFonts w:eastAsia="Arial" w:cs="Arial"/>
          <w:szCs w:val="20"/>
          <w:lang w:val="fr-FR"/>
        </w:rPr>
        <w:t>objectif étant de ne pas puiser dans le budget des bibliothèqu</w:t>
      </w:r>
      <w:r w:rsidR="005E39BA" w:rsidRPr="00F313B1">
        <w:rPr>
          <w:rFonts w:eastAsia="Arial" w:cs="Arial"/>
          <w:szCs w:val="20"/>
          <w:lang w:val="fr-FR"/>
        </w:rPr>
        <w:t>es.  Le</w:t>
      </w:r>
      <w:r w:rsidRPr="00F313B1">
        <w:rPr>
          <w:rFonts w:eastAsia="Arial" w:cs="Arial"/>
          <w:szCs w:val="20"/>
          <w:lang w:val="fr-FR"/>
        </w:rPr>
        <w:t xml:space="preserve"> montant est fixé en fonction du budget d</w:t>
      </w:r>
      <w:r w:rsidR="00C66847" w:rsidRPr="00F313B1">
        <w:rPr>
          <w:rFonts w:eastAsia="Arial" w:cs="Arial"/>
          <w:szCs w:val="20"/>
          <w:lang w:val="fr-FR"/>
        </w:rPr>
        <w:t>’</w:t>
      </w:r>
      <w:r w:rsidRPr="00F313B1">
        <w:rPr>
          <w:rFonts w:eastAsia="Arial" w:cs="Arial"/>
          <w:szCs w:val="20"/>
          <w:lang w:val="fr-FR"/>
        </w:rPr>
        <w:t>acquisition de la bibliothèque et doit représenter 5% de celui</w:t>
      </w:r>
      <w:r w:rsidR="00FC01F4">
        <w:rPr>
          <w:rFonts w:eastAsia="Arial" w:cs="Arial"/>
          <w:szCs w:val="20"/>
          <w:lang w:val="fr-FR"/>
        </w:rPr>
        <w:noBreakHyphen/>
      </w:r>
      <w:r w:rsidR="005E39BA" w:rsidRPr="00F313B1">
        <w:rPr>
          <w:rFonts w:eastAsia="Arial" w:cs="Arial"/>
          <w:szCs w:val="20"/>
          <w:lang w:val="fr-FR"/>
        </w:rPr>
        <w:t>ci.  Le</w:t>
      </w:r>
      <w:r w:rsidRPr="00F313B1">
        <w:rPr>
          <w:rFonts w:eastAsia="Arial" w:cs="Arial"/>
          <w:szCs w:val="20"/>
          <w:lang w:val="fr-FR"/>
        </w:rPr>
        <w:t xml:space="preserve"> </w:t>
      </w:r>
      <w:r w:rsidRPr="00F313B1">
        <w:rPr>
          <w:lang w:val="fr-FR"/>
        </w:rPr>
        <w:t xml:space="preserve">système appliqué en </w:t>
      </w:r>
      <w:r w:rsidRPr="00F313B1">
        <w:rPr>
          <w:b/>
          <w:bCs/>
          <w:lang w:val="fr-FR"/>
        </w:rPr>
        <w:t xml:space="preserve">France </w:t>
      </w:r>
      <w:r w:rsidRPr="00F313B1">
        <w:rPr>
          <w:lang w:val="fr-FR"/>
        </w:rPr>
        <w:t>a</w:t>
      </w:r>
      <w:r w:rsidRPr="00F313B1">
        <w:rPr>
          <w:b/>
          <w:bCs/>
          <w:lang w:val="fr-FR"/>
        </w:rPr>
        <w:t xml:space="preserve"> </w:t>
      </w:r>
      <w:r w:rsidRPr="00F313B1">
        <w:rPr>
          <w:lang w:val="fr-FR"/>
        </w:rPr>
        <w:t>été adopté afin d</w:t>
      </w:r>
      <w:r w:rsidR="00C66847" w:rsidRPr="00F313B1">
        <w:rPr>
          <w:lang w:val="fr-FR"/>
        </w:rPr>
        <w:t>’</w:t>
      </w:r>
      <w:r w:rsidRPr="00F313B1">
        <w:rPr>
          <w:lang w:val="fr-FR"/>
        </w:rPr>
        <w:t>ouvrir l</w:t>
      </w:r>
      <w:r w:rsidR="00C66847" w:rsidRPr="00F313B1">
        <w:rPr>
          <w:lang w:val="fr-FR"/>
        </w:rPr>
        <w:t>’</w:t>
      </w:r>
      <w:r w:rsidRPr="00F313B1">
        <w:rPr>
          <w:lang w:val="fr-FR"/>
        </w:rPr>
        <w:t>accès des librairies indépendantes au marché du livre des bibliothèques en interdisant tout taux de remise supérieur à 9% sur le prix fixe des livres en Fran</w:t>
      </w:r>
      <w:r w:rsidR="005E39BA" w:rsidRPr="00F313B1">
        <w:rPr>
          <w:lang w:val="fr-FR"/>
        </w:rPr>
        <w:t xml:space="preserve">ce.  </w:t>
      </w:r>
      <w:r w:rsidR="005E39BA" w:rsidRPr="00F313B1">
        <w:rPr>
          <w:rFonts w:eastAsia="Arial" w:cs="Arial"/>
          <w:szCs w:val="20"/>
          <w:lang w:val="fr-FR"/>
        </w:rPr>
        <w:t>Il</w:t>
      </w:r>
      <w:r w:rsidRPr="00F313B1">
        <w:rPr>
          <w:rFonts w:eastAsia="Arial" w:cs="Arial"/>
          <w:szCs w:val="20"/>
          <w:lang w:val="fr-FR"/>
        </w:rPr>
        <w:t xml:space="preserve"> est financé en partie par l</w:t>
      </w:r>
      <w:r w:rsidR="00C66847" w:rsidRPr="00F313B1">
        <w:rPr>
          <w:rFonts w:eastAsia="Arial" w:cs="Arial"/>
          <w:szCs w:val="20"/>
          <w:lang w:val="fr-FR"/>
        </w:rPr>
        <w:t>’</w:t>
      </w:r>
      <w:r w:rsidRPr="00F313B1">
        <w:rPr>
          <w:rFonts w:eastAsia="Arial" w:cs="Arial"/>
          <w:szCs w:val="20"/>
          <w:lang w:val="fr-FR"/>
        </w:rPr>
        <w:t>État et par les ventes de livres aux bibliothèqu</w:t>
      </w:r>
      <w:r w:rsidR="005E39BA" w:rsidRPr="00F313B1">
        <w:rPr>
          <w:rFonts w:eastAsia="Arial" w:cs="Arial"/>
          <w:szCs w:val="20"/>
          <w:lang w:val="fr-FR"/>
        </w:rPr>
        <w:t>es.  Le</w:t>
      </w:r>
      <w:r w:rsidRPr="00F313B1">
        <w:rPr>
          <w:rFonts w:eastAsia="Arial" w:cs="Arial"/>
          <w:szCs w:val="20"/>
          <w:lang w:val="fr-FR"/>
        </w:rPr>
        <w:t>s fournisseurs de livres doivent enregistrer et déclarer tous les livres achetés aux fins de prêt, ce qui constitue l</w:t>
      </w:r>
      <w:r w:rsidR="00C66847" w:rsidRPr="00F313B1">
        <w:rPr>
          <w:rFonts w:eastAsia="Arial" w:cs="Arial"/>
          <w:szCs w:val="20"/>
          <w:lang w:val="fr-FR"/>
        </w:rPr>
        <w:t>’</w:t>
      </w:r>
      <w:r w:rsidRPr="00F313B1">
        <w:rPr>
          <w:rFonts w:eastAsia="Arial" w:cs="Arial"/>
          <w:szCs w:val="20"/>
          <w:lang w:val="fr-FR"/>
        </w:rPr>
        <w:t>une des bases de la rémunérati</w:t>
      </w:r>
      <w:r w:rsidR="005E39BA" w:rsidRPr="00F313B1">
        <w:rPr>
          <w:rFonts w:eastAsia="Arial" w:cs="Arial"/>
          <w:szCs w:val="20"/>
          <w:lang w:val="fr-FR"/>
        </w:rPr>
        <w:t>on.  Le</w:t>
      </w:r>
      <w:r w:rsidRPr="00F313B1">
        <w:rPr>
          <w:rFonts w:eastAsia="Arial" w:cs="Arial"/>
          <w:szCs w:val="20"/>
          <w:lang w:val="fr-FR"/>
        </w:rPr>
        <w:t>s bibliothèques doivent déclarer leurs achats et les libraires leurs ventes de livres aux bibliothèques à l</w:t>
      </w:r>
      <w:r w:rsidR="00C66847" w:rsidRPr="00F313B1">
        <w:rPr>
          <w:rFonts w:eastAsia="Arial" w:cs="Arial"/>
          <w:szCs w:val="20"/>
          <w:lang w:val="fr-FR"/>
        </w:rPr>
        <w:t>’</w:t>
      </w:r>
      <w:r w:rsidRPr="00F313B1">
        <w:rPr>
          <w:lang w:val="fr-FR"/>
        </w:rPr>
        <w:t>organisation de gestion collective, la Sof</w:t>
      </w:r>
      <w:r w:rsidR="005E39BA" w:rsidRPr="00F313B1">
        <w:rPr>
          <w:lang w:val="fr-FR"/>
        </w:rPr>
        <w:t xml:space="preserve">ia.  </w:t>
      </w:r>
      <w:r w:rsidR="005E39BA" w:rsidRPr="00F313B1">
        <w:rPr>
          <w:rFonts w:eastAsia="Arial" w:cs="Arial"/>
          <w:szCs w:val="20"/>
          <w:lang w:val="fr-FR"/>
        </w:rPr>
        <w:t>Su</w:t>
      </w:r>
      <w:r w:rsidRPr="00F313B1">
        <w:rPr>
          <w:rFonts w:eastAsia="Arial" w:cs="Arial"/>
          <w:szCs w:val="20"/>
          <w:lang w:val="fr-FR"/>
        </w:rPr>
        <w:t>r la base de ces déclarations, les fournisseurs de livres paient une redevance de 6% du prix public hors taxe des livres vendus aux organismes de prêt.</w:t>
      </w:r>
      <w:r w:rsidR="005C5154" w:rsidRPr="00F313B1">
        <w:rPr>
          <w:rFonts w:eastAsia="Arial" w:cs="Arial"/>
          <w:szCs w:val="20"/>
          <w:lang w:val="fr-FR"/>
        </w:rPr>
        <w:t xml:space="preserve"> </w:t>
      </w:r>
      <w:r w:rsidRPr="00F313B1">
        <w:rPr>
          <w:rFonts w:eastAsia="Arial" w:cs="Arial"/>
          <w:szCs w:val="20"/>
          <w:lang w:val="fr-FR"/>
        </w:rPr>
        <w:t xml:space="preserve"> L</w:t>
      </w:r>
      <w:r w:rsidR="00C66847" w:rsidRPr="00F313B1">
        <w:rPr>
          <w:rFonts w:eastAsia="Arial" w:cs="Arial"/>
          <w:szCs w:val="20"/>
          <w:lang w:val="fr-FR"/>
        </w:rPr>
        <w:t>’</w:t>
      </w:r>
      <w:r w:rsidRPr="00F313B1">
        <w:rPr>
          <w:rFonts w:eastAsia="Arial" w:cs="Arial"/>
          <w:szCs w:val="20"/>
          <w:lang w:val="fr-FR"/>
        </w:rPr>
        <w:t>État contribue par une redevance calculée selon le nombre d</w:t>
      </w:r>
      <w:r w:rsidR="00C66847" w:rsidRPr="00F313B1">
        <w:rPr>
          <w:rFonts w:eastAsia="Arial" w:cs="Arial"/>
          <w:szCs w:val="20"/>
          <w:lang w:val="fr-FR"/>
        </w:rPr>
        <w:t>’</w:t>
      </w:r>
      <w:r w:rsidRPr="00F313B1">
        <w:rPr>
          <w:rFonts w:eastAsia="Arial" w:cs="Arial"/>
          <w:szCs w:val="20"/>
          <w:lang w:val="fr-FR"/>
        </w:rPr>
        <w:t>utilisateurs inscrits en bibliothèqu</w:t>
      </w:r>
      <w:r w:rsidR="005E39BA" w:rsidRPr="00F313B1">
        <w:rPr>
          <w:rFonts w:eastAsia="Arial" w:cs="Arial"/>
          <w:szCs w:val="20"/>
          <w:lang w:val="fr-FR"/>
        </w:rPr>
        <w:t xml:space="preserve">es.  </w:t>
      </w:r>
      <w:r w:rsidR="005E39BA" w:rsidRPr="00F313B1">
        <w:rPr>
          <w:lang w:val="fr-FR"/>
        </w:rPr>
        <w:t>To</w:t>
      </w:r>
      <w:r w:rsidRPr="00F313B1">
        <w:rPr>
          <w:lang w:val="fr-FR"/>
        </w:rPr>
        <w:t>utefois, il faut vérifier que ces systèmes innovants sont conformes à la législation nationale relative aux subventions et aux restrictions prévues par les lois fiscales.</w:t>
      </w:r>
    </w:p>
    <w:p w14:paraId="27A2A10D" w14:textId="77777777" w:rsidR="00D749D0" w:rsidRPr="00F313B1" w:rsidRDefault="00D749D0" w:rsidP="00FF6A50">
      <w:pPr>
        <w:pStyle w:val="ListParagraph"/>
        <w:ind w:left="567"/>
        <w:rPr>
          <w:lang w:val="fr-FR"/>
        </w:rPr>
      </w:pPr>
    </w:p>
    <w:p w14:paraId="1F35B6CE" w14:textId="2787CF03" w:rsidR="00C66847" w:rsidRPr="00F313B1" w:rsidRDefault="00FF6A50" w:rsidP="00FF6A50">
      <w:pPr>
        <w:pStyle w:val="Heading1"/>
      </w:pPr>
      <w:bookmarkStart w:id="156" w:name="_Toc163146758"/>
      <w:bookmarkStart w:id="157" w:name="_Toc165283657"/>
      <w:r>
        <w:t>C</w:t>
      </w:r>
      <w:r w:rsidRPr="00F313B1">
        <w:t>ontribution au financement culturel et social</w:t>
      </w:r>
      <w:bookmarkEnd w:id="156"/>
      <w:bookmarkEnd w:id="157"/>
    </w:p>
    <w:p w14:paraId="22AAA7DF" w14:textId="52DA9A92" w:rsidR="00C66847" w:rsidRPr="00F313B1" w:rsidRDefault="00D749D0" w:rsidP="00FF6A50">
      <w:pPr>
        <w:pStyle w:val="ListParagraph"/>
        <w:ind w:left="567"/>
        <w:rPr>
          <w:lang w:val="fr-FR"/>
        </w:rPr>
      </w:pPr>
      <w:r w:rsidRPr="00F313B1">
        <w:rPr>
          <w:lang w:val="fr-FR"/>
        </w:rPr>
        <w:t>Les systèmes de droit de prêt public peuvent contribuer aux systèmes de soutien culturel et soci</w:t>
      </w:r>
      <w:r w:rsidR="005E39BA" w:rsidRPr="00F313B1">
        <w:rPr>
          <w:lang w:val="fr-FR"/>
        </w:rPr>
        <w:t>al.  Il</w:t>
      </w:r>
      <w:r w:rsidRPr="00F313B1">
        <w:rPr>
          <w:lang w:val="fr-FR"/>
        </w:rPr>
        <w:t>s peuvent remplir cette fonction même dans les cas où il n</w:t>
      </w:r>
      <w:r w:rsidR="00C66847" w:rsidRPr="00F313B1">
        <w:rPr>
          <w:lang w:val="fr-FR"/>
        </w:rPr>
        <w:t>’</w:t>
      </w:r>
      <w:r w:rsidRPr="00F313B1">
        <w:rPr>
          <w:lang w:val="fr-FR"/>
        </w:rPr>
        <w:t>y a pas suffisamment de fonds pour une répartition basée sur l</w:t>
      </w:r>
      <w:r w:rsidR="00C66847" w:rsidRPr="00F313B1">
        <w:rPr>
          <w:lang w:val="fr-FR"/>
        </w:rPr>
        <w:t>’</w:t>
      </w:r>
      <w:r w:rsidRPr="00F313B1">
        <w:rPr>
          <w:lang w:val="fr-FR"/>
        </w:rPr>
        <w:t>utilisation aux bénéficiaires individuels, comme c</w:t>
      </w:r>
      <w:r w:rsidR="00C66847" w:rsidRPr="00F313B1">
        <w:rPr>
          <w:lang w:val="fr-FR"/>
        </w:rPr>
        <w:t>’</w:t>
      </w:r>
      <w:r w:rsidRPr="00F313B1">
        <w:rPr>
          <w:lang w:val="fr-FR"/>
        </w:rPr>
        <w:t xml:space="preserve">est le cas en </w:t>
      </w:r>
      <w:r w:rsidRPr="00F313B1">
        <w:rPr>
          <w:b/>
          <w:bCs/>
          <w:lang w:val="fr-FR"/>
        </w:rPr>
        <w:t>Italie</w:t>
      </w:r>
      <w:r w:rsidRPr="00836C45">
        <w:rPr>
          <w:lang w:val="fr-FR"/>
        </w:rPr>
        <w:t>.</w:t>
      </w:r>
    </w:p>
    <w:p w14:paraId="0FAA3890" w14:textId="5417732F" w:rsidR="00D749D0" w:rsidRPr="00F313B1" w:rsidRDefault="00D749D0" w:rsidP="00FF6A50">
      <w:pPr>
        <w:pStyle w:val="ListParagraph"/>
        <w:ind w:left="567"/>
        <w:rPr>
          <w:lang w:val="fr-FR"/>
        </w:rPr>
      </w:pPr>
    </w:p>
    <w:p w14:paraId="63A7244B" w14:textId="7E1E2A71" w:rsidR="00C66847" w:rsidRPr="00F313B1" w:rsidRDefault="00D749D0" w:rsidP="00FF6A50">
      <w:pPr>
        <w:pStyle w:val="ListParagraph"/>
        <w:ind w:left="567"/>
        <w:rPr>
          <w:lang w:val="fr-FR"/>
        </w:rPr>
      </w:pPr>
      <w:r w:rsidRPr="00F313B1">
        <w:rPr>
          <w:lang w:val="fr-FR"/>
        </w:rPr>
        <w:t>Sans être réduite à cette fonction, la distribution individuelle peut également être combinée à des contributions aux systèmes de soutien culturel et soci</w:t>
      </w:r>
      <w:r w:rsidR="005E39BA" w:rsidRPr="00F313B1">
        <w:rPr>
          <w:lang w:val="fr-FR"/>
        </w:rPr>
        <w:t>al.  Le</w:t>
      </w:r>
      <w:r w:rsidRPr="00F313B1">
        <w:rPr>
          <w:lang w:val="fr-FR"/>
        </w:rPr>
        <w:t xml:space="preserve"> système appliqué en </w:t>
      </w:r>
      <w:r w:rsidRPr="00F313B1">
        <w:rPr>
          <w:b/>
          <w:bCs/>
          <w:lang w:val="fr-FR"/>
        </w:rPr>
        <w:t xml:space="preserve">France </w:t>
      </w:r>
      <w:r w:rsidRPr="00F313B1">
        <w:rPr>
          <w:lang w:val="fr-FR"/>
        </w:rPr>
        <w:t>peut servir de modè</w:t>
      </w:r>
      <w:r w:rsidR="005E39BA" w:rsidRPr="00F313B1">
        <w:rPr>
          <w:lang w:val="fr-FR"/>
        </w:rPr>
        <w:t>le.  Un</w:t>
      </w:r>
      <w:r w:rsidRPr="00F313B1">
        <w:rPr>
          <w:lang w:val="fr-FR"/>
        </w:rPr>
        <w:t>e contribution importante est versée à des fins sociales (fonds de pension complémentaire) pour soutenir les auteurs qui travaillent souvent en tant qu</w:t>
      </w:r>
      <w:r w:rsidR="00C66847" w:rsidRPr="00F313B1">
        <w:rPr>
          <w:lang w:val="fr-FR"/>
        </w:rPr>
        <w:t>’</w:t>
      </w:r>
      <w:r w:rsidRPr="00F313B1">
        <w:rPr>
          <w:lang w:val="fr-FR"/>
        </w:rPr>
        <w:t>indépendan</w:t>
      </w:r>
      <w:r w:rsidR="005E39BA" w:rsidRPr="00F313B1">
        <w:rPr>
          <w:lang w:val="fr-FR"/>
        </w:rPr>
        <w:t>ts.  Un</w:t>
      </w:r>
      <w:r w:rsidRPr="00F313B1">
        <w:rPr>
          <w:lang w:val="fr-FR"/>
        </w:rPr>
        <w:t xml:space="preserve"> système similaire s</w:t>
      </w:r>
      <w:r w:rsidR="00C66847" w:rsidRPr="00F313B1">
        <w:rPr>
          <w:lang w:val="fr-FR"/>
        </w:rPr>
        <w:t>’</w:t>
      </w:r>
      <w:r w:rsidRPr="00F313B1">
        <w:rPr>
          <w:lang w:val="fr-FR"/>
        </w:rPr>
        <w:t xml:space="preserve">applique en </w:t>
      </w:r>
      <w:r w:rsidRPr="00F313B1">
        <w:rPr>
          <w:b/>
          <w:bCs/>
          <w:lang w:val="fr-FR"/>
        </w:rPr>
        <w:t xml:space="preserve">Allemagne, </w:t>
      </w:r>
      <w:r w:rsidRPr="00F313B1">
        <w:rPr>
          <w:lang w:val="fr-FR"/>
        </w:rPr>
        <w:t>où un pourcentage des revenus du droit de prêt public fixé annuellement est investi dans des subventions destinées à des régimes de retraite privés pour les auteurs littéraires (</w:t>
      </w:r>
      <w:r w:rsidR="00C66847" w:rsidRPr="00F313B1">
        <w:rPr>
          <w:lang w:val="fr-FR"/>
        </w:rPr>
        <w:t>“S</w:t>
      </w:r>
      <w:r w:rsidRPr="00F313B1">
        <w:rPr>
          <w:lang w:val="fr-FR"/>
        </w:rPr>
        <w:t>tiftung Autorenversorgungswer</w:t>
      </w:r>
      <w:r w:rsidR="00C66847" w:rsidRPr="00F313B1">
        <w:rPr>
          <w:lang w:val="fr-FR"/>
        </w:rPr>
        <w:t>k”</w:t>
      </w:r>
      <w:r w:rsidRPr="00F313B1">
        <w:rPr>
          <w:lang w:val="fr-FR"/>
        </w:rPr>
        <w:t>), ainsi que dans des bourses pour les auteurs scientifiques (</w:t>
      </w:r>
      <w:r w:rsidR="00C66847" w:rsidRPr="00F313B1">
        <w:rPr>
          <w:lang w:val="fr-FR"/>
        </w:rPr>
        <w:t>“F</w:t>
      </w:r>
      <w:r w:rsidRPr="00F313B1">
        <w:rPr>
          <w:lang w:val="fr-FR"/>
        </w:rPr>
        <w:t>örderungsfond Wissenschaf</w:t>
      </w:r>
      <w:r w:rsidR="00C66847" w:rsidRPr="00F313B1">
        <w:rPr>
          <w:lang w:val="fr-FR"/>
        </w:rPr>
        <w:t>t”</w:t>
      </w:r>
      <w:r w:rsidRPr="00F313B1">
        <w:rPr>
          <w:lang w:val="fr-FR"/>
        </w:rPr>
        <w:t>).</w:t>
      </w:r>
    </w:p>
    <w:p w14:paraId="4C3B24A9" w14:textId="6AB2AD16" w:rsidR="00D749D0" w:rsidRPr="00F313B1" w:rsidRDefault="00D749D0" w:rsidP="00FF6A50">
      <w:pPr>
        <w:pStyle w:val="ListParagraph"/>
        <w:ind w:left="567"/>
        <w:rPr>
          <w:lang w:val="fr-FR"/>
        </w:rPr>
      </w:pPr>
    </w:p>
    <w:p w14:paraId="13FA3972" w14:textId="451C5A85" w:rsidR="00D749D0" w:rsidRPr="00F313B1" w:rsidRDefault="00D749D0" w:rsidP="00FF6A50">
      <w:pPr>
        <w:pStyle w:val="ListParagraph"/>
        <w:ind w:left="567"/>
        <w:rPr>
          <w:lang w:val="fr-FR"/>
        </w:rPr>
      </w:pPr>
      <w:r w:rsidRPr="00F313B1">
        <w:rPr>
          <w:lang w:val="fr-FR"/>
        </w:rPr>
        <w:lastRenderedPageBreak/>
        <w:t xml:space="preserve">Les bourses et les subventions allouées aux investissements dans des œuvres futures sont également financées par les systèmes de droit de prêt public en </w:t>
      </w:r>
      <w:r w:rsidRPr="00F313B1">
        <w:rPr>
          <w:b/>
          <w:bCs/>
          <w:lang w:val="fr-FR"/>
        </w:rPr>
        <w:t xml:space="preserve">Norvège, en Suède </w:t>
      </w:r>
      <w:r w:rsidRPr="00F313B1">
        <w:rPr>
          <w:lang w:val="fr-FR"/>
        </w:rPr>
        <w:t xml:space="preserve">et en </w:t>
      </w:r>
      <w:r w:rsidRPr="00F313B1">
        <w:rPr>
          <w:b/>
          <w:bCs/>
          <w:lang w:val="fr-FR"/>
        </w:rPr>
        <w:t>Slovén</w:t>
      </w:r>
      <w:r w:rsidR="005E39BA" w:rsidRPr="00F313B1">
        <w:rPr>
          <w:b/>
          <w:bCs/>
          <w:lang w:val="fr-FR"/>
        </w:rPr>
        <w:t xml:space="preserve">ie.  </w:t>
      </w:r>
      <w:r w:rsidR="005E39BA" w:rsidRPr="00F313B1">
        <w:rPr>
          <w:lang w:val="fr-FR"/>
        </w:rPr>
        <w:t>En</w:t>
      </w:r>
      <w:r w:rsidRPr="00F313B1">
        <w:rPr>
          <w:lang w:val="fr-FR"/>
        </w:rPr>
        <w:t xml:space="preserve"> </w:t>
      </w:r>
      <w:r w:rsidRPr="00F313B1">
        <w:rPr>
          <w:b/>
          <w:bCs/>
          <w:lang w:val="fr-FR"/>
        </w:rPr>
        <w:t xml:space="preserve">Norvège, </w:t>
      </w:r>
      <w:r w:rsidRPr="00F313B1">
        <w:rPr>
          <w:lang w:val="fr-FR"/>
        </w:rPr>
        <w:t>les</w:t>
      </w:r>
      <w:r w:rsidRPr="00F313B1">
        <w:rPr>
          <w:b/>
          <w:bCs/>
          <w:lang w:val="fr-FR"/>
        </w:rPr>
        <w:t xml:space="preserve"> </w:t>
      </w:r>
      <w:r w:rsidRPr="00F313B1">
        <w:rPr>
          <w:lang w:val="fr-FR"/>
        </w:rPr>
        <w:t>paiements sont versés aux différentes associations de titulaires de droits, qui les distribuent ensuite aux auteurs par l</w:t>
      </w:r>
      <w:r w:rsidR="00C66847" w:rsidRPr="00F313B1">
        <w:rPr>
          <w:lang w:val="fr-FR"/>
        </w:rPr>
        <w:t>’</w:t>
      </w:r>
      <w:r w:rsidRPr="00F313B1">
        <w:rPr>
          <w:lang w:val="fr-FR"/>
        </w:rPr>
        <w:t>intermédiaire des fonds pertinents, notamment l</w:t>
      </w:r>
      <w:r w:rsidR="00C66847" w:rsidRPr="00F313B1">
        <w:rPr>
          <w:lang w:val="fr-FR"/>
        </w:rPr>
        <w:t>’</w:t>
      </w:r>
      <w:r w:rsidRPr="00F313B1">
        <w:rPr>
          <w:lang w:val="fr-FR"/>
        </w:rPr>
        <w:t>Association des écrivains et libraires samis de non</w:t>
      </w:r>
      <w:r w:rsidR="00FC01F4">
        <w:rPr>
          <w:lang w:val="fr-FR"/>
        </w:rPr>
        <w:noBreakHyphen/>
      </w:r>
      <w:r w:rsidRPr="00F313B1">
        <w:rPr>
          <w:lang w:val="fr-FR"/>
        </w:rPr>
        <w:t>fiction et le Fonds de rémunération des artistes et auteurs samis, sous la forme de bourses, par exemple, pour les voyages et les étud</w:t>
      </w:r>
      <w:r w:rsidR="005E39BA" w:rsidRPr="00F313B1">
        <w:rPr>
          <w:lang w:val="fr-FR"/>
        </w:rPr>
        <w:t>es.  Le</w:t>
      </w:r>
      <w:r w:rsidRPr="00F313B1">
        <w:rPr>
          <w:lang w:val="fr-FR"/>
        </w:rPr>
        <w:t xml:space="preserve">s auteurs </w:t>
      </w:r>
      <w:r w:rsidRPr="00F313B1">
        <w:rPr>
          <w:b/>
          <w:lang w:val="fr-FR"/>
        </w:rPr>
        <w:t xml:space="preserve">norvégiens </w:t>
      </w:r>
      <w:r w:rsidRPr="00F313B1">
        <w:rPr>
          <w:lang w:val="fr-FR"/>
        </w:rPr>
        <w:t>peuvent solliciter un financement pour leurs nouvelles œuvr</w:t>
      </w:r>
      <w:r w:rsidR="005E39BA" w:rsidRPr="00F313B1">
        <w:rPr>
          <w:lang w:val="fr-FR"/>
        </w:rPr>
        <w:t>es.  La</w:t>
      </w:r>
      <w:r w:rsidRPr="00F313B1">
        <w:rPr>
          <w:lang w:val="fr-FR"/>
        </w:rPr>
        <w:t xml:space="preserve"> législation </w:t>
      </w:r>
      <w:r w:rsidRPr="00F313B1">
        <w:rPr>
          <w:b/>
          <w:bCs/>
          <w:lang w:val="fr-FR"/>
        </w:rPr>
        <w:t xml:space="preserve">slovène </w:t>
      </w:r>
      <w:r w:rsidRPr="00F313B1">
        <w:rPr>
          <w:lang w:val="fr-FR"/>
        </w:rPr>
        <w:t>possède</w:t>
      </w:r>
      <w:r w:rsidRPr="00F313B1">
        <w:rPr>
          <w:b/>
          <w:bCs/>
          <w:lang w:val="fr-FR"/>
        </w:rPr>
        <w:t xml:space="preserve"> </w:t>
      </w:r>
      <w:r w:rsidRPr="00F313B1">
        <w:rPr>
          <w:lang w:val="fr-FR"/>
        </w:rPr>
        <w:t>des dispositions spécifiques sur l</w:t>
      </w:r>
      <w:r w:rsidR="00C66847" w:rsidRPr="00F313B1">
        <w:rPr>
          <w:lang w:val="fr-FR"/>
        </w:rPr>
        <w:t>’</w:t>
      </w:r>
      <w:r w:rsidRPr="00F313B1">
        <w:rPr>
          <w:lang w:val="fr-FR"/>
        </w:rPr>
        <w:t>octroi de bourses.</w:t>
      </w:r>
    </w:p>
    <w:p w14:paraId="017A79EC" w14:textId="7ED0F418" w:rsidR="00D749D0" w:rsidRPr="00F313B1" w:rsidRDefault="00D749D0" w:rsidP="007E0AB7">
      <w:pPr>
        <w:rPr>
          <w:lang w:val="fr-FR"/>
        </w:rPr>
      </w:pPr>
    </w:p>
    <w:p w14:paraId="540B41C5" w14:textId="01D9BBE4" w:rsidR="00D749D0" w:rsidRPr="00F313B1" w:rsidRDefault="00186F6B" w:rsidP="00186F6B">
      <w:pPr>
        <w:pStyle w:val="Heading1"/>
      </w:pPr>
      <w:bookmarkStart w:id="158" w:name="_Toc163146759"/>
      <w:bookmarkStart w:id="159" w:name="_Toc165283658"/>
      <w:r>
        <w:t>D</w:t>
      </w:r>
      <w:r w:rsidRPr="00F313B1">
        <w:t>istribution également à d’autres créateurs et titulaires de droits pertinents</w:t>
      </w:r>
      <w:bookmarkEnd w:id="158"/>
      <w:bookmarkEnd w:id="159"/>
    </w:p>
    <w:p w14:paraId="4EE7077F" w14:textId="2DECA4D9" w:rsidR="00D749D0" w:rsidRPr="00F313B1" w:rsidRDefault="00D749D0" w:rsidP="00186F6B">
      <w:pPr>
        <w:pStyle w:val="ListParagraph"/>
        <w:ind w:left="567"/>
        <w:rPr>
          <w:lang w:val="fr-FR"/>
        </w:rPr>
      </w:pPr>
      <w:r w:rsidRPr="00F313B1">
        <w:rPr>
          <w:lang w:val="fr-FR"/>
        </w:rPr>
        <w:t>Lorsque des organisations de gestion collective spécialisées existent, la distribution peut couvrir les créateurs et les titulaires de droits (producteurs et titulaires de droits voisins) dans les domaines des arts visuels, du cinéma et de la musique, ainsi que les éditeurs, avec une grande spécificité et sans coût administratif supplémentaire, puisque les organisations de gestion collective gèrent les informations concernant leurs membr</w:t>
      </w:r>
      <w:r w:rsidR="005E39BA" w:rsidRPr="00F313B1">
        <w:rPr>
          <w:lang w:val="fr-FR"/>
        </w:rPr>
        <w:t>es.  El</w:t>
      </w:r>
      <w:r w:rsidRPr="00F313B1">
        <w:rPr>
          <w:lang w:val="fr-FR"/>
        </w:rPr>
        <w:t>les peuvent également distribuer les revenus du droit de prêt public sous la forme d</w:t>
      </w:r>
      <w:r w:rsidR="00C66847" w:rsidRPr="00F313B1">
        <w:rPr>
          <w:lang w:val="fr-FR"/>
        </w:rPr>
        <w:t>’</w:t>
      </w:r>
      <w:r w:rsidRPr="00F313B1">
        <w:rPr>
          <w:lang w:val="fr-FR"/>
        </w:rPr>
        <w:t>une quote</w:t>
      </w:r>
      <w:r w:rsidR="00FC01F4">
        <w:rPr>
          <w:lang w:val="fr-FR"/>
        </w:rPr>
        <w:noBreakHyphen/>
      </w:r>
      <w:r w:rsidRPr="00F313B1">
        <w:rPr>
          <w:lang w:val="fr-FR"/>
        </w:rPr>
        <w:t>part supplémentaire payée en même temps que les revenus tirés des licences ou les redevances sur les reprographi</w:t>
      </w:r>
      <w:r w:rsidR="005E39BA" w:rsidRPr="00F313B1">
        <w:rPr>
          <w:lang w:val="fr-FR"/>
        </w:rPr>
        <w:t>es.  Le</w:t>
      </w:r>
      <w:r w:rsidRPr="00F313B1">
        <w:rPr>
          <w:lang w:val="fr-FR"/>
        </w:rPr>
        <w:t xml:space="preserve">s meilleures pratiques à cet égard peuvent être observées en </w:t>
      </w:r>
      <w:r w:rsidRPr="00F313B1">
        <w:rPr>
          <w:b/>
          <w:bCs/>
          <w:lang w:val="fr-FR"/>
        </w:rPr>
        <w:t>Belgique</w:t>
      </w:r>
      <w:r w:rsidRPr="00F313B1">
        <w:rPr>
          <w:lang w:val="fr-FR"/>
        </w:rPr>
        <w:t xml:space="preserve"> et en </w:t>
      </w:r>
      <w:r w:rsidRPr="00F313B1">
        <w:rPr>
          <w:b/>
          <w:bCs/>
          <w:lang w:val="fr-FR"/>
        </w:rPr>
        <w:t>Allemagne</w:t>
      </w:r>
      <w:r w:rsidRPr="00F313B1">
        <w:rPr>
          <w:lang w:val="fr-FR"/>
        </w:rPr>
        <w:t>.</w:t>
      </w:r>
    </w:p>
    <w:p w14:paraId="10176051" w14:textId="77777777" w:rsidR="00D749D0" w:rsidRPr="00F313B1" w:rsidRDefault="00D749D0" w:rsidP="007E0AB7">
      <w:pPr>
        <w:rPr>
          <w:lang w:val="fr-FR"/>
        </w:rPr>
      </w:pPr>
    </w:p>
    <w:p w14:paraId="0987B473" w14:textId="27470453" w:rsidR="00C66847" w:rsidRPr="00F313B1" w:rsidRDefault="00186F6B" w:rsidP="00186F6B">
      <w:pPr>
        <w:pStyle w:val="Heading1"/>
      </w:pPr>
      <w:bookmarkStart w:id="160" w:name="_Toc163146760"/>
      <w:bookmarkStart w:id="161" w:name="_Toc165283659"/>
      <w:r>
        <w:t>C</w:t>
      </w:r>
      <w:r w:rsidRPr="00F313B1">
        <w:t xml:space="preserve">ouverture du prêt </w:t>
      </w:r>
      <w:r>
        <w:t>é</w:t>
      </w:r>
      <w:r w:rsidRPr="00F313B1">
        <w:t>ducatif</w:t>
      </w:r>
      <w:bookmarkEnd w:id="160"/>
      <w:bookmarkEnd w:id="161"/>
    </w:p>
    <w:p w14:paraId="27B7C7A5" w14:textId="0FAB19A2" w:rsidR="00D749D0" w:rsidRPr="00F313B1" w:rsidRDefault="00D749D0" w:rsidP="00186F6B">
      <w:pPr>
        <w:pStyle w:val="ListParagraph"/>
        <w:ind w:left="567"/>
        <w:rPr>
          <w:lang w:val="fr-FR"/>
        </w:rPr>
      </w:pPr>
      <w:r w:rsidRPr="00F313B1">
        <w:rPr>
          <w:lang w:val="fr-FR"/>
        </w:rPr>
        <w:t>La couverture du prêt dans les bibliothèques scolaires et dans les institutions académiques peut contribuer à créer un effet culturel sur la disponibilité des livres pour enfants d</w:t>
      </w:r>
      <w:r w:rsidR="00C66847" w:rsidRPr="00F313B1">
        <w:rPr>
          <w:lang w:val="fr-FR"/>
        </w:rPr>
        <w:t>’</w:t>
      </w:r>
      <w:r w:rsidRPr="00F313B1">
        <w:rPr>
          <w:lang w:val="fr-FR"/>
        </w:rPr>
        <w:t>auteurs nationaux et sur la promotion d</w:t>
      </w:r>
      <w:r w:rsidR="00C66847" w:rsidRPr="00F313B1">
        <w:rPr>
          <w:lang w:val="fr-FR"/>
        </w:rPr>
        <w:t>’</w:t>
      </w:r>
      <w:r w:rsidRPr="00F313B1">
        <w:rPr>
          <w:lang w:val="fr-FR"/>
        </w:rPr>
        <w:t>un matériel éducatif adapté aux besoins régiona</w:t>
      </w:r>
      <w:r w:rsidR="005E39BA" w:rsidRPr="00F313B1">
        <w:rPr>
          <w:lang w:val="fr-FR"/>
        </w:rPr>
        <w:t>ux.  Po</w:t>
      </w:r>
      <w:r w:rsidRPr="00F313B1">
        <w:rPr>
          <w:lang w:val="fr-FR"/>
        </w:rPr>
        <w:t xml:space="preserve">ur les pays en développement, cela pourrait être utile </w:t>
      </w:r>
      <w:r w:rsidR="00C66847" w:rsidRPr="00F313B1">
        <w:rPr>
          <w:lang w:val="fr-FR"/>
        </w:rPr>
        <w:t>à l’égard</w:t>
      </w:r>
      <w:r w:rsidRPr="00F313B1">
        <w:rPr>
          <w:lang w:val="fr-FR"/>
        </w:rPr>
        <w:t xml:space="preserve"> des œuvres de fiction, scientifiques et non romanesques du patrimoine national, qui reflètent des besoins spécifiques au niveau du pa</w:t>
      </w:r>
      <w:r w:rsidR="005E39BA" w:rsidRPr="00F313B1">
        <w:rPr>
          <w:lang w:val="fr-FR"/>
        </w:rPr>
        <w:t>ys.  Un</w:t>
      </w:r>
      <w:r w:rsidRPr="00F313B1">
        <w:rPr>
          <w:lang w:val="fr-FR"/>
        </w:rPr>
        <w:t>e telle compensation supplémentaire peut inclure les documents de référence utilisés dans les bibliothèques, comme c</w:t>
      </w:r>
      <w:r w:rsidR="00C66847" w:rsidRPr="00F313B1">
        <w:rPr>
          <w:lang w:val="fr-FR"/>
        </w:rPr>
        <w:t>’</w:t>
      </w:r>
      <w:r w:rsidRPr="00F313B1">
        <w:rPr>
          <w:lang w:val="fr-FR"/>
        </w:rPr>
        <w:t xml:space="preserve">est le cas en </w:t>
      </w:r>
      <w:r w:rsidRPr="00F313B1">
        <w:rPr>
          <w:b/>
          <w:bCs/>
          <w:lang w:val="fr-FR"/>
        </w:rPr>
        <w:t>Suè</w:t>
      </w:r>
      <w:r w:rsidR="005E39BA" w:rsidRPr="00F313B1">
        <w:rPr>
          <w:b/>
          <w:bCs/>
          <w:lang w:val="fr-FR"/>
        </w:rPr>
        <w:t>de</w:t>
      </w:r>
      <w:r w:rsidR="005E39BA" w:rsidRPr="009D5AF5">
        <w:rPr>
          <w:lang w:val="fr-FR"/>
        </w:rPr>
        <w:t xml:space="preserve">.  </w:t>
      </w:r>
      <w:r w:rsidR="005E39BA" w:rsidRPr="00F313B1">
        <w:rPr>
          <w:lang w:val="fr-FR"/>
        </w:rPr>
        <w:t>Da</w:t>
      </w:r>
      <w:r w:rsidRPr="00F313B1">
        <w:rPr>
          <w:lang w:val="fr-FR"/>
        </w:rPr>
        <w:t>ns la mesure où ce type de matériel tend à être onéreux et est donc moins distribué sur les marchés primaires, le droit de prêt public peut compenser par l</w:t>
      </w:r>
      <w:r w:rsidR="00C66847" w:rsidRPr="00F313B1">
        <w:rPr>
          <w:lang w:val="fr-FR"/>
        </w:rPr>
        <w:t>’</w:t>
      </w:r>
      <w:r w:rsidRPr="00F313B1">
        <w:rPr>
          <w:lang w:val="fr-FR"/>
        </w:rPr>
        <w:t xml:space="preserve">effet de la disponibilité en bibliothèque. </w:t>
      </w:r>
      <w:r w:rsidR="005C5154" w:rsidRPr="00F313B1">
        <w:rPr>
          <w:lang w:val="fr-FR"/>
        </w:rPr>
        <w:t xml:space="preserve"> </w:t>
      </w:r>
      <w:r w:rsidRPr="00F313B1">
        <w:rPr>
          <w:lang w:val="fr-FR"/>
        </w:rPr>
        <w:t>L</w:t>
      </w:r>
      <w:r w:rsidR="00C66847" w:rsidRPr="00F313B1">
        <w:rPr>
          <w:lang w:val="fr-FR"/>
        </w:rPr>
        <w:t>’</w:t>
      </w:r>
      <w:r w:rsidRPr="00F313B1">
        <w:rPr>
          <w:b/>
          <w:bCs/>
          <w:lang w:val="fr-FR"/>
        </w:rPr>
        <w:t>Australie</w:t>
      </w:r>
      <w:r w:rsidRPr="00F313B1">
        <w:rPr>
          <w:lang w:val="fr-FR"/>
        </w:rPr>
        <w:t xml:space="preserve"> a mis en place un droit de prêt éducatif distinct afin de couvrir les bibliothèques scolaires, universitaires et d</w:t>
      </w:r>
      <w:r w:rsidR="00C66847" w:rsidRPr="00F313B1">
        <w:rPr>
          <w:lang w:val="fr-FR"/>
        </w:rPr>
        <w:t>’</w:t>
      </w:r>
      <w:r w:rsidRPr="00F313B1">
        <w:rPr>
          <w:lang w:val="fr-FR"/>
        </w:rPr>
        <w:t>enseignement techniq</w:t>
      </w:r>
      <w:r w:rsidR="005E39BA" w:rsidRPr="00F313B1">
        <w:rPr>
          <w:lang w:val="fr-FR"/>
        </w:rPr>
        <w:t>ue.  Ce</w:t>
      </w:r>
      <w:r w:rsidRPr="00F313B1">
        <w:rPr>
          <w:lang w:val="fr-FR"/>
        </w:rPr>
        <w:t xml:space="preserve"> schéma tend à comprendre des supports qui sont moins distribués sur les marchés primaires.</w:t>
      </w:r>
    </w:p>
    <w:p w14:paraId="5072BA37" w14:textId="77777777" w:rsidR="00D749D0" w:rsidRPr="00F313B1" w:rsidRDefault="00D749D0" w:rsidP="00186F6B">
      <w:pPr>
        <w:pStyle w:val="ListParagraph"/>
        <w:ind w:left="0"/>
        <w:rPr>
          <w:lang w:val="fr-FR"/>
        </w:rPr>
      </w:pPr>
    </w:p>
    <w:p w14:paraId="5B76B217" w14:textId="710917D2" w:rsidR="00C66847" w:rsidRPr="00F313B1" w:rsidRDefault="00186F6B" w:rsidP="00186F6B">
      <w:pPr>
        <w:pStyle w:val="Heading1"/>
      </w:pPr>
      <w:bookmarkStart w:id="162" w:name="_Toc163146761"/>
      <w:bookmarkStart w:id="163" w:name="_Toc165283660"/>
      <w:r>
        <w:t>M</w:t>
      </w:r>
      <w:r w:rsidRPr="00F313B1">
        <w:t>ise en place d’évaluations des données relatives au prêt</w:t>
      </w:r>
      <w:bookmarkEnd w:id="162"/>
      <w:bookmarkEnd w:id="163"/>
    </w:p>
    <w:p w14:paraId="377D4543" w14:textId="5431DC47" w:rsidR="00D749D0" w:rsidRPr="00F313B1" w:rsidRDefault="00D749D0" w:rsidP="00186F6B">
      <w:pPr>
        <w:pStyle w:val="ListParagraph"/>
        <w:ind w:left="567"/>
        <w:rPr>
          <w:lang w:val="fr-FR"/>
        </w:rPr>
      </w:pPr>
      <w:r w:rsidRPr="00F313B1">
        <w:rPr>
          <w:lang w:val="fr-FR"/>
        </w:rPr>
        <w:t>Les systèmes basés sur les données de prêt qui ont été mis en place à une époque où l</w:t>
      </w:r>
      <w:r w:rsidR="00C66847" w:rsidRPr="00F313B1">
        <w:rPr>
          <w:lang w:val="fr-FR"/>
        </w:rPr>
        <w:t>’</w:t>
      </w:r>
      <w:r w:rsidRPr="00F313B1">
        <w:rPr>
          <w:lang w:val="fr-FR"/>
        </w:rPr>
        <w:t>infrastructure technologique et les capacités informatiques étaient limitées reposent souvent sur un échantillon relativement restreint de bibliothèqu</w:t>
      </w:r>
      <w:r w:rsidR="005E39BA" w:rsidRPr="00F313B1">
        <w:rPr>
          <w:lang w:val="fr-FR"/>
        </w:rPr>
        <w:t xml:space="preserve">es.  À </w:t>
      </w:r>
      <w:r w:rsidRPr="00F313B1">
        <w:rPr>
          <w:lang w:val="fr-FR"/>
        </w:rPr>
        <w:t>l</w:t>
      </w:r>
      <w:r w:rsidR="00C66847" w:rsidRPr="00F313B1">
        <w:rPr>
          <w:lang w:val="fr-FR"/>
        </w:rPr>
        <w:t>’</w:t>
      </w:r>
      <w:r w:rsidRPr="00F313B1">
        <w:rPr>
          <w:lang w:val="fr-FR"/>
        </w:rPr>
        <w:t>heure des technologies fondées sur les mégadonnées, on peut désormais développer ces systèmes afin d</w:t>
      </w:r>
      <w:r w:rsidR="00C66847" w:rsidRPr="00F313B1">
        <w:rPr>
          <w:lang w:val="fr-FR"/>
        </w:rPr>
        <w:t>’</w:t>
      </w:r>
      <w:r w:rsidRPr="00F313B1">
        <w:rPr>
          <w:lang w:val="fr-FR"/>
        </w:rPr>
        <w:t>y inclure l</w:t>
      </w:r>
      <w:r w:rsidR="00C66847" w:rsidRPr="00F313B1">
        <w:rPr>
          <w:lang w:val="fr-FR"/>
        </w:rPr>
        <w:t>’</w:t>
      </w:r>
      <w:r w:rsidRPr="00F313B1">
        <w:rPr>
          <w:lang w:val="fr-FR"/>
        </w:rPr>
        <w:t>ensemble des données relatives aux prêts, ou du moins une plus grande partie d</w:t>
      </w:r>
      <w:r w:rsidR="00C66847" w:rsidRPr="00F313B1">
        <w:rPr>
          <w:lang w:val="fr-FR"/>
        </w:rPr>
        <w:t>’</w:t>
      </w:r>
      <w:r w:rsidRPr="00F313B1">
        <w:rPr>
          <w:lang w:val="fr-FR"/>
        </w:rPr>
        <w:t>entre ell</w:t>
      </w:r>
      <w:r w:rsidR="005E39BA" w:rsidRPr="00F313B1">
        <w:rPr>
          <w:lang w:val="fr-FR"/>
        </w:rPr>
        <w:t>es.  Le</w:t>
      </w:r>
      <w:r w:rsidRPr="00F313B1">
        <w:rPr>
          <w:lang w:val="fr-FR"/>
        </w:rPr>
        <w:t xml:space="preserve"> </w:t>
      </w:r>
      <w:r w:rsidRPr="00F313B1">
        <w:rPr>
          <w:b/>
          <w:bCs/>
          <w:lang w:val="fr-FR"/>
        </w:rPr>
        <w:t>Royaume</w:t>
      </w:r>
      <w:r w:rsidR="00FC01F4">
        <w:rPr>
          <w:b/>
          <w:bCs/>
          <w:lang w:val="fr-FR"/>
        </w:rPr>
        <w:noBreakHyphen/>
      </w:r>
      <w:r w:rsidRPr="00F313B1">
        <w:rPr>
          <w:b/>
          <w:bCs/>
          <w:lang w:val="fr-FR"/>
        </w:rPr>
        <w:t>Uni</w:t>
      </w:r>
      <w:r w:rsidRPr="00F313B1">
        <w:rPr>
          <w:lang w:val="fr-FR"/>
        </w:rPr>
        <w:t xml:space="preserve"> a fait évoluer l</w:t>
      </w:r>
      <w:r w:rsidR="00C66847" w:rsidRPr="00F313B1">
        <w:rPr>
          <w:lang w:val="fr-FR"/>
        </w:rPr>
        <w:t>’</w:t>
      </w:r>
      <w:r w:rsidRPr="00F313B1">
        <w:rPr>
          <w:lang w:val="fr-FR"/>
        </w:rPr>
        <w:t>évaluation des données de prêt sur la base d</w:t>
      </w:r>
      <w:r w:rsidR="00C66847" w:rsidRPr="00F313B1">
        <w:rPr>
          <w:lang w:val="fr-FR"/>
        </w:rPr>
        <w:t>’</w:t>
      </w:r>
      <w:r w:rsidRPr="00F313B1">
        <w:rPr>
          <w:lang w:val="fr-FR"/>
        </w:rPr>
        <w:t>un échantillon vers un système où tous les prêts disponibles dans les bibliothèques sont désormais évalu</w:t>
      </w:r>
      <w:r w:rsidR="005E39BA" w:rsidRPr="00F313B1">
        <w:rPr>
          <w:lang w:val="fr-FR"/>
        </w:rPr>
        <w:t>és.  La</w:t>
      </w:r>
      <w:r w:rsidRPr="00186F6B">
        <w:rPr>
          <w:lang w:val="fr-FR"/>
        </w:rPr>
        <w:t xml:space="preserve"> </w:t>
      </w:r>
      <w:r w:rsidRPr="00F313B1">
        <w:rPr>
          <w:b/>
          <w:bCs/>
          <w:lang w:val="fr-FR"/>
        </w:rPr>
        <w:t>Slovénie</w:t>
      </w:r>
      <w:r w:rsidRPr="00F313B1">
        <w:rPr>
          <w:lang w:val="fr-FR"/>
        </w:rPr>
        <w:t xml:space="preserve"> a élaboré un système d</w:t>
      </w:r>
      <w:r w:rsidR="00C66847" w:rsidRPr="00F313B1">
        <w:rPr>
          <w:lang w:val="fr-FR"/>
        </w:rPr>
        <w:t>’</w:t>
      </w:r>
      <w:r w:rsidRPr="00F313B1">
        <w:rPr>
          <w:lang w:val="fr-FR"/>
        </w:rPr>
        <w:t xml:space="preserve">enregistrement en ligne qui </w:t>
      </w:r>
      <w:r w:rsidRPr="00F313B1">
        <w:rPr>
          <w:lang w:val="fr-FR"/>
        </w:rPr>
        <w:lastRenderedPageBreak/>
        <w:t>relie la base de données d</w:t>
      </w:r>
      <w:r w:rsidR="00C66847" w:rsidRPr="00F313B1">
        <w:rPr>
          <w:lang w:val="fr-FR"/>
        </w:rPr>
        <w:t>’</w:t>
      </w:r>
      <w:r w:rsidRPr="00F313B1">
        <w:rPr>
          <w:lang w:val="fr-FR"/>
        </w:rPr>
        <w:t>enregistrement des auteurs aux données relatives aux prêts</w:t>
      </w:r>
      <w:r w:rsidRPr="00F313B1">
        <w:rPr>
          <w:rStyle w:val="FootnoteReference"/>
          <w:lang w:val="fr-FR"/>
        </w:rPr>
        <w:footnoteReference w:id="104"/>
      </w:r>
      <w:r w:rsidR="005C5154" w:rsidRPr="00F313B1">
        <w:rPr>
          <w:lang w:val="fr-FR"/>
        </w:rPr>
        <w:t xml:space="preserve">. </w:t>
      </w:r>
      <w:r w:rsidRPr="00F313B1">
        <w:rPr>
          <w:lang w:val="fr-FR"/>
        </w:rPr>
        <w:t xml:space="preserve"> La possibilité de mettre en place un tel système dépendra du degré de centralisation de l</w:t>
      </w:r>
      <w:r w:rsidR="00C66847" w:rsidRPr="00F313B1">
        <w:rPr>
          <w:lang w:val="fr-FR"/>
        </w:rPr>
        <w:t>’</w:t>
      </w:r>
      <w:r w:rsidRPr="00F313B1">
        <w:rPr>
          <w:lang w:val="fr-FR"/>
        </w:rPr>
        <w:t>administration des bibliothèques.</w:t>
      </w:r>
    </w:p>
    <w:p w14:paraId="5BD6F28E" w14:textId="77777777" w:rsidR="00D749D0" w:rsidRPr="00F313B1" w:rsidRDefault="00D749D0" w:rsidP="007E0AB7">
      <w:pPr>
        <w:rPr>
          <w:lang w:val="fr-FR"/>
        </w:rPr>
      </w:pPr>
    </w:p>
    <w:p w14:paraId="1B5F4847" w14:textId="6D901DC1" w:rsidR="00C66847" w:rsidRPr="00F313B1" w:rsidRDefault="00186F6B" w:rsidP="00186F6B">
      <w:pPr>
        <w:pStyle w:val="Heading1"/>
      </w:pPr>
      <w:bookmarkStart w:id="164" w:name="_Toc163146762"/>
      <w:bookmarkStart w:id="165" w:name="_Toc165283661"/>
      <w:r>
        <w:t>É</w:t>
      </w:r>
      <w:r w:rsidRPr="00F313B1">
        <w:t>tudes empiriques administrées par les gouvernements</w:t>
      </w:r>
      <w:bookmarkEnd w:id="164"/>
      <w:bookmarkEnd w:id="165"/>
    </w:p>
    <w:p w14:paraId="644F89D1" w14:textId="49CFD33A" w:rsidR="00D749D0" w:rsidRPr="00F313B1" w:rsidRDefault="00D749D0" w:rsidP="00186F6B">
      <w:pPr>
        <w:pStyle w:val="ListParagraph"/>
        <w:ind w:left="567"/>
        <w:rPr>
          <w:lang w:val="fr-FR"/>
        </w:rPr>
      </w:pPr>
      <w:r w:rsidRPr="00F313B1">
        <w:rPr>
          <w:lang w:val="fr-FR"/>
        </w:rPr>
        <w:t>L</w:t>
      </w:r>
      <w:r w:rsidR="00C66847" w:rsidRPr="00F313B1">
        <w:rPr>
          <w:lang w:val="fr-FR"/>
        </w:rPr>
        <w:t>’</w:t>
      </w:r>
      <w:r w:rsidRPr="00F313B1">
        <w:rPr>
          <w:b/>
          <w:bCs/>
          <w:lang w:val="fr-FR"/>
        </w:rPr>
        <w:t>Estonie</w:t>
      </w:r>
      <w:r w:rsidRPr="00F313B1">
        <w:rPr>
          <w:lang w:val="fr-FR"/>
        </w:rPr>
        <w:t xml:space="preserve"> peut servir d</w:t>
      </w:r>
      <w:r w:rsidR="00C66847" w:rsidRPr="00F313B1">
        <w:rPr>
          <w:lang w:val="fr-FR"/>
        </w:rPr>
        <w:t>’</w:t>
      </w:r>
      <w:r w:rsidRPr="00F313B1">
        <w:rPr>
          <w:lang w:val="fr-FR"/>
        </w:rPr>
        <w:t>exemple de meilleure pratique en tant que pays où le gouvernement a réévalué les données relatives à l</w:t>
      </w:r>
      <w:r w:rsidR="00C66847" w:rsidRPr="00F313B1">
        <w:rPr>
          <w:lang w:val="fr-FR"/>
        </w:rPr>
        <w:t>’</w:t>
      </w:r>
      <w:r w:rsidRPr="00F313B1">
        <w:rPr>
          <w:lang w:val="fr-FR"/>
        </w:rPr>
        <w:t>utilisation et aux paiements afin de mieux tenir compte des usages rée</w:t>
      </w:r>
      <w:r w:rsidR="005E39BA" w:rsidRPr="00F313B1">
        <w:rPr>
          <w:lang w:val="fr-FR"/>
        </w:rPr>
        <w:t>ls.  Un</w:t>
      </w:r>
      <w:r w:rsidRPr="00F313B1">
        <w:rPr>
          <w:lang w:val="fr-FR"/>
        </w:rPr>
        <w:t xml:space="preserve">e étude approfondie réalisée par le gouvernement a évalué un grand nombre de prêts pertinents </w:t>
      </w:r>
      <w:r w:rsidR="00331A2F">
        <w:rPr>
          <w:lang w:val="fr-FR"/>
        </w:rPr>
        <w:t>–</w:t>
      </w:r>
      <w:r w:rsidRPr="00F313B1">
        <w:rPr>
          <w:lang w:val="fr-FR"/>
        </w:rPr>
        <w:t xml:space="preserve"> suggérant qu</w:t>
      </w:r>
      <w:r w:rsidR="00C66847" w:rsidRPr="00F313B1">
        <w:rPr>
          <w:lang w:val="fr-FR"/>
        </w:rPr>
        <w:t>’</w:t>
      </w:r>
      <w:r w:rsidRPr="00F313B1">
        <w:rPr>
          <w:lang w:val="fr-FR"/>
        </w:rPr>
        <w:t>une somme bien plus élevée serait adéqua</w:t>
      </w:r>
      <w:r w:rsidR="005E39BA" w:rsidRPr="00F313B1">
        <w:rPr>
          <w:lang w:val="fr-FR"/>
        </w:rPr>
        <w:t>te.  En</w:t>
      </w:r>
      <w:r w:rsidRPr="00F313B1">
        <w:rPr>
          <w:lang w:val="fr-FR"/>
        </w:rPr>
        <w:t xml:space="preserve"> conséquence, le financement du droit de prêt public a été considérablement acc</w:t>
      </w:r>
      <w:r w:rsidR="005E39BA" w:rsidRPr="00F313B1">
        <w:rPr>
          <w:lang w:val="fr-FR"/>
        </w:rPr>
        <w:t>ru.  En</w:t>
      </w:r>
      <w:r w:rsidR="00C66847" w:rsidRPr="00F313B1">
        <w:rPr>
          <w:lang w:val="fr-FR"/>
        </w:rPr>
        <w:t> 2023</w:t>
      </w:r>
      <w:r w:rsidRPr="00F313B1">
        <w:rPr>
          <w:lang w:val="fr-FR"/>
        </w:rPr>
        <w:t>, dans ce système, une somme de 1,5 million d</w:t>
      </w:r>
      <w:r w:rsidR="00C66847" w:rsidRPr="00F313B1">
        <w:rPr>
          <w:lang w:val="fr-FR"/>
        </w:rPr>
        <w:t>’</w:t>
      </w:r>
      <w:r w:rsidRPr="00F313B1">
        <w:rPr>
          <w:lang w:val="fr-FR"/>
        </w:rPr>
        <w:t>euros sera versée au titre des prêts</w:t>
      </w:r>
      <w:r w:rsidR="005C5154" w:rsidRPr="00F313B1">
        <w:rPr>
          <w:lang w:val="fr-FR"/>
        </w:rPr>
        <w:t xml:space="preserve"> </w:t>
      </w:r>
      <w:r w:rsidRPr="00F313B1">
        <w:rPr>
          <w:lang w:val="fr-FR"/>
        </w:rPr>
        <w:t>(2022</w:t>
      </w:r>
      <w:r w:rsidR="00C66847" w:rsidRPr="00F313B1">
        <w:rPr>
          <w:lang w:val="fr-FR"/>
        </w:rPr>
        <w:t> :</w:t>
      </w:r>
      <w:r w:rsidRPr="00F313B1">
        <w:rPr>
          <w:lang w:val="fr-FR"/>
        </w:rPr>
        <w:t xml:space="preserve"> 500</w:t>
      </w:r>
      <w:r w:rsidR="00331A2F">
        <w:rPr>
          <w:lang w:val="fr-FR"/>
        </w:rPr>
        <w:t> </w:t>
      </w:r>
      <w:r w:rsidRPr="00F313B1">
        <w:rPr>
          <w:lang w:val="fr-FR"/>
        </w:rPr>
        <w:t>000 </w:t>
      </w:r>
      <w:r w:rsidR="00B11F07" w:rsidRPr="00F313B1">
        <w:rPr>
          <w:lang w:val="fr-FR"/>
        </w:rPr>
        <w:t xml:space="preserve">euros; </w:t>
      </w:r>
      <w:r w:rsidRPr="00F313B1">
        <w:rPr>
          <w:lang w:val="fr-FR"/>
        </w:rPr>
        <w:t xml:space="preserve"> 2021</w:t>
      </w:r>
      <w:r w:rsidR="00C66847" w:rsidRPr="00F313B1">
        <w:rPr>
          <w:lang w:val="fr-FR"/>
        </w:rPr>
        <w:t> :</w:t>
      </w:r>
      <w:r w:rsidRPr="00F313B1">
        <w:rPr>
          <w:lang w:val="fr-FR"/>
        </w:rPr>
        <w:t xml:space="preserve"> 123</w:t>
      </w:r>
      <w:r w:rsidR="00331A2F">
        <w:rPr>
          <w:lang w:val="fr-FR"/>
        </w:rPr>
        <w:t> </w:t>
      </w:r>
      <w:r w:rsidRPr="00F313B1">
        <w:rPr>
          <w:lang w:val="fr-FR"/>
        </w:rPr>
        <w:t>000 </w:t>
      </w:r>
      <w:r w:rsidR="00B11F07" w:rsidRPr="00F313B1">
        <w:rPr>
          <w:lang w:val="fr-FR"/>
        </w:rPr>
        <w:t>euros</w:t>
      </w:r>
      <w:r w:rsidRPr="00F313B1">
        <w:rPr>
          <w:lang w:val="fr-FR"/>
        </w:rPr>
        <w:t>)</w:t>
      </w:r>
      <w:r w:rsidR="00DC22AA">
        <w:rPr>
          <w:lang w:val="fr-FR"/>
        </w:rPr>
        <w:t>.</w:t>
      </w:r>
    </w:p>
    <w:p w14:paraId="5A66FE67" w14:textId="77777777" w:rsidR="00D749D0" w:rsidRPr="00186F6B" w:rsidRDefault="00D749D0" w:rsidP="00186F6B">
      <w:pPr>
        <w:rPr>
          <w:lang w:val="fr-FR"/>
        </w:rPr>
      </w:pPr>
    </w:p>
    <w:p w14:paraId="7995732A" w14:textId="3D95BCA8" w:rsidR="00C66847" w:rsidRPr="00F313B1" w:rsidRDefault="00186F6B" w:rsidP="00186F6B">
      <w:pPr>
        <w:pStyle w:val="Heading1"/>
      </w:pPr>
      <w:bookmarkStart w:id="166" w:name="_Toc163146763"/>
      <w:bookmarkStart w:id="167" w:name="_Toc165283662"/>
      <w:r>
        <w:t>D</w:t>
      </w:r>
      <w:r w:rsidRPr="00F313B1">
        <w:t>es rapports au titre des mesures de transparence bien documentés</w:t>
      </w:r>
      <w:bookmarkEnd w:id="166"/>
      <w:bookmarkEnd w:id="167"/>
    </w:p>
    <w:p w14:paraId="6514268C" w14:textId="1D2AE9B6" w:rsidR="00C66847" w:rsidRPr="00F313B1" w:rsidRDefault="00D749D0" w:rsidP="00186F6B">
      <w:pPr>
        <w:pStyle w:val="ListParagraph"/>
        <w:ind w:left="567"/>
        <w:rPr>
          <w:lang w:val="fr-FR"/>
        </w:rPr>
      </w:pPr>
      <w:r w:rsidRPr="00F313B1">
        <w:rPr>
          <w:lang w:val="fr-FR"/>
        </w:rPr>
        <w:t xml:space="preserve">Les organisations de gestion collective en </w:t>
      </w:r>
      <w:r w:rsidRPr="00F313B1">
        <w:rPr>
          <w:b/>
          <w:bCs/>
          <w:lang w:val="fr-FR"/>
        </w:rPr>
        <w:t>Autriche</w:t>
      </w:r>
      <w:r w:rsidRPr="00F313B1">
        <w:rPr>
          <w:lang w:val="fr-FR"/>
        </w:rPr>
        <w:t>, en</w:t>
      </w:r>
      <w:r w:rsidRPr="00F313B1">
        <w:rPr>
          <w:b/>
          <w:bCs/>
          <w:lang w:val="fr-FR"/>
        </w:rPr>
        <w:t xml:space="preserve"> Belgique</w:t>
      </w:r>
      <w:r w:rsidRPr="00F313B1">
        <w:rPr>
          <w:lang w:val="fr-FR"/>
        </w:rPr>
        <w:t xml:space="preserve"> et en </w:t>
      </w:r>
      <w:r w:rsidR="00331A2F">
        <w:rPr>
          <w:b/>
          <w:bCs/>
          <w:lang w:val="fr-FR"/>
        </w:rPr>
        <w:t>Slovaquie</w:t>
      </w:r>
      <w:r w:rsidRPr="00F313B1">
        <w:rPr>
          <w:lang w:val="fr-FR"/>
        </w:rPr>
        <w:t xml:space="preserve"> peuvent servir d</w:t>
      </w:r>
      <w:r w:rsidR="00C66847" w:rsidRPr="00F313B1">
        <w:rPr>
          <w:lang w:val="fr-FR"/>
        </w:rPr>
        <w:t>’</w:t>
      </w:r>
      <w:r w:rsidRPr="00F313B1">
        <w:rPr>
          <w:lang w:val="fr-FR"/>
        </w:rPr>
        <w:t>exemples disposant d</w:t>
      </w:r>
      <w:r w:rsidR="00C66847" w:rsidRPr="00F313B1">
        <w:rPr>
          <w:lang w:val="fr-FR"/>
        </w:rPr>
        <w:t>’</w:t>
      </w:r>
      <w:r w:rsidRPr="00F313B1">
        <w:rPr>
          <w:lang w:val="fr-FR"/>
        </w:rPr>
        <w:t>une documentation complète et facile à lire sur les revenus issus du droit de prêt public et sur les chiffres de distributi</w:t>
      </w:r>
      <w:r w:rsidR="005E39BA" w:rsidRPr="00F313B1">
        <w:rPr>
          <w:lang w:val="fr-FR"/>
        </w:rPr>
        <w:t>on.  L’é</w:t>
      </w:r>
      <w:r w:rsidRPr="00F313B1">
        <w:rPr>
          <w:lang w:val="fr-FR"/>
        </w:rPr>
        <w:t>tablissement de rapports transparents aide les bénéficiaires qui perçoivent une rémunération à faire confiance aux mécanismes et à garantir le respect des règles.</w:t>
      </w:r>
    </w:p>
    <w:p w14:paraId="00161456" w14:textId="75700246" w:rsidR="00D749D0" w:rsidRPr="00F313B1" w:rsidRDefault="00D749D0" w:rsidP="007E0AB7">
      <w:pPr>
        <w:jc w:val="both"/>
        <w:rPr>
          <w:highlight w:val="yellow"/>
          <w:lang w:val="fr-FR"/>
        </w:rPr>
      </w:pPr>
    </w:p>
    <w:p w14:paraId="6A16D7DE" w14:textId="48B795BE" w:rsidR="00D749D0" w:rsidRPr="00F313B1" w:rsidRDefault="00186F6B" w:rsidP="00186F6B">
      <w:pPr>
        <w:pStyle w:val="Heading1"/>
      </w:pPr>
      <w:bookmarkStart w:id="168" w:name="_Toc163146764"/>
      <w:bookmarkStart w:id="169" w:name="_Toc165283663"/>
      <w:r>
        <w:t>S</w:t>
      </w:r>
      <w:r w:rsidRPr="00F313B1">
        <w:t>ystèmes de droit de prêt public en cours d’élaboration</w:t>
      </w:r>
      <w:bookmarkEnd w:id="168"/>
      <w:bookmarkEnd w:id="169"/>
    </w:p>
    <w:p w14:paraId="09645B6F" w14:textId="77777777" w:rsidR="00D749D0" w:rsidRPr="00F313B1" w:rsidRDefault="00D749D0" w:rsidP="007E0AB7">
      <w:pPr>
        <w:jc w:val="both"/>
        <w:rPr>
          <w:lang w:val="fr-FR"/>
        </w:rPr>
      </w:pPr>
    </w:p>
    <w:p w14:paraId="14F165DF" w14:textId="6D734E3B" w:rsidR="00C66847" w:rsidRPr="00F313B1" w:rsidRDefault="00D749D0" w:rsidP="007E0AB7">
      <w:pPr>
        <w:jc w:val="both"/>
        <w:rPr>
          <w:lang w:val="fr-FR"/>
        </w:rPr>
      </w:pPr>
      <w:r w:rsidRPr="00F313B1">
        <w:rPr>
          <w:lang w:val="fr-FR"/>
        </w:rPr>
        <w:t>Ce chapitre donne un aperçu des systèmes de droit de prêt public en cours d</w:t>
      </w:r>
      <w:r w:rsidR="00C66847" w:rsidRPr="00F313B1">
        <w:rPr>
          <w:lang w:val="fr-FR"/>
        </w:rPr>
        <w:t>’</w:t>
      </w:r>
      <w:r w:rsidRPr="00F313B1">
        <w:rPr>
          <w:lang w:val="fr-FR"/>
        </w:rPr>
        <w:t>élaboration, sur la base d</w:t>
      </w:r>
      <w:r w:rsidR="00C66847" w:rsidRPr="00F313B1">
        <w:rPr>
          <w:lang w:val="fr-FR"/>
        </w:rPr>
        <w:t>’</w:t>
      </w:r>
      <w:r w:rsidRPr="00F313B1">
        <w:rPr>
          <w:lang w:val="fr-FR"/>
        </w:rPr>
        <w:t>informations fournies par PLR International, et ne se limite pas aux systèmes des pays en développement.</w:t>
      </w:r>
    </w:p>
    <w:p w14:paraId="2DDE81F4" w14:textId="5117B115" w:rsidR="00D749D0" w:rsidRPr="00F313B1" w:rsidRDefault="00D749D0" w:rsidP="007E0AB7">
      <w:pPr>
        <w:jc w:val="both"/>
        <w:rPr>
          <w:lang w:val="fr-FR"/>
        </w:rPr>
      </w:pPr>
    </w:p>
    <w:p w14:paraId="4C2C36FF" w14:textId="6F25BA1A" w:rsidR="00D749D0" w:rsidRPr="00F313B1" w:rsidRDefault="00D749D0" w:rsidP="007E0AB7">
      <w:pPr>
        <w:jc w:val="both"/>
        <w:rPr>
          <w:lang w:val="fr-FR"/>
        </w:rPr>
      </w:pPr>
      <w:r w:rsidRPr="00F313B1">
        <w:rPr>
          <w:lang w:val="fr-FR"/>
        </w:rPr>
        <w:t>L</w:t>
      </w:r>
      <w:r w:rsidR="00C66847" w:rsidRPr="00F313B1">
        <w:rPr>
          <w:lang w:val="fr-FR"/>
        </w:rPr>
        <w:t>’</w:t>
      </w:r>
      <w:r w:rsidRPr="00F313B1">
        <w:rPr>
          <w:lang w:val="fr-FR"/>
        </w:rPr>
        <w:t>application des systèmes de droit de prêt public dans les pays en développement est toutefois controversée parmi les parties prenantes</w:t>
      </w:r>
      <w:r w:rsidR="00C66847" w:rsidRPr="00F313B1">
        <w:rPr>
          <w:lang w:val="fr-FR"/>
        </w:rPr>
        <w:t> :</w:t>
      </w:r>
    </w:p>
    <w:p w14:paraId="5746A7CE" w14:textId="77777777" w:rsidR="00D749D0" w:rsidRPr="00F313B1" w:rsidRDefault="00D749D0" w:rsidP="007E0AB7">
      <w:pPr>
        <w:jc w:val="both"/>
        <w:rPr>
          <w:lang w:val="fr-FR"/>
        </w:rPr>
      </w:pPr>
    </w:p>
    <w:p w14:paraId="4CA07B80" w14:textId="4B18C0A2" w:rsidR="00D749D0" w:rsidRPr="00F313B1" w:rsidRDefault="00D749D0" w:rsidP="007E0AB7">
      <w:pPr>
        <w:jc w:val="both"/>
        <w:rPr>
          <w:lang w:val="fr-FR"/>
        </w:rPr>
      </w:pPr>
      <w:r w:rsidRPr="00F313B1">
        <w:rPr>
          <w:lang w:val="fr-FR"/>
        </w:rPr>
        <w:t xml:space="preserve">Le point de vue des bibliothèques, représenté par la Fédération internationale des associations de bibliothécaires et des bibliothèques (FIAB) soutient que </w:t>
      </w:r>
      <w:r w:rsidR="00C66847" w:rsidRPr="00F313B1">
        <w:rPr>
          <w:lang w:val="fr-FR"/>
        </w:rPr>
        <w:t>“</w:t>
      </w:r>
      <w:r w:rsidRPr="00F313B1">
        <w:rPr>
          <w:i/>
          <w:iCs/>
          <w:lang w:val="fr-FR"/>
        </w:rPr>
        <w:t>l</w:t>
      </w:r>
      <w:r w:rsidR="00C66847" w:rsidRPr="00F313B1">
        <w:rPr>
          <w:i/>
          <w:iCs/>
          <w:lang w:val="fr-FR"/>
        </w:rPr>
        <w:t>’</w:t>
      </w:r>
      <w:r w:rsidRPr="00F313B1">
        <w:rPr>
          <w:i/>
          <w:iCs/>
          <w:lang w:val="fr-FR"/>
        </w:rPr>
        <w:t>introduction du droit de prêt public devrait être rejetée dans l</w:t>
      </w:r>
      <w:r w:rsidR="00C66847" w:rsidRPr="00F313B1">
        <w:rPr>
          <w:i/>
          <w:iCs/>
          <w:lang w:val="fr-FR"/>
        </w:rPr>
        <w:t>’</w:t>
      </w:r>
      <w:r w:rsidRPr="00F313B1">
        <w:rPr>
          <w:i/>
          <w:iCs/>
          <w:lang w:val="fr-FR"/>
        </w:rPr>
        <w:t>intérêt du grand public lorsqu</w:t>
      </w:r>
      <w:r w:rsidR="00C66847" w:rsidRPr="00F313B1">
        <w:rPr>
          <w:i/>
          <w:iCs/>
          <w:lang w:val="fr-FR"/>
        </w:rPr>
        <w:t>’</w:t>
      </w:r>
      <w:r w:rsidRPr="00F313B1">
        <w:rPr>
          <w:i/>
          <w:iCs/>
          <w:lang w:val="fr-FR"/>
        </w:rPr>
        <w:t>un pays ne peut pas se permettre de financer ce droit sans détourner des ressources destinées à financer des services publics plus fondamenta</w:t>
      </w:r>
      <w:r w:rsidR="005E39BA" w:rsidRPr="00F313B1">
        <w:rPr>
          <w:i/>
          <w:iCs/>
          <w:lang w:val="fr-FR"/>
        </w:rPr>
        <w:t>ux.  Ce</w:t>
      </w:r>
      <w:r w:rsidRPr="00F313B1">
        <w:rPr>
          <w:i/>
          <w:iCs/>
          <w:lang w:val="fr-FR"/>
        </w:rPr>
        <w:t xml:space="preserve"> droit devrait également être rejeté dans les pays qui ont un faible taux d</w:t>
      </w:r>
      <w:r w:rsidR="00C66847" w:rsidRPr="00F313B1">
        <w:rPr>
          <w:i/>
          <w:iCs/>
          <w:lang w:val="fr-FR"/>
        </w:rPr>
        <w:t>’</w:t>
      </w:r>
      <w:r w:rsidRPr="00F313B1">
        <w:rPr>
          <w:i/>
          <w:iCs/>
          <w:lang w:val="fr-FR"/>
        </w:rPr>
        <w:t>alphabétisation ou qui n</w:t>
      </w:r>
      <w:r w:rsidR="00C66847" w:rsidRPr="00F313B1">
        <w:rPr>
          <w:i/>
          <w:iCs/>
          <w:lang w:val="fr-FR"/>
        </w:rPr>
        <w:t>’</w:t>
      </w:r>
      <w:r w:rsidRPr="00F313B1">
        <w:rPr>
          <w:i/>
          <w:iCs/>
          <w:lang w:val="fr-FR"/>
        </w:rPr>
        <w:t>ont pas de culture de la lecture, car le fait d</w:t>
      </w:r>
      <w:r w:rsidR="00C66847" w:rsidRPr="00F313B1">
        <w:rPr>
          <w:i/>
          <w:iCs/>
          <w:lang w:val="fr-FR"/>
        </w:rPr>
        <w:t>’</w:t>
      </w:r>
      <w:r w:rsidRPr="00F313B1">
        <w:rPr>
          <w:i/>
          <w:iCs/>
          <w:lang w:val="fr-FR"/>
        </w:rPr>
        <w:t>employer des fonds pour le droit de prêt public peut limiter ceux disponibles pour davantage de ressources, d</w:t>
      </w:r>
      <w:r w:rsidR="00C66847" w:rsidRPr="00F313B1">
        <w:rPr>
          <w:i/>
          <w:iCs/>
          <w:lang w:val="fr-FR"/>
        </w:rPr>
        <w:t>’</w:t>
      </w:r>
      <w:r w:rsidRPr="00F313B1">
        <w:rPr>
          <w:i/>
          <w:iCs/>
          <w:lang w:val="fr-FR"/>
        </w:rPr>
        <w:t>infrastructures et de technologies en vue d</w:t>
      </w:r>
      <w:r w:rsidR="00C66847" w:rsidRPr="00F313B1">
        <w:rPr>
          <w:i/>
          <w:iCs/>
          <w:lang w:val="fr-FR"/>
        </w:rPr>
        <w:t>’</w:t>
      </w:r>
      <w:r w:rsidRPr="00F313B1">
        <w:rPr>
          <w:i/>
          <w:iCs/>
          <w:lang w:val="fr-FR"/>
        </w:rPr>
        <w:t>augmenter les taux d</w:t>
      </w:r>
      <w:r w:rsidR="00C66847" w:rsidRPr="00F313B1">
        <w:rPr>
          <w:i/>
          <w:iCs/>
          <w:lang w:val="fr-FR"/>
        </w:rPr>
        <w:t>’</w:t>
      </w:r>
      <w:r w:rsidRPr="00F313B1">
        <w:rPr>
          <w:i/>
          <w:iCs/>
          <w:lang w:val="fr-FR"/>
        </w:rPr>
        <w:t>alphabétisati</w:t>
      </w:r>
      <w:r w:rsidR="005E39BA" w:rsidRPr="00F313B1">
        <w:rPr>
          <w:i/>
          <w:iCs/>
          <w:lang w:val="fr-FR"/>
        </w:rPr>
        <w:t>on.  En</w:t>
      </w:r>
      <w:r w:rsidRPr="00F313B1">
        <w:rPr>
          <w:i/>
          <w:iCs/>
          <w:lang w:val="fr-FR"/>
        </w:rPr>
        <w:t xml:space="preserve"> particulier, le droit de prêt ne devrait pas être établi dans des pays qui ne sont pas considérés comme des pays à revenu élevé ou moyen par la Banque mondiale</w:t>
      </w:r>
      <w:r w:rsidR="00C66847" w:rsidRPr="00F313B1">
        <w:rPr>
          <w:i/>
          <w:iCs/>
          <w:lang w:val="fr-FR"/>
        </w:rPr>
        <w:t>”</w:t>
      </w:r>
      <w:r w:rsidRPr="00F313B1">
        <w:rPr>
          <w:rStyle w:val="FootnoteReference"/>
          <w:lang w:val="fr-FR"/>
        </w:rPr>
        <w:footnoteReference w:id="105"/>
      </w:r>
      <w:r w:rsidR="005C5154" w:rsidRPr="00F313B1">
        <w:rPr>
          <w:lang w:val="fr-FR"/>
        </w:rPr>
        <w:t>.</w:t>
      </w:r>
    </w:p>
    <w:p w14:paraId="43AECC65" w14:textId="77777777" w:rsidR="00D749D0" w:rsidRPr="00F313B1" w:rsidRDefault="00D749D0" w:rsidP="007E0AB7">
      <w:pPr>
        <w:jc w:val="both"/>
        <w:rPr>
          <w:lang w:val="fr-FR"/>
        </w:rPr>
      </w:pPr>
    </w:p>
    <w:p w14:paraId="23E411F0" w14:textId="77227181" w:rsidR="00D749D0" w:rsidRPr="00F313B1" w:rsidRDefault="00D749D0" w:rsidP="007E0AB7">
      <w:pPr>
        <w:jc w:val="both"/>
        <w:rPr>
          <w:lang w:val="fr-FR"/>
        </w:rPr>
      </w:pPr>
      <w:r w:rsidRPr="00F313B1">
        <w:rPr>
          <w:lang w:val="fr-FR"/>
        </w:rPr>
        <w:t>La FIAB soutient que les fonds nécessaires à l</w:t>
      </w:r>
      <w:r w:rsidR="00C66847" w:rsidRPr="00F313B1">
        <w:rPr>
          <w:lang w:val="fr-FR"/>
        </w:rPr>
        <w:t>’</w:t>
      </w:r>
      <w:r w:rsidRPr="00F313B1">
        <w:rPr>
          <w:lang w:val="fr-FR"/>
        </w:rPr>
        <w:t>éducation de base, notamment aux efforts d</w:t>
      </w:r>
      <w:r w:rsidR="00C66847" w:rsidRPr="00F313B1">
        <w:rPr>
          <w:lang w:val="fr-FR"/>
        </w:rPr>
        <w:t>’</w:t>
      </w:r>
      <w:r w:rsidRPr="00F313B1">
        <w:rPr>
          <w:lang w:val="fr-FR"/>
        </w:rPr>
        <w:t>alphabétisation, devraient être prioritaires sur les systèmes de droit de prêt public et que la mise en place d</w:t>
      </w:r>
      <w:r w:rsidR="00C66847" w:rsidRPr="00F313B1">
        <w:rPr>
          <w:lang w:val="fr-FR"/>
        </w:rPr>
        <w:t>’</w:t>
      </w:r>
      <w:r w:rsidRPr="00F313B1">
        <w:rPr>
          <w:lang w:val="fr-FR"/>
        </w:rPr>
        <w:t>un tel droit pourrait détourner des fonds des bibliothèqu</w:t>
      </w:r>
      <w:r w:rsidR="005E39BA" w:rsidRPr="00F313B1">
        <w:rPr>
          <w:lang w:val="fr-FR"/>
        </w:rPr>
        <w:t>es.  El</w:t>
      </w:r>
      <w:r w:rsidRPr="00F313B1">
        <w:rPr>
          <w:lang w:val="fr-FR"/>
        </w:rPr>
        <w:t xml:space="preserve">le recommande </w:t>
      </w:r>
      <w:r w:rsidRPr="00F313B1">
        <w:rPr>
          <w:lang w:val="fr-FR"/>
        </w:rPr>
        <w:lastRenderedPageBreak/>
        <w:t xml:space="preserve">également </w:t>
      </w:r>
      <w:r w:rsidR="00C66847" w:rsidRPr="00F313B1">
        <w:rPr>
          <w:lang w:val="fr-FR"/>
        </w:rPr>
        <w:t>“</w:t>
      </w:r>
      <w:r w:rsidRPr="00F313B1">
        <w:rPr>
          <w:lang w:val="fr-FR"/>
        </w:rPr>
        <w:t>que dans les pays en développement, il est impératif que tout programme de droit de prêt public introduit ne compense que les auteurs qui possèdent la nationalité du pays ou qui y résident légalement, une telle approche étant cohérente avec un certain nombre de programmes de droit de prêt public existants</w:t>
      </w:r>
      <w:r w:rsidR="00C66847" w:rsidRPr="00F313B1">
        <w:rPr>
          <w:lang w:val="fr-FR"/>
        </w:rPr>
        <w:t>”</w:t>
      </w:r>
      <w:r w:rsidRPr="00F313B1">
        <w:rPr>
          <w:rStyle w:val="FootnoteReference"/>
          <w:lang w:val="fr-FR"/>
        </w:rPr>
        <w:footnoteReference w:id="106"/>
      </w:r>
      <w:r w:rsidR="005C5154" w:rsidRPr="00F313B1">
        <w:rPr>
          <w:lang w:val="fr-FR"/>
        </w:rPr>
        <w:t>.</w:t>
      </w:r>
    </w:p>
    <w:p w14:paraId="7F90F675" w14:textId="77777777" w:rsidR="00D749D0" w:rsidRPr="00F313B1" w:rsidRDefault="00D749D0" w:rsidP="007E0AB7">
      <w:pPr>
        <w:jc w:val="both"/>
        <w:rPr>
          <w:lang w:val="fr-FR"/>
        </w:rPr>
      </w:pPr>
    </w:p>
    <w:p w14:paraId="774BD146" w14:textId="29781BD7" w:rsidR="00D749D0" w:rsidRPr="00F313B1" w:rsidRDefault="00D749D0" w:rsidP="007E0AB7">
      <w:pPr>
        <w:jc w:val="both"/>
        <w:rPr>
          <w:i/>
          <w:iCs/>
          <w:lang w:val="fr-FR"/>
        </w:rPr>
      </w:pPr>
      <w:r w:rsidRPr="00F313B1">
        <w:rPr>
          <w:lang w:val="fr-FR"/>
        </w:rPr>
        <w:t>Les auteurs (représentés ici par le Congrès des écrivains européens, EWC) sont d</w:t>
      </w:r>
      <w:r w:rsidR="00C66847" w:rsidRPr="00F313B1">
        <w:rPr>
          <w:lang w:val="fr-FR"/>
        </w:rPr>
        <w:t>’</w:t>
      </w:r>
      <w:r w:rsidRPr="00F313B1">
        <w:rPr>
          <w:lang w:val="fr-FR"/>
        </w:rPr>
        <w:t xml:space="preserve">avis que, même dans les pays en développement, </w:t>
      </w:r>
      <w:r w:rsidR="00C66847" w:rsidRPr="00F313B1">
        <w:rPr>
          <w:lang w:val="fr-FR"/>
        </w:rPr>
        <w:t>“</w:t>
      </w:r>
      <w:r w:rsidRPr="00F313B1">
        <w:rPr>
          <w:i/>
          <w:iCs/>
          <w:lang w:val="fr-FR"/>
        </w:rPr>
        <w:t>les auteurs et différents acteurs du secteur du livre jouent un rôle vital dans les bénéfices directs et indirects qu</w:t>
      </w:r>
      <w:r w:rsidR="00C66847" w:rsidRPr="00F313B1">
        <w:rPr>
          <w:i/>
          <w:iCs/>
          <w:lang w:val="fr-FR"/>
        </w:rPr>
        <w:t>’</w:t>
      </w:r>
      <w:r w:rsidRPr="00F313B1">
        <w:rPr>
          <w:i/>
          <w:iCs/>
          <w:lang w:val="fr-FR"/>
        </w:rPr>
        <w:t>ils génèrent pour toute économie (en matière d</w:t>
      </w:r>
      <w:r w:rsidR="00C66847" w:rsidRPr="00F313B1">
        <w:rPr>
          <w:i/>
          <w:iCs/>
          <w:lang w:val="fr-FR"/>
        </w:rPr>
        <w:t>’</w:t>
      </w:r>
      <w:r w:rsidRPr="00F313B1">
        <w:rPr>
          <w:i/>
          <w:iCs/>
          <w:lang w:val="fr-FR"/>
        </w:rPr>
        <w:t>emploi, d</w:t>
      </w:r>
      <w:r w:rsidR="00C66847" w:rsidRPr="00F313B1">
        <w:rPr>
          <w:i/>
          <w:iCs/>
          <w:lang w:val="fr-FR"/>
        </w:rPr>
        <w:t>’</w:t>
      </w:r>
      <w:r w:rsidRPr="00F313B1">
        <w:rPr>
          <w:i/>
          <w:iCs/>
          <w:lang w:val="fr-FR"/>
        </w:rPr>
        <w:t>impôts, de développement régional) et pour la socié</w:t>
      </w:r>
      <w:r w:rsidR="005E39BA" w:rsidRPr="00F313B1">
        <w:rPr>
          <w:i/>
          <w:iCs/>
          <w:lang w:val="fr-FR"/>
        </w:rPr>
        <w:t>té.  Un</w:t>
      </w:r>
      <w:r w:rsidRPr="00F313B1">
        <w:rPr>
          <w:i/>
          <w:iCs/>
          <w:lang w:val="fr-FR"/>
        </w:rPr>
        <w:t xml:space="preserve"> financement approprié des prêts est une garantie pour la préservation du patrimoine culturel, la diversité des langues, la culture écrite, et permet un accès équitable à la littérature et à la culture pour différents groupes de la population </w:t>
      </w:r>
      <w:r w:rsidR="00331A2F">
        <w:rPr>
          <w:i/>
          <w:iCs/>
          <w:lang w:val="fr-FR"/>
        </w:rPr>
        <w:t>–</w:t>
      </w:r>
      <w:r w:rsidRPr="00F313B1">
        <w:rPr>
          <w:i/>
          <w:iCs/>
          <w:lang w:val="fr-FR"/>
        </w:rPr>
        <w:t xml:space="preserve"> cela leur permet de créer et de faire entendre leur propre voix, protégeant ainsi les ressources culturelles et intellectuelles pour les générations futures (équité intergénérationnelle)</w:t>
      </w:r>
      <w:r w:rsidR="00C66847" w:rsidRPr="00F313B1">
        <w:rPr>
          <w:i/>
          <w:iCs/>
          <w:lang w:val="fr-FR"/>
        </w:rPr>
        <w:t>”</w:t>
      </w:r>
      <w:r w:rsidRPr="00F313B1">
        <w:rPr>
          <w:rStyle w:val="FootnoteReference"/>
          <w:lang w:val="fr-FR"/>
        </w:rPr>
        <w:footnoteReference w:id="107"/>
      </w:r>
      <w:r w:rsidR="005C5154" w:rsidRPr="00F313B1">
        <w:rPr>
          <w:lang w:val="fr-FR"/>
        </w:rPr>
        <w:t>.</w:t>
      </w:r>
    </w:p>
    <w:p w14:paraId="32A8647D" w14:textId="77777777" w:rsidR="00D749D0" w:rsidRPr="00F313B1" w:rsidRDefault="00D749D0" w:rsidP="007E0AB7">
      <w:pPr>
        <w:rPr>
          <w:i/>
          <w:iCs/>
          <w:lang w:val="fr-FR"/>
        </w:rPr>
      </w:pPr>
    </w:p>
    <w:p w14:paraId="59846807" w14:textId="01C11001" w:rsidR="00C66847" w:rsidRPr="00F313B1" w:rsidRDefault="00D749D0" w:rsidP="007E0AB7">
      <w:pPr>
        <w:jc w:val="both"/>
        <w:rPr>
          <w:lang w:val="fr-FR"/>
        </w:rPr>
      </w:pPr>
      <w:r w:rsidRPr="00F313B1">
        <w:rPr>
          <w:lang w:val="fr-FR"/>
        </w:rPr>
        <w:t>En outre, du point de vue d</w:t>
      </w:r>
      <w:r w:rsidR="00C66847" w:rsidRPr="00F313B1">
        <w:rPr>
          <w:lang w:val="fr-FR"/>
        </w:rPr>
        <w:t>’</w:t>
      </w:r>
      <w:r w:rsidRPr="00F313B1">
        <w:rPr>
          <w:lang w:val="fr-FR"/>
        </w:rPr>
        <w:t>un auteur, la restriction des systèmes de droit de prêt public à une politique générale en matière artistique et culturelle peut être acceptable si celle</w:t>
      </w:r>
      <w:r w:rsidR="00FC01F4">
        <w:rPr>
          <w:lang w:val="fr-FR"/>
        </w:rPr>
        <w:noBreakHyphen/>
      </w:r>
      <w:r w:rsidRPr="00F313B1">
        <w:rPr>
          <w:lang w:val="fr-FR"/>
        </w:rPr>
        <w:t xml:space="preserve">ci offre la possibilité aux auteurs nationaux ou aux auteurs résidant dans le pays ou écrivant dans une langue spécifique de bénéficier de conditions spéciales. </w:t>
      </w:r>
      <w:r w:rsidR="005C5154" w:rsidRPr="00F313B1">
        <w:rPr>
          <w:lang w:val="fr-FR"/>
        </w:rPr>
        <w:t xml:space="preserve"> </w:t>
      </w:r>
      <w:r w:rsidRPr="00F313B1">
        <w:rPr>
          <w:lang w:val="fr-FR"/>
        </w:rPr>
        <w:t>L</w:t>
      </w:r>
      <w:r w:rsidR="00C66847" w:rsidRPr="00F313B1">
        <w:rPr>
          <w:lang w:val="fr-FR"/>
        </w:rPr>
        <w:t>’</w:t>
      </w:r>
      <w:r w:rsidRPr="00F313B1">
        <w:rPr>
          <w:lang w:val="fr-FR"/>
        </w:rPr>
        <w:t>EWC suggère d</w:t>
      </w:r>
      <w:r w:rsidR="00C66847" w:rsidRPr="00F313B1">
        <w:rPr>
          <w:lang w:val="fr-FR"/>
        </w:rPr>
        <w:t>’</w:t>
      </w:r>
      <w:r w:rsidRPr="00F313B1">
        <w:rPr>
          <w:lang w:val="fr-FR"/>
        </w:rPr>
        <w:t>explorer la possibilité d</w:t>
      </w:r>
      <w:r w:rsidR="00C66847" w:rsidRPr="00F313B1">
        <w:rPr>
          <w:lang w:val="fr-FR"/>
        </w:rPr>
        <w:t>’</w:t>
      </w:r>
      <w:r w:rsidRPr="00F313B1">
        <w:rPr>
          <w:lang w:val="fr-FR"/>
        </w:rPr>
        <w:t>accords réciproques, comme indiqué plus en détail au chapitre </w:t>
      </w:r>
      <w:r w:rsidRPr="00F313B1">
        <w:rPr>
          <w:lang w:val="fr-FR"/>
        </w:rPr>
        <w:fldChar w:fldCharType="begin" w:fldLock="1"/>
      </w:r>
      <w:r w:rsidRPr="00F313B1">
        <w:rPr>
          <w:lang w:val="fr-FR"/>
        </w:rPr>
        <w:instrText xml:space="preserve"> REF _Ref159083249 \r \h  \* MERGEFORMAT </w:instrText>
      </w:r>
      <w:r w:rsidRPr="00F313B1">
        <w:rPr>
          <w:lang w:val="fr-FR"/>
        </w:rPr>
      </w:r>
      <w:r w:rsidRPr="00F313B1">
        <w:rPr>
          <w:lang w:val="fr-FR"/>
        </w:rPr>
        <w:fldChar w:fldCharType="separate"/>
      </w:r>
      <w:r w:rsidRPr="00F313B1">
        <w:rPr>
          <w:lang w:val="fr-FR"/>
        </w:rPr>
        <w:t>6.1.3.1</w:t>
      </w:r>
      <w:r w:rsidRPr="00F313B1">
        <w:rPr>
          <w:lang w:val="fr-FR"/>
        </w:rPr>
        <w:fldChar w:fldCharType="end"/>
      </w:r>
      <w:r w:rsidRPr="00F313B1">
        <w:rPr>
          <w:lang w:val="fr-FR"/>
        </w:rPr>
        <w:t>.</w:t>
      </w:r>
    </w:p>
    <w:p w14:paraId="591CD4E7" w14:textId="0BDDDD6D" w:rsidR="00D749D0" w:rsidRPr="00F313B1" w:rsidRDefault="00D749D0" w:rsidP="007E0AB7">
      <w:pPr>
        <w:rPr>
          <w:lang w:val="fr-FR"/>
        </w:rPr>
      </w:pPr>
    </w:p>
    <w:p w14:paraId="42209A08" w14:textId="6AC2B798" w:rsidR="00D749D0" w:rsidRPr="00F313B1" w:rsidRDefault="00186F6B" w:rsidP="00186F6B">
      <w:pPr>
        <w:pStyle w:val="Heading1"/>
      </w:pPr>
      <w:bookmarkStart w:id="170" w:name="_Toc163146765"/>
      <w:bookmarkStart w:id="171" w:name="_Toc165283664"/>
      <w:r>
        <w:t>V</w:t>
      </w:r>
      <w:r w:rsidRPr="00F313B1">
        <w:t>ue d’ensemble des systèmes de droit de prêt public en cours d’élaboration</w:t>
      </w:r>
      <w:bookmarkEnd w:id="170"/>
      <w:bookmarkEnd w:id="171"/>
    </w:p>
    <w:p w14:paraId="77C1EA5D" w14:textId="48B1205F" w:rsidR="00D749D0" w:rsidRPr="00F313B1" w:rsidRDefault="00D749D0" w:rsidP="00620636">
      <w:pPr>
        <w:pStyle w:val="Caption"/>
        <w:spacing w:after="60"/>
        <w:rPr>
          <w:lang w:val="fr-FR"/>
        </w:rPr>
      </w:pPr>
      <w:bookmarkStart w:id="172" w:name="_Toc159170122"/>
      <w:bookmarkStart w:id="173" w:name="_Toc165044930"/>
      <w:r w:rsidRPr="00F313B1">
        <w:rPr>
          <w:lang w:val="fr-FR"/>
        </w:rPr>
        <w:t>Tableau </w:t>
      </w:r>
      <w:r w:rsidRPr="00F313B1">
        <w:rPr>
          <w:lang w:val="fr-FR"/>
        </w:rPr>
        <w:fldChar w:fldCharType="begin"/>
      </w:r>
      <w:r w:rsidRPr="00F313B1">
        <w:rPr>
          <w:lang w:val="fr-FR"/>
        </w:rPr>
        <w:instrText xml:space="preserve"> SEQ Table \* ARABIC </w:instrText>
      </w:r>
      <w:r w:rsidRPr="00F313B1">
        <w:rPr>
          <w:lang w:val="fr-FR"/>
        </w:rPr>
        <w:fldChar w:fldCharType="separate"/>
      </w:r>
      <w:r w:rsidR="001B0C10">
        <w:rPr>
          <w:noProof/>
          <w:lang w:val="fr-FR"/>
        </w:rPr>
        <w:t>21</w:t>
      </w:r>
      <w:r w:rsidRPr="00F313B1">
        <w:rPr>
          <w:lang w:val="fr-FR"/>
        </w:rPr>
        <w:fldChar w:fldCharType="end"/>
      </w:r>
      <w:r w:rsidRPr="00F313B1">
        <w:rPr>
          <w:lang w:val="fr-FR"/>
        </w:rPr>
        <w:t xml:space="preserve"> </w:t>
      </w:r>
      <w:r w:rsidR="00620636">
        <w:rPr>
          <w:lang w:val="fr-FR"/>
        </w:rPr>
        <w:t xml:space="preserve">– </w:t>
      </w:r>
      <w:r w:rsidRPr="00F313B1">
        <w:rPr>
          <w:lang w:val="fr-FR"/>
        </w:rPr>
        <w:t>Vue d</w:t>
      </w:r>
      <w:r w:rsidR="00C66847" w:rsidRPr="00F313B1">
        <w:rPr>
          <w:lang w:val="fr-FR"/>
        </w:rPr>
        <w:t>’</w:t>
      </w:r>
      <w:r w:rsidRPr="00F313B1">
        <w:rPr>
          <w:lang w:val="fr-FR"/>
        </w:rPr>
        <w:t>ensemble des systèmes de droit de prêt public en cours d</w:t>
      </w:r>
      <w:r w:rsidR="00C66847" w:rsidRPr="00F313B1">
        <w:rPr>
          <w:lang w:val="fr-FR"/>
        </w:rPr>
        <w:t>’</w:t>
      </w:r>
      <w:r w:rsidRPr="00F313B1">
        <w:rPr>
          <w:lang w:val="fr-FR"/>
        </w:rPr>
        <w:t>élaboration</w:t>
      </w:r>
      <w:bookmarkEnd w:id="172"/>
      <w:bookmarkEnd w:id="173"/>
    </w:p>
    <w:tbl>
      <w:tblPr>
        <w:tblW w:w="0" w:type="auto"/>
        <w:tblCellMar>
          <w:left w:w="70" w:type="dxa"/>
          <w:right w:w="70" w:type="dxa"/>
        </w:tblCellMar>
        <w:tblLook w:val="04A0" w:firstRow="1" w:lastRow="0" w:firstColumn="1" w:lastColumn="0" w:noHBand="0" w:noVBand="1"/>
      </w:tblPr>
      <w:tblGrid>
        <w:gridCol w:w="2122"/>
        <w:gridCol w:w="3274"/>
        <w:gridCol w:w="3542"/>
      </w:tblGrid>
      <w:tr w:rsidR="00D749D0" w:rsidRPr="00F313B1" w14:paraId="643C210B" w14:textId="77777777" w:rsidTr="002943C9">
        <w:trPr>
          <w:trHeight w:val="780"/>
        </w:trPr>
        <w:tc>
          <w:tcPr>
            <w:tcW w:w="0" w:type="auto"/>
            <w:tcBorders>
              <w:top w:val="single" w:sz="12" w:space="0" w:color="00B0F0"/>
              <w:left w:val="nil"/>
              <w:bottom w:val="single" w:sz="12" w:space="0" w:color="00B0F0"/>
              <w:right w:val="nil"/>
            </w:tcBorders>
            <w:shd w:val="clear" w:color="auto" w:fill="auto"/>
            <w:noWrap/>
            <w:vAlign w:val="center"/>
            <w:hideMark/>
          </w:tcPr>
          <w:p w14:paraId="6548DA3C" w14:textId="77777777" w:rsidR="00D749D0" w:rsidRPr="00F313B1" w:rsidRDefault="00D749D0" w:rsidP="007E0AB7">
            <w:pPr>
              <w:rPr>
                <w:rFonts w:eastAsia="Times New Roman"/>
                <w:b/>
                <w:bCs/>
                <w:color w:val="000000"/>
                <w:lang w:val="fr-FR" w:eastAsia="de-DE"/>
              </w:rPr>
            </w:pPr>
            <w:r w:rsidRPr="00F313B1">
              <w:rPr>
                <w:rFonts w:eastAsia="Times New Roman"/>
                <w:b/>
                <w:bCs/>
                <w:color w:val="000000"/>
                <w:lang w:val="fr-FR" w:eastAsia="de-DE"/>
              </w:rPr>
              <w:t>Pays</w:t>
            </w:r>
          </w:p>
        </w:tc>
        <w:tc>
          <w:tcPr>
            <w:tcW w:w="3274" w:type="dxa"/>
            <w:tcBorders>
              <w:top w:val="single" w:sz="12" w:space="0" w:color="00B0F0"/>
              <w:left w:val="nil"/>
              <w:bottom w:val="single" w:sz="12" w:space="0" w:color="00B0F0"/>
              <w:right w:val="nil"/>
            </w:tcBorders>
            <w:shd w:val="clear" w:color="auto" w:fill="auto"/>
            <w:vAlign w:val="center"/>
            <w:hideMark/>
          </w:tcPr>
          <w:p w14:paraId="36E911BB" w14:textId="77777777" w:rsidR="00D749D0" w:rsidRPr="00F313B1" w:rsidRDefault="00D749D0" w:rsidP="007E0AB7">
            <w:pPr>
              <w:rPr>
                <w:rFonts w:eastAsia="Times New Roman"/>
                <w:b/>
                <w:bCs/>
                <w:color w:val="000000"/>
                <w:lang w:val="fr-FR" w:eastAsia="de-DE"/>
              </w:rPr>
            </w:pPr>
            <w:r w:rsidRPr="00F313B1">
              <w:rPr>
                <w:rFonts w:eastAsia="Times New Roman"/>
                <w:b/>
                <w:bCs/>
                <w:color w:val="000000"/>
                <w:lang w:val="fr-FR" w:eastAsia="de-DE"/>
              </w:rPr>
              <w:t>Base juridique</w:t>
            </w:r>
          </w:p>
        </w:tc>
        <w:tc>
          <w:tcPr>
            <w:tcW w:w="3542" w:type="dxa"/>
            <w:tcBorders>
              <w:top w:val="single" w:sz="12" w:space="0" w:color="00B0F0"/>
              <w:left w:val="nil"/>
              <w:bottom w:val="single" w:sz="12" w:space="0" w:color="00B0F0"/>
              <w:right w:val="nil"/>
            </w:tcBorders>
            <w:shd w:val="clear" w:color="auto" w:fill="auto"/>
            <w:vAlign w:val="center"/>
            <w:hideMark/>
          </w:tcPr>
          <w:p w14:paraId="2659F5EC" w14:textId="77777777" w:rsidR="00D749D0" w:rsidRPr="00F313B1" w:rsidRDefault="00D749D0" w:rsidP="007E0AB7">
            <w:pPr>
              <w:rPr>
                <w:rFonts w:eastAsia="Times New Roman"/>
                <w:b/>
                <w:bCs/>
                <w:color w:val="000000"/>
                <w:lang w:val="fr-FR" w:eastAsia="de-DE"/>
              </w:rPr>
            </w:pPr>
            <w:r w:rsidRPr="00F313B1">
              <w:rPr>
                <w:rFonts w:eastAsia="Times New Roman"/>
                <w:b/>
                <w:bCs/>
                <w:color w:val="000000"/>
                <w:lang w:val="fr-FR" w:eastAsia="de-DE"/>
              </w:rPr>
              <w:t>Situation</w:t>
            </w:r>
          </w:p>
        </w:tc>
      </w:tr>
      <w:tr w:rsidR="00D749D0" w:rsidRPr="00F313B1" w14:paraId="32DC59B7" w14:textId="77777777" w:rsidTr="002943C9">
        <w:trPr>
          <w:trHeight w:val="570"/>
        </w:trPr>
        <w:tc>
          <w:tcPr>
            <w:tcW w:w="0" w:type="auto"/>
            <w:tcBorders>
              <w:top w:val="nil"/>
              <w:left w:val="nil"/>
              <w:bottom w:val="single" w:sz="4" w:space="0" w:color="auto"/>
              <w:right w:val="nil"/>
            </w:tcBorders>
            <w:shd w:val="clear" w:color="auto" w:fill="auto"/>
            <w:noWrap/>
            <w:hideMark/>
          </w:tcPr>
          <w:p w14:paraId="71CC99AE"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Albanie</w:t>
            </w:r>
          </w:p>
        </w:tc>
        <w:tc>
          <w:tcPr>
            <w:tcW w:w="3274" w:type="dxa"/>
            <w:tcBorders>
              <w:top w:val="nil"/>
              <w:left w:val="nil"/>
              <w:bottom w:val="single" w:sz="4" w:space="0" w:color="auto"/>
              <w:right w:val="nil"/>
            </w:tcBorders>
            <w:shd w:val="clear" w:color="auto" w:fill="auto"/>
            <w:hideMark/>
          </w:tcPr>
          <w:p w14:paraId="51309D9F" w14:textId="0B3D755C"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2016</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dernière modification </w:t>
            </w:r>
            <w:r w:rsidR="00C66847" w:rsidRPr="00F313B1">
              <w:rPr>
                <w:rFonts w:eastAsia="Times New Roman"/>
                <w:color w:val="000000"/>
                <w:lang w:val="fr-FR" w:eastAsia="de-DE"/>
              </w:rPr>
              <w:t>en 2022</w:t>
            </w:r>
            <w:r w:rsidRPr="00F313B1">
              <w:rPr>
                <w:rFonts w:eastAsia="Times New Roman"/>
                <w:color w:val="000000"/>
                <w:lang w:val="fr-FR" w:eastAsia="de-DE"/>
              </w:rPr>
              <w:t xml:space="preserve"> (</w:t>
            </w:r>
            <w:r w:rsidR="00331A2F">
              <w:rPr>
                <w:rFonts w:eastAsia="Times New Roman"/>
                <w:color w:val="000000"/>
                <w:lang w:val="fr-FR" w:eastAsia="de-DE"/>
              </w:rPr>
              <w:t>article</w:t>
            </w:r>
            <w:r w:rsidRPr="00F313B1">
              <w:rPr>
                <w:rFonts w:eastAsia="Times New Roman"/>
                <w:color w:val="000000"/>
                <w:lang w:val="fr-FR" w:eastAsia="de-DE"/>
              </w:rPr>
              <w:t> 32)</w:t>
            </w:r>
          </w:p>
        </w:tc>
        <w:tc>
          <w:tcPr>
            <w:tcW w:w="3542" w:type="dxa"/>
            <w:tcBorders>
              <w:top w:val="nil"/>
              <w:left w:val="nil"/>
              <w:bottom w:val="single" w:sz="4" w:space="0" w:color="auto"/>
              <w:right w:val="nil"/>
            </w:tcBorders>
            <w:shd w:val="clear" w:color="auto" w:fill="auto"/>
            <w:hideMark/>
          </w:tcPr>
          <w:p w14:paraId="511BCEE0" w14:textId="471C5E68"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Absence d</w:t>
            </w:r>
            <w:r w:rsidR="00C66847" w:rsidRPr="00F313B1">
              <w:rPr>
                <w:rFonts w:eastAsia="Times New Roman"/>
                <w:color w:val="000000"/>
                <w:lang w:val="fr-FR" w:eastAsia="de-DE"/>
              </w:rPr>
              <w:t>’</w:t>
            </w:r>
            <w:r w:rsidRPr="00F313B1">
              <w:rPr>
                <w:rFonts w:eastAsia="Times New Roman"/>
                <w:color w:val="000000"/>
                <w:lang w:val="fr-FR" w:eastAsia="de-DE"/>
              </w:rPr>
              <w:t>organisation de gestion collecti</w:t>
            </w:r>
            <w:r w:rsidR="005E39BA" w:rsidRPr="00F313B1">
              <w:rPr>
                <w:rFonts w:eastAsia="Times New Roman"/>
                <w:color w:val="000000"/>
                <w:lang w:val="fr-FR" w:eastAsia="de-DE"/>
              </w:rPr>
              <w:t>ve.  Pa</w:t>
            </w:r>
            <w:r w:rsidRPr="00F313B1">
              <w:rPr>
                <w:rFonts w:eastAsia="Times New Roman"/>
                <w:color w:val="000000"/>
                <w:lang w:val="fr-FR" w:eastAsia="de-DE"/>
              </w:rPr>
              <w:t>s encore de système de droit de prêt publ</w:t>
            </w:r>
            <w:r w:rsidR="005E39BA" w:rsidRPr="00F313B1">
              <w:rPr>
                <w:rFonts w:eastAsia="Times New Roman"/>
                <w:color w:val="000000"/>
                <w:lang w:val="fr-FR" w:eastAsia="de-DE"/>
              </w:rPr>
              <w:t>ic.  Dr</w:t>
            </w:r>
            <w:r w:rsidRPr="00F313B1">
              <w:rPr>
                <w:rFonts w:eastAsia="Times New Roman"/>
                <w:color w:val="000000"/>
                <w:lang w:val="fr-FR" w:eastAsia="de-DE"/>
              </w:rPr>
              <w:t>oit exclusif de prêt et droit à une rémunération équitable.</w:t>
            </w:r>
          </w:p>
        </w:tc>
      </w:tr>
      <w:tr w:rsidR="00D749D0" w:rsidRPr="00F313B1" w14:paraId="2635C757" w14:textId="77777777" w:rsidTr="002943C9">
        <w:trPr>
          <w:trHeight w:val="560"/>
        </w:trPr>
        <w:tc>
          <w:tcPr>
            <w:tcW w:w="0" w:type="auto"/>
            <w:tcBorders>
              <w:top w:val="nil"/>
              <w:left w:val="nil"/>
              <w:bottom w:val="single" w:sz="4" w:space="0" w:color="auto"/>
              <w:right w:val="nil"/>
            </w:tcBorders>
            <w:shd w:val="clear" w:color="auto" w:fill="auto"/>
            <w:noWrap/>
            <w:hideMark/>
          </w:tcPr>
          <w:p w14:paraId="4A6AA25D"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Andorre</w:t>
            </w:r>
          </w:p>
        </w:tc>
        <w:tc>
          <w:tcPr>
            <w:tcW w:w="3274" w:type="dxa"/>
            <w:tcBorders>
              <w:top w:val="nil"/>
              <w:left w:val="nil"/>
              <w:bottom w:val="single" w:sz="4" w:space="0" w:color="auto"/>
              <w:right w:val="nil"/>
            </w:tcBorders>
            <w:shd w:val="clear" w:color="auto" w:fill="auto"/>
            <w:hideMark/>
          </w:tcPr>
          <w:p w14:paraId="77E39E4D" w14:textId="28FC92EA"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1999</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auteur (</w:t>
            </w:r>
            <w:r w:rsidR="00331A2F">
              <w:rPr>
                <w:rFonts w:eastAsia="Times New Roman"/>
                <w:color w:val="000000"/>
                <w:lang w:val="fr-FR" w:eastAsia="de-DE"/>
              </w:rPr>
              <w:t>article</w:t>
            </w:r>
            <w:r w:rsidRPr="00F313B1">
              <w:rPr>
                <w:rFonts w:eastAsia="Times New Roman"/>
                <w:color w:val="000000"/>
                <w:lang w:val="fr-FR" w:eastAsia="de-DE"/>
              </w:rPr>
              <w:t> 5</w:t>
            </w:r>
            <w:r w:rsidR="00331A2F">
              <w:rPr>
                <w:rFonts w:eastAsia="Times New Roman"/>
                <w:color w:val="000000"/>
                <w:lang w:val="fr-FR" w:eastAsia="de-DE"/>
              </w:rPr>
              <w:t>.</w:t>
            </w:r>
            <w:r w:rsidRPr="00F313B1">
              <w:rPr>
                <w:rFonts w:eastAsia="Times New Roman"/>
                <w:color w:val="000000"/>
                <w:lang w:val="fr-FR" w:eastAsia="de-DE"/>
              </w:rPr>
              <w:t>1)d))</w:t>
            </w:r>
          </w:p>
        </w:tc>
        <w:tc>
          <w:tcPr>
            <w:tcW w:w="3542" w:type="dxa"/>
            <w:tcBorders>
              <w:top w:val="nil"/>
              <w:left w:val="nil"/>
              <w:bottom w:val="single" w:sz="4" w:space="0" w:color="auto"/>
              <w:right w:val="nil"/>
            </w:tcBorders>
            <w:shd w:val="clear" w:color="auto" w:fill="auto"/>
            <w:hideMark/>
          </w:tcPr>
          <w:p w14:paraId="723CEBFA" w14:textId="29C90E3C"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w:t>
            </w:r>
            <w:r w:rsidR="005E39BA" w:rsidRPr="00F313B1">
              <w:rPr>
                <w:rFonts w:eastAsia="Times New Roman"/>
                <w:color w:val="000000"/>
                <w:lang w:val="fr-FR" w:eastAsia="de-DE"/>
              </w:rPr>
              <w:t>ic.  Dr</w:t>
            </w:r>
            <w:r w:rsidRPr="00F313B1">
              <w:rPr>
                <w:rFonts w:eastAsia="Times New Roman"/>
                <w:color w:val="000000"/>
                <w:lang w:val="fr-FR" w:eastAsia="de-DE"/>
              </w:rPr>
              <w:t>oit exclusif de prêt en tant que droit économique découlant de la loi sur le droit d</w:t>
            </w:r>
            <w:r w:rsidR="00C66847" w:rsidRPr="00F313B1">
              <w:rPr>
                <w:rFonts w:eastAsia="Times New Roman"/>
                <w:color w:val="000000"/>
                <w:lang w:val="fr-FR" w:eastAsia="de-DE"/>
              </w:rPr>
              <w:t>’</w:t>
            </w:r>
            <w:r w:rsidRPr="00F313B1">
              <w:rPr>
                <w:rFonts w:eastAsia="Times New Roman"/>
                <w:color w:val="000000"/>
                <w:lang w:val="fr-FR" w:eastAsia="de-DE"/>
              </w:rPr>
              <w:t>auteur.</w:t>
            </w:r>
          </w:p>
        </w:tc>
      </w:tr>
      <w:tr w:rsidR="00D749D0" w:rsidRPr="00F313B1" w14:paraId="3F519F4B" w14:textId="77777777" w:rsidTr="002943C9">
        <w:trPr>
          <w:trHeight w:val="280"/>
        </w:trPr>
        <w:tc>
          <w:tcPr>
            <w:tcW w:w="0" w:type="auto"/>
            <w:tcBorders>
              <w:top w:val="nil"/>
              <w:left w:val="nil"/>
              <w:bottom w:val="single" w:sz="4" w:space="0" w:color="auto"/>
              <w:right w:val="nil"/>
            </w:tcBorders>
            <w:shd w:val="clear" w:color="auto" w:fill="auto"/>
            <w:noWrap/>
            <w:hideMark/>
          </w:tcPr>
          <w:p w14:paraId="782D0F45"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Arménie</w:t>
            </w:r>
          </w:p>
        </w:tc>
        <w:tc>
          <w:tcPr>
            <w:tcW w:w="3274" w:type="dxa"/>
            <w:tcBorders>
              <w:top w:val="nil"/>
              <w:left w:val="nil"/>
              <w:bottom w:val="single" w:sz="4" w:space="0" w:color="auto"/>
              <w:right w:val="nil"/>
            </w:tcBorders>
            <w:shd w:val="clear" w:color="auto" w:fill="auto"/>
            <w:hideMark/>
          </w:tcPr>
          <w:p w14:paraId="73AFD2E2" w14:textId="23A8EF2A"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2006</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dernière modification </w:t>
            </w:r>
            <w:r w:rsidR="00C66847" w:rsidRPr="00F313B1">
              <w:rPr>
                <w:rFonts w:eastAsia="Times New Roman"/>
                <w:color w:val="000000"/>
                <w:lang w:val="fr-FR" w:eastAsia="de-DE"/>
              </w:rPr>
              <w:t>en 2013</w:t>
            </w:r>
          </w:p>
        </w:tc>
        <w:tc>
          <w:tcPr>
            <w:tcW w:w="3542" w:type="dxa"/>
            <w:tcBorders>
              <w:top w:val="nil"/>
              <w:left w:val="nil"/>
              <w:bottom w:val="single" w:sz="4" w:space="0" w:color="auto"/>
              <w:right w:val="nil"/>
            </w:tcBorders>
            <w:shd w:val="clear" w:color="auto" w:fill="auto"/>
            <w:hideMark/>
          </w:tcPr>
          <w:p w14:paraId="3B3A1C04"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3FEE87EE" w14:textId="77777777" w:rsidTr="002943C9">
        <w:trPr>
          <w:trHeight w:val="280"/>
        </w:trPr>
        <w:tc>
          <w:tcPr>
            <w:tcW w:w="0" w:type="auto"/>
            <w:tcBorders>
              <w:top w:val="nil"/>
              <w:left w:val="nil"/>
              <w:bottom w:val="single" w:sz="4" w:space="0" w:color="auto"/>
              <w:right w:val="nil"/>
            </w:tcBorders>
            <w:shd w:val="clear" w:color="auto" w:fill="auto"/>
            <w:noWrap/>
            <w:hideMark/>
          </w:tcPr>
          <w:p w14:paraId="3958D1EB"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Bhoutan</w:t>
            </w:r>
          </w:p>
        </w:tc>
        <w:tc>
          <w:tcPr>
            <w:tcW w:w="3274" w:type="dxa"/>
            <w:tcBorders>
              <w:top w:val="nil"/>
              <w:left w:val="nil"/>
              <w:bottom w:val="single" w:sz="4" w:space="0" w:color="auto"/>
              <w:right w:val="nil"/>
            </w:tcBorders>
            <w:shd w:val="clear" w:color="auto" w:fill="auto"/>
            <w:hideMark/>
          </w:tcPr>
          <w:p w14:paraId="1F79FDC3" w14:textId="554ECB1C"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2001</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auteur (</w:t>
            </w:r>
            <w:r w:rsidR="00331A2F">
              <w:rPr>
                <w:rFonts w:eastAsia="Times New Roman"/>
                <w:color w:val="000000"/>
                <w:lang w:val="fr-FR" w:eastAsia="de-DE"/>
              </w:rPr>
              <w:t>article</w:t>
            </w:r>
            <w:r w:rsidRPr="00F313B1">
              <w:rPr>
                <w:rFonts w:eastAsia="Times New Roman"/>
                <w:color w:val="000000"/>
                <w:lang w:val="fr-FR" w:eastAsia="de-DE"/>
              </w:rPr>
              <w:t> 4</w:t>
            </w:r>
            <w:r w:rsidR="00331A2F">
              <w:rPr>
                <w:rFonts w:eastAsia="Times New Roman"/>
                <w:color w:val="000000"/>
                <w:lang w:val="fr-FR" w:eastAsia="de-DE"/>
              </w:rPr>
              <w:t>.</w:t>
            </w:r>
            <w:r w:rsidRPr="00F313B1">
              <w:rPr>
                <w:rFonts w:eastAsia="Times New Roman"/>
                <w:color w:val="000000"/>
                <w:lang w:val="fr-FR" w:eastAsia="de-DE"/>
              </w:rPr>
              <w:t>XII</w:t>
            </w:r>
            <w:r w:rsidR="005C5154" w:rsidRPr="00F313B1">
              <w:rPr>
                <w:rFonts w:eastAsia="Times New Roman"/>
                <w:color w:val="000000"/>
                <w:lang w:val="fr-FR" w:eastAsia="de-DE"/>
              </w:rPr>
              <w:t xml:space="preserve">; </w:t>
            </w:r>
            <w:r w:rsidRPr="00F313B1">
              <w:rPr>
                <w:rFonts w:eastAsia="Times New Roman"/>
                <w:color w:val="000000"/>
                <w:lang w:val="fr-FR" w:eastAsia="de-DE"/>
              </w:rPr>
              <w:t xml:space="preserve"> </w:t>
            </w:r>
            <w:r w:rsidR="00331A2F">
              <w:rPr>
                <w:rFonts w:eastAsia="Times New Roman"/>
                <w:color w:val="000000"/>
                <w:lang w:val="fr-FR" w:eastAsia="de-DE"/>
              </w:rPr>
              <w:t>article</w:t>
            </w:r>
            <w:r w:rsidRPr="00F313B1">
              <w:rPr>
                <w:rFonts w:eastAsia="Times New Roman"/>
                <w:color w:val="000000"/>
                <w:lang w:val="fr-FR" w:eastAsia="de-DE"/>
              </w:rPr>
              <w:t> 8</w:t>
            </w:r>
            <w:r w:rsidR="00331A2F">
              <w:rPr>
                <w:rFonts w:eastAsia="Times New Roman"/>
                <w:color w:val="000000"/>
                <w:lang w:val="fr-FR" w:eastAsia="de-DE"/>
              </w:rPr>
              <w:t>.</w:t>
            </w:r>
            <w:r w:rsidRPr="00F313B1">
              <w:rPr>
                <w:rFonts w:eastAsia="Times New Roman"/>
                <w:color w:val="000000"/>
                <w:lang w:val="fr-FR" w:eastAsia="de-DE"/>
              </w:rPr>
              <w:t>1)d), e)</w:t>
            </w:r>
          </w:p>
        </w:tc>
        <w:tc>
          <w:tcPr>
            <w:tcW w:w="3542" w:type="dxa"/>
            <w:tcBorders>
              <w:top w:val="nil"/>
              <w:left w:val="nil"/>
              <w:bottom w:val="single" w:sz="4" w:space="0" w:color="auto"/>
              <w:right w:val="nil"/>
            </w:tcBorders>
            <w:shd w:val="clear" w:color="auto" w:fill="auto"/>
            <w:hideMark/>
          </w:tcPr>
          <w:p w14:paraId="2608F011"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14DA3A98" w14:textId="77777777" w:rsidTr="002943C9">
        <w:trPr>
          <w:trHeight w:val="560"/>
        </w:trPr>
        <w:tc>
          <w:tcPr>
            <w:tcW w:w="0" w:type="auto"/>
            <w:tcBorders>
              <w:top w:val="nil"/>
              <w:left w:val="nil"/>
              <w:bottom w:val="single" w:sz="4" w:space="0" w:color="auto"/>
              <w:right w:val="nil"/>
            </w:tcBorders>
            <w:shd w:val="clear" w:color="auto" w:fill="auto"/>
            <w:noWrap/>
            <w:hideMark/>
          </w:tcPr>
          <w:p w14:paraId="3CE18170" w14:textId="31762324"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Bosnie</w:t>
            </w:r>
            <w:r w:rsidR="00FC01F4">
              <w:rPr>
                <w:rFonts w:eastAsia="Times New Roman"/>
                <w:color w:val="000000"/>
                <w:lang w:val="fr-FR" w:eastAsia="de-DE"/>
              </w:rPr>
              <w:noBreakHyphen/>
            </w:r>
            <w:r w:rsidRPr="00F313B1">
              <w:rPr>
                <w:rFonts w:eastAsia="Times New Roman"/>
                <w:color w:val="000000"/>
                <w:lang w:val="fr-FR" w:eastAsia="de-DE"/>
              </w:rPr>
              <w:t>Herzégovine</w:t>
            </w:r>
          </w:p>
        </w:tc>
        <w:tc>
          <w:tcPr>
            <w:tcW w:w="3274" w:type="dxa"/>
            <w:tcBorders>
              <w:top w:val="nil"/>
              <w:left w:val="nil"/>
              <w:bottom w:val="single" w:sz="4" w:space="0" w:color="auto"/>
              <w:right w:val="nil"/>
            </w:tcBorders>
            <w:shd w:val="clear" w:color="auto" w:fill="auto"/>
            <w:hideMark/>
          </w:tcPr>
          <w:p w14:paraId="322F8692" w14:textId="2B05F6AD"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2010</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auteur (</w:t>
            </w:r>
            <w:r w:rsidR="00331A2F">
              <w:rPr>
                <w:rFonts w:eastAsia="Times New Roman"/>
                <w:color w:val="000000"/>
                <w:lang w:val="fr-FR" w:eastAsia="de-DE"/>
              </w:rPr>
              <w:t>article</w:t>
            </w:r>
            <w:r w:rsidRPr="00F313B1">
              <w:rPr>
                <w:rFonts w:eastAsia="Times New Roman"/>
                <w:color w:val="000000"/>
                <w:lang w:val="fr-FR" w:eastAsia="de-DE"/>
              </w:rPr>
              <w:t> 34)</w:t>
            </w:r>
          </w:p>
        </w:tc>
        <w:tc>
          <w:tcPr>
            <w:tcW w:w="3542" w:type="dxa"/>
            <w:tcBorders>
              <w:top w:val="nil"/>
              <w:left w:val="nil"/>
              <w:bottom w:val="single" w:sz="4" w:space="0" w:color="auto"/>
              <w:right w:val="nil"/>
            </w:tcBorders>
            <w:shd w:val="clear" w:color="auto" w:fill="auto"/>
            <w:hideMark/>
          </w:tcPr>
          <w:p w14:paraId="644A638E"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Le droit de prêt est considéré comme un droit épuisé, droit de rémunération avec des exceptions pour les bibliothèques.</w:t>
            </w:r>
          </w:p>
        </w:tc>
      </w:tr>
      <w:tr w:rsidR="00D749D0" w:rsidRPr="00F313B1" w14:paraId="30D5BAF3" w14:textId="77777777" w:rsidTr="002943C9">
        <w:trPr>
          <w:trHeight w:val="560"/>
        </w:trPr>
        <w:tc>
          <w:tcPr>
            <w:tcW w:w="0" w:type="auto"/>
            <w:tcBorders>
              <w:top w:val="nil"/>
              <w:left w:val="nil"/>
              <w:bottom w:val="single" w:sz="4" w:space="0" w:color="auto"/>
              <w:right w:val="nil"/>
            </w:tcBorders>
            <w:shd w:val="clear" w:color="auto" w:fill="auto"/>
            <w:noWrap/>
            <w:hideMark/>
          </w:tcPr>
          <w:p w14:paraId="1306A44D"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Bulgarie</w:t>
            </w:r>
          </w:p>
        </w:tc>
        <w:tc>
          <w:tcPr>
            <w:tcW w:w="3274" w:type="dxa"/>
            <w:tcBorders>
              <w:top w:val="nil"/>
              <w:left w:val="nil"/>
              <w:bottom w:val="single" w:sz="4" w:space="0" w:color="auto"/>
              <w:right w:val="nil"/>
            </w:tcBorders>
            <w:shd w:val="clear" w:color="auto" w:fill="auto"/>
            <w:hideMark/>
          </w:tcPr>
          <w:p w14:paraId="00D9D19A" w14:textId="3BFBF321"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Lois </w:t>
            </w:r>
            <w:r w:rsidR="00C66847" w:rsidRPr="00F313B1">
              <w:rPr>
                <w:rFonts w:eastAsia="Times New Roman"/>
                <w:color w:val="000000"/>
                <w:lang w:val="fr-FR" w:eastAsia="de-DE"/>
              </w:rPr>
              <w:t>de 1993</w:t>
            </w:r>
            <w:r w:rsidRPr="00F313B1">
              <w:rPr>
                <w:rFonts w:eastAsia="Times New Roman"/>
                <w:color w:val="000000"/>
                <w:lang w:val="fr-FR" w:eastAsia="de-DE"/>
              </w:rPr>
              <w:t xml:space="preserve"> et 2000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w:t>
            </w:r>
          </w:p>
        </w:tc>
        <w:tc>
          <w:tcPr>
            <w:tcW w:w="3542" w:type="dxa"/>
            <w:tcBorders>
              <w:top w:val="nil"/>
              <w:left w:val="nil"/>
              <w:bottom w:val="single" w:sz="4" w:space="0" w:color="auto"/>
              <w:right w:val="nil"/>
            </w:tcBorders>
            <w:shd w:val="clear" w:color="auto" w:fill="auto"/>
            <w:hideMark/>
          </w:tcPr>
          <w:p w14:paraId="3F4ABA31" w14:textId="7B7FD1E2"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Aucune disposition de contrat de licence n</w:t>
            </w:r>
            <w:r w:rsidR="00C66847" w:rsidRPr="00F313B1">
              <w:rPr>
                <w:rFonts w:eastAsia="Times New Roman"/>
                <w:color w:val="000000"/>
                <w:lang w:val="fr-FR" w:eastAsia="de-DE"/>
              </w:rPr>
              <w:t>’</w:t>
            </w:r>
            <w:r w:rsidRPr="00F313B1">
              <w:rPr>
                <w:rFonts w:eastAsia="Times New Roman"/>
                <w:color w:val="000000"/>
                <w:lang w:val="fr-FR" w:eastAsia="de-DE"/>
              </w:rPr>
              <w:t xml:space="preserve">est manifestement en place pour permettre le versement </w:t>
            </w:r>
            <w:r w:rsidRPr="00F313B1">
              <w:rPr>
                <w:rFonts w:eastAsia="Times New Roman"/>
                <w:color w:val="000000"/>
                <w:lang w:val="fr-FR" w:eastAsia="de-DE"/>
              </w:rPr>
              <w:lastRenderedPageBreak/>
              <w:t>de rémunérations découlant des prêts.</w:t>
            </w:r>
          </w:p>
        </w:tc>
      </w:tr>
      <w:tr w:rsidR="00D749D0" w:rsidRPr="00F313B1" w14:paraId="1ECA5BD0" w14:textId="77777777" w:rsidTr="002943C9">
        <w:trPr>
          <w:trHeight w:val="560"/>
        </w:trPr>
        <w:tc>
          <w:tcPr>
            <w:tcW w:w="0" w:type="auto"/>
            <w:tcBorders>
              <w:top w:val="nil"/>
              <w:left w:val="nil"/>
              <w:bottom w:val="single" w:sz="4" w:space="0" w:color="auto"/>
              <w:right w:val="nil"/>
            </w:tcBorders>
            <w:shd w:val="clear" w:color="auto" w:fill="auto"/>
            <w:noWrap/>
            <w:hideMark/>
          </w:tcPr>
          <w:p w14:paraId="1271D6B8"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lastRenderedPageBreak/>
              <w:t>Burkina Faso</w:t>
            </w:r>
          </w:p>
        </w:tc>
        <w:tc>
          <w:tcPr>
            <w:tcW w:w="3274" w:type="dxa"/>
            <w:tcBorders>
              <w:top w:val="nil"/>
              <w:left w:val="nil"/>
              <w:bottom w:val="single" w:sz="4" w:space="0" w:color="auto"/>
              <w:right w:val="nil"/>
            </w:tcBorders>
            <w:shd w:val="clear" w:color="auto" w:fill="auto"/>
            <w:hideMark/>
          </w:tcPr>
          <w:p w14:paraId="34470D89" w14:textId="50272F58"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5C5154" w:rsidRPr="00F313B1">
              <w:rPr>
                <w:rFonts w:eastAsia="Times New Roman"/>
                <w:color w:val="000000"/>
                <w:lang w:val="fr-FR" w:eastAsia="de-DE"/>
              </w:rPr>
              <w:t>n°</w:t>
            </w:r>
            <w:r w:rsidRPr="00F313B1">
              <w:rPr>
                <w:rFonts w:eastAsia="Times New Roman"/>
                <w:color w:val="000000"/>
                <w:lang w:val="fr-FR" w:eastAsia="de-DE"/>
              </w:rPr>
              <w:t> 032</w:t>
            </w:r>
            <w:r w:rsidR="00FC01F4">
              <w:rPr>
                <w:rFonts w:eastAsia="Times New Roman"/>
                <w:color w:val="000000"/>
                <w:lang w:val="fr-FR" w:eastAsia="de-DE"/>
              </w:rPr>
              <w:noBreakHyphen/>
            </w:r>
            <w:r w:rsidRPr="00F313B1">
              <w:rPr>
                <w:rFonts w:eastAsia="Times New Roman"/>
                <w:color w:val="000000"/>
                <w:lang w:val="fr-FR" w:eastAsia="de-DE"/>
              </w:rPr>
              <w:t xml:space="preserve">99/AN du 22 décembre 1999 relative à la protection de la propriété littéraire et artistique, </w:t>
            </w:r>
            <w:r w:rsidR="00331A2F">
              <w:rPr>
                <w:rFonts w:eastAsia="Times New Roman"/>
                <w:color w:val="000000"/>
                <w:lang w:val="fr-FR" w:eastAsia="de-DE"/>
              </w:rPr>
              <w:t>article</w:t>
            </w:r>
            <w:r w:rsidRPr="00F313B1">
              <w:rPr>
                <w:rFonts w:eastAsia="Times New Roman"/>
                <w:color w:val="000000"/>
                <w:lang w:val="fr-FR" w:eastAsia="de-DE"/>
              </w:rPr>
              <w:t xml:space="preserve"> 16, </w:t>
            </w:r>
            <w:r w:rsidR="00331A2F">
              <w:rPr>
                <w:rFonts w:eastAsia="Times New Roman"/>
                <w:color w:val="000000"/>
                <w:lang w:val="fr-FR" w:eastAsia="de-DE"/>
              </w:rPr>
              <w:t>article</w:t>
            </w:r>
            <w:r w:rsidRPr="00F313B1">
              <w:rPr>
                <w:rFonts w:eastAsia="Times New Roman"/>
                <w:color w:val="000000"/>
                <w:lang w:val="fr-FR" w:eastAsia="de-DE"/>
              </w:rPr>
              <w:t> 74.</w:t>
            </w:r>
          </w:p>
        </w:tc>
        <w:tc>
          <w:tcPr>
            <w:tcW w:w="3542" w:type="dxa"/>
            <w:tcBorders>
              <w:top w:val="nil"/>
              <w:left w:val="nil"/>
              <w:bottom w:val="single" w:sz="4" w:space="0" w:color="auto"/>
              <w:right w:val="nil"/>
            </w:tcBorders>
            <w:shd w:val="clear" w:color="auto" w:fill="auto"/>
            <w:hideMark/>
          </w:tcPr>
          <w:p w14:paraId="24DF1F8E"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Le droit de prêt est considéré comme un droit exclusif, accordé par une organisation de gestion collective.</w:t>
            </w:r>
          </w:p>
        </w:tc>
      </w:tr>
      <w:tr w:rsidR="00D749D0" w:rsidRPr="00F313B1" w14:paraId="33D76754" w14:textId="77777777" w:rsidTr="002943C9">
        <w:trPr>
          <w:trHeight w:val="280"/>
        </w:trPr>
        <w:tc>
          <w:tcPr>
            <w:tcW w:w="0" w:type="auto"/>
            <w:tcBorders>
              <w:top w:val="nil"/>
              <w:left w:val="nil"/>
              <w:bottom w:val="single" w:sz="4" w:space="0" w:color="auto"/>
              <w:right w:val="nil"/>
            </w:tcBorders>
            <w:shd w:val="clear" w:color="auto" w:fill="auto"/>
            <w:noWrap/>
            <w:hideMark/>
          </w:tcPr>
          <w:p w14:paraId="5430EA24"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Comores</w:t>
            </w:r>
          </w:p>
        </w:tc>
        <w:tc>
          <w:tcPr>
            <w:tcW w:w="3274" w:type="dxa"/>
            <w:tcBorders>
              <w:top w:val="nil"/>
              <w:left w:val="nil"/>
              <w:bottom w:val="single" w:sz="4" w:space="0" w:color="auto"/>
              <w:right w:val="nil"/>
            </w:tcBorders>
            <w:shd w:val="clear" w:color="auto" w:fill="auto"/>
            <w:hideMark/>
          </w:tcPr>
          <w:p w14:paraId="73934E07" w14:textId="35508EC6"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1957</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auteur et les droits voisins</w:t>
            </w:r>
          </w:p>
        </w:tc>
        <w:tc>
          <w:tcPr>
            <w:tcW w:w="3542" w:type="dxa"/>
            <w:tcBorders>
              <w:top w:val="nil"/>
              <w:left w:val="nil"/>
              <w:bottom w:val="single" w:sz="4" w:space="0" w:color="auto"/>
              <w:right w:val="nil"/>
            </w:tcBorders>
            <w:shd w:val="clear" w:color="auto" w:fill="auto"/>
            <w:hideMark/>
          </w:tcPr>
          <w:p w14:paraId="75255268"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4526D1CC" w14:textId="77777777" w:rsidTr="002943C9">
        <w:trPr>
          <w:trHeight w:val="560"/>
        </w:trPr>
        <w:tc>
          <w:tcPr>
            <w:tcW w:w="0" w:type="auto"/>
            <w:tcBorders>
              <w:top w:val="nil"/>
              <w:left w:val="nil"/>
              <w:bottom w:val="single" w:sz="4" w:space="0" w:color="auto"/>
              <w:right w:val="nil"/>
            </w:tcBorders>
            <w:shd w:val="clear" w:color="auto" w:fill="auto"/>
            <w:noWrap/>
            <w:hideMark/>
          </w:tcPr>
          <w:p w14:paraId="69A3CB9E"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Éthiopie</w:t>
            </w:r>
          </w:p>
        </w:tc>
        <w:tc>
          <w:tcPr>
            <w:tcW w:w="3274" w:type="dxa"/>
            <w:tcBorders>
              <w:top w:val="nil"/>
              <w:left w:val="nil"/>
              <w:bottom w:val="single" w:sz="4" w:space="0" w:color="auto"/>
              <w:right w:val="nil"/>
            </w:tcBorders>
            <w:shd w:val="clear" w:color="auto" w:fill="auto"/>
            <w:hideMark/>
          </w:tcPr>
          <w:p w14:paraId="4BC75EE3" w14:textId="07EEED25"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Proclamation </w:t>
            </w:r>
            <w:r w:rsidR="005C5154" w:rsidRPr="00F313B1">
              <w:rPr>
                <w:rFonts w:eastAsia="Times New Roman"/>
                <w:color w:val="000000"/>
                <w:lang w:val="fr-FR" w:eastAsia="de-DE"/>
              </w:rPr>
              <w:t>n° </w:t>
            </w:r>
            <w:r w:rsidRPr="00F313B1">
              <w:rPr>
                <w:rFonts w:eastAsia="Times New Roman"/>
                <w:color w:val="000000"/>
                <w:lang w:val="fr-FR" w:eastAsia="de-DE"/>
              </w:rPr>
              <w:t>410/2004 relative à la protection des droits d</w:t>
            </w:r>
            <w:r w:rsidR="00C66847" w:rsidRPr="00F313B1">
              <w:rPr>
                <w:rFonts w:eastAsia="Times New Roman"/>
                <w:color w:val="000000"/>
                <w:lang w:val="fr-FR" w:eastAsia="de-DE"/>
              </w:rPr>
              <w:t>’</w:t>
            </w:r>
            <w:r w:rsidRPr="00F313B1">
              <w:rPr>
                <w:rFonts w:eastAsia="Times New Roman"/>
                <w:color w:val="000000"/>
                <w:lang w:val="fr-FR" w:eastAsia="de-DE"/>
              </w:rPr>
              <w:t xml:space="preserve">auteur et des droits voisins, </w:t>
            </w:r>
            <w:r w:rsidR="00331A2F">
              <w:rPr>
                <w:rFonts w:eastAsia="Times New Roman"/>
                <w:color w:val="000000"/>
                <w:lang w:val="fr-FR" w:eastAsia="de-DE"/>
              </w:rPr>
              <w:t>article</w:t>
            </w:r>
            <w:r w:rsidRPr="00F313B1">
              <w:rPr>
                <w:rFonts w:eastAsia="Times New Roman"/>
                <w:color w:val="000000"/>
                <w:lang w:val="fr-FR" w:eastAsia="de-DE"/>
              </w:rPr>
              <w:t> 7</w:t>
            </w:r>
          </w:p>
        </w:tc>
        <w:tc>
          <w:tcPr>
            <w:tcW w:w="3542" w:type="dxa"/>
            <w:tcBorders>
              <w:top w:val="nil"/>
              <w:left w:val="nil"/>
              <w:bottom w:val="single" w:sz="4" w:space="0" w:color="auto"/>
              <w:right w:val="nil"/>
            </w:tcBorders>
            <w:shd w:val="clear" w:color="auto" w:fill="auto"/>
            <w:hideMark/>
          </w:tcPr>
          <w:p w14:paraId="3A901949"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Le droit de prêt est considéré comme un droit exclusif.</w:t>
            </w:r>
          </w:p>
        </w:tc>
      </w:tr>
      <w:tr w:rsidR="00D749D0" w:rsidRPr="00F313B1" w14:paraId="42B66705" w14:textId="77777777" w:rsidTr="002943C9">
        <w:trPr>
          <w:trHeight w:val="560"/>
        </w:trPr>
        <w:tc>
          <w:tcPr>
            <w:tcW w:w="0" w:type="auto"/>
            <w:tcBorders>
              <w:top w:val="nil"/>
              <w:left w:val="nil"/>
              <w:bottom w:val="single" w:sz="4" w:space="0" w:color="auto"/>
              <w:right w:val="nil"/>
            </w:tcBorders>
            <w:shd w:val="clear" w:color="auto" w:fill="auto"/>
            <w:noWrap/>
            <w:hideMark/>
          </w:tcPr>
          <w:p w14:paraId="7D4B5580"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Hong Kong</w:t>
            </w:r>
          </w:p>
        </w:tc>
        <w:tc>
          <w:tcPr>
            <w:tcW w:w="3274" w:type="dxa"/>
            <w:tcBorders>
              <w:top w:val="nil"/>
              <w:left w:val="nil"/>
              <w:bottom w:val="single" w:sz="4" w:space="0" w:color="auto"/>
              <w:right w:val="nil"/>
            </w:tcBorders>
            <w:shd w:val="clear" w:color="auto" w:fill="auto"/>
            <w:hideMark/>
          </w:tcPr>
          <w:p w14:paraId="4E1BF9E6" w14:textId="3BF55DF8"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1997</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dernière modification </w:t>
            </w:r>
            <w:r w:rsidR="00C66847" w:rsidRPr="00F313B1">
              <w:rPr>
                <w:rFonts w:eastAsia="Times New Roman"/>
                <w:color w:val="000000"/>
                <w:lang w:val="fr-FR" w:eastAsia="de-DE"/>
              </w:rPr>
              <w:t>en 2023</w:t>
            </w:r>
          </w:p>
        </w:tc>
        <w:tc>
          <w:tcPr>
            <w:tcW w:w="3542" w:type="dxa"/>
            <w:tcBorders>
              <w:top w:val="nil"/>
              <w:left w:val="nil"/>
              <w:bottom w:val="single" w:sz="4" w:space="0" w:color="auto"/>
              <w:right w:val="nil"/>
            </w:tcBorders>
            <w:shd w:val="clear" w:color="auto" w:fill="auto"/>
            <w:hideMark/>
          </w:tcPr>
          <w:p w14:paraId="224EC3B3" w14:textId="13F02319"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Le système de droit de prêt public n</w:t>
            </w:r>
            <w:r w:rsidR="00C66847" w:rsidRPr="00F313B1">
              <w:rPr>
                <w:rFonts w:eastAsia="Times New Roman"/>
                <w:color w:val="000000"/>
                <w:lang w:val="fr-FR" w:eastAsia="de-DE"/>
              </w:rPr>
              <w:t>’</w:t>
            </w:r>
            <w:r w:rsidRPr="00F313B1">
              <w:rPr>
                <w:rFonts w:eastAsia="Times New Roman"/>
                <w:color w:val="000000"/>
                <w:lang w:val="fr-FR" w:eastAsia="de-DE"/>
              </w:rPr>
              <w:t>est pas encore en pla</w:t>
            </w:r>
            <w:r w:rsidR="005E39BA" w:rsidRPr="00F313B1">
              <w:rPr>
                <w:rFonts w:eastAsia="Times New Roman"/>
                <w:color w:val="000000"/>
                <w:lang w:val="fr-FR" w:eastAsia="de-DE"/>
              </w:rPr>
              <w:t>ce.  En</w:t>
            </w:r>
            <w:r w:rsidRPr="00F313B1">
              <w:rPr>
                <w:rFonts w:eastAsia="Times New Roman"/>
                <w:color w:val="000000"/>
                <w:lang w:val="fr-FR" w:eastAsia="de-DE"/>
              </w:rPr>
              <w:t xml:space="preserve"> attente du feu vert du gouvernement et d</w:t>
            </w:r>
            <w:r w:rsidR="00C66847" w:rsidRPr="00F313B1">
              <w:rPr>
                <w:rFonts w:eastAsia="Times New Roman"/>
                <w:color w:val="000000"/>
                <w:lang w:val="fr-FR" w:eastAsia="de-DE"/>
              </w:rPr>
              <w:t>’</w:t>
            </w:r>
            <w:r w:rsidRPr="00F313B1">
              <w:rPr>
                <w:rFonts w:eastAsia="Times New Roman"/>
                <w:color w:val="000000"/>
                <w:lang w:val="fr-FR" w:eastAsia="de-DE"/>
              </w:rPr>
              <w:t>une décision concernant les règles applicables.</w:t>
            </w:r>
          </w:p>
        </w:tc>
      </w:tr>
      <w:tr w:rsidR="00D749D0" w:rsidRPr="00F313B1" w14:paraId="494063E0" w14:textId="77777777" w:rsidTr="002943C9">
        <w:trPr>
          <w:trHeight w:val="280"/>
        </w:trPr>
        <w:tc>
          <w:tcPr>
            <w:tcW w:w="0" w:type="auto"/>
            <w:tcBorders>
              <w:top w:val="nil"/>
              <w:left w:val="nil"/>
              <w:bottom w:val="single" w:sz="4" w:space="0" w:color="auto"/>
              <w:right w:val="nil"/>
            </w:tcBorders>
            <w:shd w:val="clear" w:color="auto" w:fill="auto"/>
            <w:noWrap/>
            <w:hideMark/>
          </w:tcPr>
          <w:p w14:paraId="6A9AFF1C"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Kazakhstan</w:t>
            </w:r>
          </w:p>
        </w:tc>
        <w:tc>
          <w:tcPr>
            <w:tcW w:w="3274" w:type="dxa"/>
            <w:tcBorders>
              <w:top w:val="nil"/>
              <w:left w:val="nil"/>
              <w:bottom w:val="single" w:sz="4" w:space="0" w:color="auto"/>
              <w:right w:val="nil"/>
            </w:tcBorders>
            <w:shd w:val="clear" w:color="auto" w:fill="auto"/>
            <w:hideMark/>
          </w:tcPr>
          <w:p w14:paraId="5739BC46" w14:textId="27C94FAF"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1996</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dernière modification </w:t>
            </w:r>
            <w:r w:rsidR="00C66847" w:rsidRPr="00F313B1">
              <w:rPr>
                <w:rFonts w:eastAsia="Times New Roman"/>
                <w:color w:val="000000"/>
                <w:lang w:val="fr-FR" w:eastAsia="de-DE"/>
              </w:rPr>
              <w:t>en 2018</w:t>
            </w:r>
          </w:p>
        </w:tc>
        <w:tc>
          <w:tcPr>
            <w:tcW w:w="3542" w:type="dxa"/>
            <w:tcBorders>
              <w:top w:val="nil"/>
              <w:left w:val="nil"/>
              <w:bottom w:val="single" w:sz="4" w:space="0" w:color="auto"/>
              <w:right w:val="nil"/>
            </w:tcBorders>
            <w:shd w:val="clear" w:color="auto" w:fill="auto"/>
            <w:hideMark/>
          </w:tcPr>
          <w:p w14:paraId="5CF8A0DF"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788F6AE0" w14:textId="77777777" w:rsidTr="002943C9">
        <w:trPr>
          <w:trHeight w:val="280"/>
        </w:trPr>
        <w:tc>
          <w:tcPr>
            <w:tcW w:w="0" w:type="auto"/>
            <w:tcBorders>
              <w:top w:val="nil"/>
              <w:left w:val="nil"/>
              <w:bottom w:val="single" w:sz="4" w:space="0" w:color="auto"/>
              <w:right w:val="nil"/>
            </w:tcBorders>
            <w:shd w:val="clear" w:color="auto" w:fill="auto"/>
            <w:noWrap/>
            <w:hideMark/>
          </w:tcPr>
          <w:p w14:paraId="4644728C"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Kenya</w:t>
            </w:r>
          </w:p>
        </w:tc>
        <w:tc>
          <w:tcPr>
            <w:tcW w:w="3274" w:type="dxa"/>
            <w:tcBorders>
              <w:top w:val="nil"/>
              <w:left w:val="nil"/>
              <w:bottom w:val="single" w:sz="4" w:space="0" w:color="auto"/>
              <w:right w:val="nil"/>
            </w:tcBorders>
            <w:shd w:val="clear" w:color="auto" w:fill="auto"/>
            <w:hideMark/>
          </w:tcPr>
          <w:p w14:paraId="4AEB4D75" w14:textId="0E105565"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2001</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dernière modification </w:t>
            </w:r>
            <w:r w:rsidR="00C66847" w:rsidRPr="00F313B1">
              <w:rPr>
                <w:rFonts w:eastAsia="Times New Roman"/>
                <w:color w:val="000000"/>
                <w:lang w:val="fr-FR" w:eastAsia="de-DE"/>
              </w:rPr>
              <w:t>en 2019</w:t>
            </w:r>
          </w:p>
        </w:tc>
        <w:tc>
          <w:tcPr>
            <w:tcW w:w="3542" w:type="dxa"/>
            <w:tcBorders>
              <w:top w:val="nil"/>
              <w:left w:val="nil"/>
              <w:bottom w:val="single" w:sz="4" w:space="0" w:color="auto"/>
              <w:right w:val="nil"/>
            </w:tcBorders>
            <w:shd w:val="clear" w:color="auto" w:fill="auto"/>
            <w:hideMark/>
          </w:tcPr>
          <w:p w14:paraId="40077139" w14:textId="503EFC92"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w:t>
            </w:r>
            <w:r w:rsidR="005E39BA" w:rsidRPr="00F313B1">
              <w:rPr>
                <w:rFonts w:eastAsia="Times New Roman"/>
                <w:color w:val="000000"/>
                <w:lang w:val="fr-FR" w:eastAsia="de-DE"/>
              </w:rPr>
              <w:t>ic.  La</w:t>
            </w:r>
            <w:r w:rsidRPr="00F313B1">
              <w:rPr>
                <w:rFonts w:eastAsia="Times New Roman"/>
                <w:color w:val="000000"/>
                <w:lang w:val="fr-FR" w:eastAsia="de-DE"/>
              </w:rPr>
              <w:t xml:space="preserve"> loi </w:t>
            </w:r>
            <w:r w:rsidR="00C66847" w:rsidRPr="00F313B1">
              <w:rPr>
                <w:rFonts w:eastAsia="Times New Roman"/>
                <w:color w:val="000000"/>
                <w:lang w:val="fr-FR" w:eastAsia="de-DE"/>
              </w:rPr>
              <w:t>de 2001</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auteur contient la proposition de créer une organisation de gestion collective.</w:t>
            </w:r>
          </w:p>
        </w:tc>
      </w:tr>
      <w:tr w:rsidR="00D749D0" w:rsidRPr="00F313B1" w14:paraId="7BFAE00B" w14:textId="77777777" w:rsidTr="002943C9">
        <w:trPr>
          <w:trHeight w:val="280"/>
        </w:trPr>
        <w:tc>
          <w:tcPr>
            <w:tcW w:w="0" w:type="auto"/>
            <w:tcBorders>
              <w:top w:val="nil"/>
              <w:left w:val="nil"/>
              <w:bottom w:val="single" w:sz="4" w:space="0" w:color="auto"/>
              <w:right w:val="nil"/>
            </w:tcBorders>
            <w:shd w:val="clear" w:color="auto" w:fill="auto"/>
            <w:noWrap/>
            <w:hideMark/>
          </w:tcPr>
          <w:p w14:paraId="3104050B"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Kosovo</w:t>
            </w:r>
          </w:p>
        </w:tc>
        <w:tc>
          <w:tcPr>
            <w:tcW w:w="3274" w:type="dxa"/>
            <w:tcBorders>
              <w:top w:val="nil"/>
              <w:left w:val="nil"/>
              <w:bottom w:val="single" w:sz="4" w:space="0" w:color="auto"/>
              <w:right w:val="nil"/>
            </w:tcBorders>
            <w:shd w:val="clear" w:color="auto" w:fill="auto"/>
            <w:hideMark/>
          </w:tcPr>
          <w:p w14:paraId="02423F9B" w14:textId="1B83E24B"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2011</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loi </w:t>
            </w:r>
            <w:r w:rsidR="005C5154" w:rsidRPr="00F313B1">
              <w:rPr>
                <w:rFonts w:eastAsia="Times New Roman"/>
                <w:color w:val="000000"/>
                <w:lang w:val="fr-FR" w:eastAsia="de-DE"/>
              </w:rPr>
              <w:t>n°</w:t>
            </w:r>
            <w:r w:rsidRPr="00F313B1">
              <w:rPr>
                <w:rFonts w:eastAsia="Times New Roman"/>
                <w:color w:val="000000"/>
                <w:lang w:val="fr-FR" w:eastAsia="de-DE"/>
              </w:rPr>
              <w:t> 04/L</w:t>
            </w:r>
            <w:r w:rsidR="00331A2F">
              <w:rPr>
                <w:rFonts w:eastAsia="Times New Roman"/>
                <w:color w:val="000000"/>
                <w:lang w:val="fr-FR" w:eastAsia="de-DE"/>
              </w:rPr>
              <w:t xml:space="preserve">– </w:t>
            </w:r>
            <w:r w:rsidRPr="00F313B1">
              <w:rPr>
                <w:rFonts w:eastAsia="Times New Roman"/>
                <w:color w:val="000000"/>
                <w:lang w:val="fr-FR" w:eastAsia="de-DE"/>
              </w:rPr>
              <w:t xml:space="preserve">065, </w:t>
            </w:r>
            <w:r w:rsidR="00331A2F">
              <w:rPr>
                <w:rFonts w:eastAsia="Times New Roman"/>
                <w:color w:val="000000"/>
                <w:lang w:val="fr-FR" w:eastAsia="de-DE"/>
              </w:rPr>
              <w:t>article</w:t>
            </w:r>
            <w:r w:rsidRPr="00F313B1">
              <w:rPr>
                <w:rFonts w:eastAsia="Times New Roman"/>
                <w:color w:val="000000"/>
                <w:lang w:val="fr-FR" w:eastAsia="de-DE"/>
              </w:rPr>
              <w:t> 37</w:t>
            </w:r>
          </w:p>
        </w:tc>
        <w:tc>
          <w:tcPr>
            <w:tcW w:w="3542" w:type="dxa"/>
            <w:tcBorders>
              <w:top w:val="nil"/>
              <w:left w:val="nil"/>
              <w:bottom w:val="single" w:sz="4" w:space="0" w:color="auto"/>
              <w:right w:val="nil"/>
            </w:tcBorders>
            <w:shd w:val="clear" w:color="auto" w:fill="auto"/>
            <w:hideMark/>
          </w:tcPr>
          <w:p w14:paraId="428ED129"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1B4EC1C3" w14:textId="77777777" w:rsidTr="002943C9">
        <w:trPr>
          <w:trHeight w:val="280"/>
        </w:trPr>
        <w:tc>
          <w:tcPr>
            <w:tcW w:w="0" w:type="auto"/>
            <w:tcBorders>
              <w:top w:val="nil"/>
              <w:left w:val="nil"/>
              <w:bottom w:val="single" w:sz="4" w:space="0" w:color="auto"/>
              <w:right w:val="nil"/>
            </w:tcBorders>
            <w:shd w:val="clear" w:color="auto" w:fill="auto"/>
            <w:noWrap/>
            <w:hideMark/>
          </w:tcPr>
          <w:p w14:paraId="62720825"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Malawi</w:t>
            </w:r>
          </w:p>
        </w:tc>
        <w:tc>
          <w:tcPr>
            <w:tcW w:w="3274" w:type="dxa"/>
            <w:tcBorders>
              <w:top w:val="nil"/>
              <w:left w:val="nil"/>
              <w:bottom w:val="single" w:sz="4" w:space="0" w:color="auto"/>
              <w:right w:val="nil"/>
            </w:tcBorders>
            <w:shd w:val="clear" w:color="auto" w:fill="auto"/>
            <w:hideMark/>
          </w:tcPr>
          <w:p w14:paraId="4BAF60E9" w14:textId="7CD1BB93"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2016</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(loi </w:t>
            </w:r>
            <w:r w:rsidR="005C5154" w:rsidRPr="00F313B1">
              <w:rPr>
                <w:rFonts w:eastAsia="Times New Roman"/>
                <w:color w:val="000000"/>
                <w:lang w:val="fr-FR" w:eastAsia="de-DE"/>
              </w:rPr>
              <w:t>n°</w:t>
            </w:r>
            <w:r w:rsidRPr="00F313B1">
              <w:rPr>
                <w:rFonts w:eastAsia="Times New Roman"/>
                <w:color w:val="000000"/>
                <w:lang w:val="fr-FR" w:eastAsia="de-DE"/>
              </w:rPr>
              <w:t xml:space="preserve"> 26 </w:t>
            </w:r>
            <w:r w:rsidR="00C66847" w:rsidRPr="00F313B1">
              <w:rPr>
                <w:rFonts w:eastAsia="Times New Roman"/>
                <w:color w:val="000000"/>
                <w:lang w:val="fr-FR" w:eastAsia="de-DE"/>
              </w:rPr>
              <w:t>de 2016</w:t>
            </w:r>
            <w:r w:rsidRPr="00F313B1">
              <w:rPr>
                <w:rFonts w:eastAsia="Times New Roman"/>
                <w:color w:val="000000"/>
                <w:lang w:val="fr-FR" w:eastAsia="de-DE"/>
              </w:rPr>
              <w:t>)</w:t>
            </w:r>
          </w:p>
        </w:tc>
        <w:tc>
          <w:tcPr>
            <w:tcW w:w="3542" w:type="dxa"/>
            <w:tcBorders>
              <w:top w:val="nil"/>
              <w:left w:val="nil"/>
              <w:bottom w:val="single" w:sz="4" w:space="0" w:color="auto"/>
              <w:right w:val="nil"/>
            </w:tcBorders>
            <w:shd w:val="clear" w:color="auto" w:fill="auto"/>
            <w:hideMark/>
          </w:tcPr>
          <w:p w14:paraId="2225B2F2" w14:textId="6C529111"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Projet de système de droit de prêt public, la société du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du Malawi (COSOMA) est responsable de la mise en œuvre. </w:t>
            </w:r>
            <w:r w:rsidR="005C5154" w:rsidRPr="00F313B1">
              <w:rPr>
                <w:rFonts w:eastAsia="Times New Roman"/>
                <w:color w:val="000000"/>
                <w:lang w:val="fr-FR" w:eastAsia="de-DE"/>
              </w:rPr>
              <w:t xml:space="preserve"> </w:t>
            </w:r>
          </w:p>
        </w:tc>
      </w:tr>
      <w:tr w:rsidR="00D749D0" w:rsidRPr="00F313B1" w14:paraId="7C60BCBE" w14:textId="77777777" w:rsidTr="002943C9">
        <w:trPr>
          <w:trHeight w:val="280"/>
        </w:trPr>
        <w:tc>
          <w:tcPr>
            <w:tcW w:w="0" w:type="auto"/>
            <w:tcBorders>
              <w:top w:val="nil"/>
              <w:left w:val="nil"/>
              <w:bottom w:val="single" w:sz="4" w:space="0" w:color="auto"/>
              <w:right w:val="nil"/>
            </w:tcBorders>
            <w:shd w:val="clear" w:color="auto" w:fill="auto"/>
            <w:noWrap/>
            <w:hideMark/>
          </w:tcPr>
          <w:p w14:paraId="376C1322"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Maurice</w:t>
            </w:r>
          </w:p>
        </w:tc>
        <w:tc>
          <w:tcPr>
            <w:tcW w:w="3274" w:type="dxa"/>
            <w:tcBorders>
              <w:top w:val="nil"/>
              <w:left w:val="nil"/>
              <w:bottom w:val="single" w:sz="4" w:space="0" w:color="auto"/>
              <w:right w:val="nil"/>
            </w:tcBorders>
            <w:shd w:val="clear" w:color="auto" w:fill="auto"/>
            <w:hideMark/>
          </w:tcPr>
          <w:p w14:paraId="4826C928" w14:textId="169C2FFC"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2014</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(loi </w:t>
            </w:r>
            <w:r w:rsidR="005C5154" w:rsidRPr="00F313B1">
              <w:rPr>
                <w:rFonts w:eastAsia="Times New Roman"/>
                <w:color w:val="000000"/>
                <w:lang w:val="fr-FR" w:eastAsia="de-DE"/>
              </w:rPr>
              <w:t>n°</w:t>
            </w:r>
            <w:r w:rsidRPr="00F313B1">
              <w:rPr>
                <w:color w:val="000000"/>
                <w:lang w:val="fr-FR"/>
              </w:rPr>
              <w:t> </w:t>
            </w:r>
            <w:r w:rsidRPr="00F313B1">
              <w:rPr>
                <w:rFonts w:eastAsia="Times New Roman"/>
                <w:color w:val="000000"/>
                <w:lang w:val="fr-FR" w:eastAsia="de-DE"/>
              </w:rPr>
              <w:t xml:space="preserve">2 </w:t>
            </w:r>
            <w:r w:rsidR="00C66847" w:rsidRPr="00F313B1">
              <w:rPr>
                <w:rFonts w:eastAsia="Times New Roman"/>
                <w:color w:val="000000"/>
                <w:lang w:val="fr-FR" w:eastAsia="de-DE"/>
              </w:rPr>
              <w:t>de 2014</w:t>
            </w:r>
            <w:r w:rsidRPr="00F313B1">
              <w:rPr>
                <w:rFonts w:eastAsia="Times New Roman"/>
                <w:color w:val="000000"/>
                <w:lang w:val="fr-FR" w:eastAsia="de-DE"/>
              </w:rPr>
              <w:t xml:space="preserve">), </w:t>
            </w:r>
            <w:r w:rsidR="00331A2F">
              <w:rPr>
                <w:rFonts w:eastAsia="Times New Roman"/>
                <w:color w:val="000000"/>
                <w:lang w:val="fr-FR" w:eastAsia="de-DE"/>
              </w:rPr>
              <w:t>article</w:t>
            </w:r>
            <w:r w:rsidRPr="00F313B1">
              <w:rPr>
                <w:rFonts w:eastAsia="Times New Roman"/>
                <w:color w:val="000000"/>
                <w:lang w:val="fr-FR" w:eastAsia="de-DE"/>
              </w:rPr>
              <w:t> 27</w:t>
            </w:r>
          </w:p>
        </w:tc>
        <w:tc>
          <w:tcPr>
            <w:tcW w:w="3542" w:type="dxa"/>
            <w:tcBorders>
              <w:top w:val="nil"/>
              <w:left w:val="nil"/>
              <w:bottom w:val="single" w:sz="4" w:space="0" w:color="auto"/>
              <w:right w:val="nil"/>
            </w:tcBorders>
            <w:shd w:val="clear" w:color="auto" w:fill="auto"/>
            <w:hideMark/>
          </w:tcPr>
          <w:p w14:paraId="12FFDA27"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Le droit de prêt est considéré comme un droit épuisé.</w:t>
            </w:r>
          </w:p>
        </w:tc>
      </w:tr>
      <w:tr w:rsidR="00D749D0" w:rsidRPr="00F313B1" w14:paraId="23BF40E9" w14:textId="77777777" w:rsidTr="002943C9">
        <w:trPr>
          <w:trHeight w:val="280"/>
        </w:trPr>
        <w:tc>
          <w:tcPr>
            <w:tcW w:w="0" w:type="auto"/>
            <w:tcBorders>
              <w:top w:val="nil"/>
              <w:left w:val="nil"/>
              <w:bottom w:val="single" w:sz="4" w:space="0" w:color="auto"/>
              <w:right w:val="nil"/>
            </w:tcBorders>
            <w:shd w:val="clear" w:color="auto" w:fill="auto"/>
            <w:noWrap/>
            <w:hideMark/>
          </w:tcPr>
          <w:p w14:paraId="2635B62B"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Moldova</w:t>
            </w:r>
          </w:p>
        </w:tc>
        <w:tc>
          <w:tcPr>
            <w:tcW w:w="3274" w:type="dxa"/>
            <w:tcBorders>
              <w:top w:val="nil"/>
              <w:left w:val="nil"/>
              <w:bottom w:val="single" w:sz="4" w:space="0" w:color="auto"/>
              <w:right w:val="nil"/>
            </w:tcBorders>
            <w:shd w:val="clear" w:color="auto" w:fill="auto"/>
            <w:hideMark/>
          </w:tcPr>
          <w:p w14:paraId="759A4DE2"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Projet de loi</w:t>
            </w:r>
          </w:p>
        </w:tc>
        <w:tc>
          <w:tcPr>
            <w:tcW w:w="3542" w:type="dxa"/>
            <w:tcBorders>
              <w:top w:val="nil"/>
              <w:left w:val="nil"/>
              <w:bottom w:val="single" w:sz="4" w:space="0" w:color="auto"/>
              <w:right w:val="nil"/>
            </w:tcBorders>
            <w:shd w:val="clear" w:color="auto" w:fill="auto"/>
            <w:hideMark/>
          </w:tcPr>
          <w:p w14:paraId="3BAAD522"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0F558A8A" w14:textId="77777777" w:rsidTr="002943C9">
        <w:trPr>
          <w:trHeight w:val="560"/>
        </w:trPr>
        <w:tc>
          <w:tcPr>
            <w:tcW w:w="0" w:type="auto"/>
            <w:tcBorders>
              <w:top w:val="nil"/>
              <w:left w:val="nil"/>
              <w:bottom w:val="single" w:sz="4" w:space="0" w:color="auto"/>
              <w:right w:val="nil"/>
            </w:tcBorders>
            <w:shd w:val="clear" w:color="auto" w:fill="auto"/>
            <w:noWrap/>
            <w:hideMark/>
          </w:tcPr>
          <w:p w14:paraId="7B29F006"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Mozambique</w:t>
            </w:r>
          </w:p>
        </w:tc>
        <w:tc>
          <w:tcPr>
            <w:tcW w:w="3274" w:type="dxa"/>
            <w:tcBorders>
              <w:top w:val="nil"/>
              <w:left w:val="nil"/>
              <w:bottom w:val="single" w:sz="4" w:space="0" w:color="auto"/>
              <w:right w:val="nil"/>
            </w:tcBorders>
            <w:shd w:val="clear" w:color="auto" w:fill="auto"/>
            <w:hideMark/>
          </w:tcPr>
          <w:p w14:paraId="12EA1E07" w14:textId="60C78FAC"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5C5154" w:rsidRPr="00F313B1">
              <w:rPr>
                <w:rFonts w:eastAsia="Times New Roman"/>
                <w:color w:val="000000"/>
                <w:lang w:val="fr-FR" w:eastAsia="de-DE"/>
              </w:rPr>
              <w:t>n°</w:t>
            </w:r>
            <w:r w:rsidRPr="00F313B1">
              <w:rPr>
                <w:color w:val="000000"/>
                <w:lang w:val="fr-FR"/>
              </w:rPr>
              <w:t> </w:t>
            </w:r>
            <w:r w:rsidRPr="00F313B1">
              <w:rPr>
                <w:rFonts w:eastAsia="Times New Roman"/>
                <w:color w:val="000000"/>
                <w:lang w:val="fr-FR" w:eastAsia="de-DE"/>
              </w:rPr>
              <w:t>9/2022 du 29 juin 2022 sur le droit d</w:t>
            </w:r>
            <w:r w:rsidR="00C66847" w:rsidRPr="00F313B1">
              <w:rPr>
                <w:rFonts w:eastAsia="Times New Roman"/>
                <w:color w:val="000000"/>
                <w:lang w:val="fr-FR" w:eastAsia="de-DE"/>
              </w:rPr>
              <w:t>’</w:t>
            </w:r>
            <w:r w:rsidRPr="00F313B1">
              <w:rPr>
                <w:rFonts w:eastAsia="Times New Roman"/>
                <w:color w:val="000000"/>
                <w:lang w:val="fr-FR" w:eastAsia="de-DE"/>
              </w:rPr>
              <w:t>auteur et les droits voisins, et loi d</w:t>
            </w:r>
            <w:r w:rsidR="00C66847" w:rsidRPr="00F313B1">
              <w:rPr>
                <w:rFonts w:eastAsia="Times New Roman"/>
                <w:color w:val="000000"/>
                <w:lang w:val="fr-FR" w:eastAsia="de-DE"/>
              </w:rPr>
              <w:t>’</w:t>
            </w:r>
            <w:r w:rsidRPr="00F313B1">
              <w:rPr>
                <w:rFonts w:eastAsia="Times New Roman"/>
                <w:color w:val="000000"/>
                <w:lang w:val="fr-FR" w:eastAsia="de-DE"/>
              </w:rPr>
              <w:t xml:space="preserve">abrogation </w:t>
            </w:r>
            <w:r w:rsidR="005C5154" w:rsidRPr="00F313B1">
              <w:rPr>
                <w:rFonts w:eastAsia="Times New Roman"/>
                <w:color w:val="000000"/>
                <w:lang w:val="fr-FR" w:eastAsia="de-DE"/>
              </w:rPr>
              <w:t>n°</w:t>
            </w:r>
            <w:r w:rsidRPr="00F313B1">
              <w:rPr>
                <w:color w:val="000000"/>
                <w:lang w:val="fr-FR"/>
              </w:rPr>
              <w:t> </w:t>
            </w:r>
            <w:r w:rsidRPr="00F313B1">
              <w:rPr>
                <w:rFonts w:eastAsia="Times New Roman"/>
                <w:color w:val="000000"/>
                <w:lang w:val="fr-FR" w:eastAsia="de-DE"/>
              </w:rPr>
              <w:t>4/2001 du 27 février 2001.</w:t>
            </w:r>
          </w:p>
        </w:tc>
        <w:tc>
          <w:tcPr>
            <w:tcW w:w="3542" w:type="dxa"/>
            <w:tcBorders>
              <w:top w:val="nil"/>
              <w:left w:val="nil"/>
              <w:bottom w:val="single" w:sz="4" w:space="0" w:color="auto"/>
              <w:right w:val="nil"/>
            </w:tcBorders>
            <w:shd w:val="clear" w:color="auto" w:fill="auto"/>
            <w:hideMark/>
          </w:tcPr>
          <w:p w14:paraId="3A8EB228"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4273AA7A" w14:textId="77777777" w:rsidTr="002943C9">
        <w:trPr>
          <w:trHeight w:val="280"/>
        </w:trPr>
        <w:tc>
          <w:tcPr>
            <w:tcW w:w="0" w:type="auto"/>
            <w:tcBorders>
              <w:top w:val="nil"/>
              <w:left w:val="nil"/>
              <w:bottom w:val="single" w:sz="4" w:space="0" w:color="auto"/>
              <w:right w:val="nil"/>
            </w:tcBorders>
            <w:shd w:val="clear" w:color="auto" w:fill="auto"/>
            <w:noWrap/>
            <w:hideMark/>
          </w:tcPr>
          <w:p w14:paraId="5FB09A16"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Macédoine du Nord</w:t>
            </w:r>
          </w:p>
        </w:tc>
        <w:tc>
          <w:tcPr>
            <w:tcW w:w="3274" w:type="dxa"/>
            <w:tcBorders>
              <w:top w:val="nil"/>
              <w:left w:val="nil"/>
              <w:bottom w:val="single" w:sz="4" w:space="0" w:color="auto"/>
              <w:right w:val="nil"/>
            </w:tcBorders>
            <w:shd w:val="clear" w:color="auto" w:fill="auto"/>
            <w:hideMark/>
          </w:tcPr>
          <w:p w14:paraId="1514228D" w14:textId="1DA27459"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2010</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auteur (</w:t>
            </w:r>
            <w:r w:rsidR="00331A2F">
              <w:rPr>
                <w:rFonts w:eastAsia="Times New Roman"/>
                <w:color w:val="000000"/>
                <w:lang w:val="fr-FR" w:eastAsia="de-DE"/>
              </w:rPr>
              <w:t>article</w:t>
            </w:r>
            <w:r w:rsidRPr="00F313B1">
              <w:rPr>
                <w:rFonts w:eastAsia="Times New Roman"/>
                <w:color w:val="000000"/>
                <w:lang w:val="fr-FR" w:eastAsia="de-DE"/>
              </w:rPr>
              <w:t> 29 5))</w:t>
            </w:r>
          </w:p>
        </w:tc>
        <w:tc>
          <w:tcPr>
            <w:tcW w:w="3542" w:type="dxa"/>
            <w:tcBorders>
              <w:top w:val="nil"/>
              <w:left w:val="nil"/>
              <w:bottom w:val="single" w:sz="4" w:space="0" w:color="auto"/>
              <w:right w:val="nil"/>
            </w:tcBorders>
            <w:shd w:val="clear" w:color="auto" w:fill="auto"/>
            <w:hideMark/>
          </w:tcPr>
          <w:p w14:paraId="407E258F"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Le droit de prêt est un droit exclusif, explicitement non épuisé.</w:t>
            </w:r>
          </w:p>
        </w:tc>
      </w:tr>
      <w:tr w:rsidR="00D749D0" w:rsidRPr="00F313B1" w14:paraId="6C66C235" w14:textId="77777777" w:rsidTr="002943C9">
        <w:trPr>
          <w:trHeight w:val="280"/>
        </w:trPr>
        <w:tc>
          <w:tcPr>
            <w:tcW w:w="0" w:type="auto"/>
            <w:tcBorders>
              <w:top w:val="nil"/>
              <w:left w:val="nil"/>
              <w:bottom w:val="single" w:sz="4" w:space="0" w:color="auto"/>
              <w:right w:val="nil"/>
            </w:tcBorders>
            <w:shd w:val="clear" w:color="auto" w:fill="auto"/>
            <w:noWrap/>
            <w:hideMark/>
          </w:tcPr>
          <w:p w14:paraId="6A5FE7C1"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Portugal</w:t>
            </w:r>
          </w:p>
        </w:tc>
        <w:tc>
          <w:tcPr>
            <w:tcW w:w="3274" w:type="dxa"/>
            <w:tcBorders>
              <w:top w:val="nil"/>
              <w:left w:val="nil"/>
              <w:bottom w:val="single" w:sz="4" w:space="0" w:color="auto"/>
              <w:right w:val="nil"/>
            </w:tcBorders>
            <w:shd w:val="clear" w:color="auto" w:fill="auto"/>
            <w:hideMark/>
          </w:tcPr>
          <w:p w14:paraId="7C4AC45B" w14:textId="379F5CD5"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Code du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et des droits voisins, dernière modification </w:t>
            </w:r>
            <w:r w:rsidR="00C66847" w:rsidRPr="00F313B1">
              <w:rPr>
                <w:rFonts w:eastAsia="Times New Roman"/>
                <w:color w:val="000000"/>
                <w:lang w:val="fr-FR" w:eastAsia="de-DE"/>
              </w:rPr>
              <w:t>en 2021</w:t>
            </w:r>
          </w:p>
        </w:tc>
        <w:tc>
          <w:tcPr>
            <w:tcW w:w="3542" w:type="dxa"/>
            <w:tcBorders>
              <w:top w:val="nil"/>
              <w:left w:val="nil"/>
              <w:bottom w:val="single" w:sz="4" w:space="0" w:color="auto"/>
              <w:right w:val="nil"/>
            </w:tcBorders>
            <w:shd w:val="clear" w:color="auto" w:fill="auto"/>
            <w:hideMark/>
          </w:tcPr>
          <w:p w14:paraId="5B5BD0D1"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6A47CF72" w14:textId="77777777" w:rsidTr="002943C9">
        <w:trPr>
          <w:trHeight w:val="560"/>
        </w:trPr>
        <w:tc>
          <w:tcPr>
            <w:tcW w:w="0" w:type="auto"/>
            <w:tcBorders>
              <w:top w:val="nil"/>
              <w:left w:val="nil"/>
              <w:bottom w:val="single" w:sz="4" w:space="0" w:color="auto"/>
              <w:right w:val="nil"/>
            </w:tcBorders>
            <w:shd w:val="clear" w:color="auto" w:fill="auto"/>
            <w:noWrap/>
            <w:hideMark/>
          </w:tcPr>
          <w:p w14:paraId="3D3554C1"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Roumanie</w:t>
            </w:r>
          </w:p>
        </w:tc>
        <w:tc>
          <w:tcPr>
            <w:tcW w:w="3274" w:type="dxa"/>
            <w:tcBorders>
              <w:top w:val="nil"/>
              <w:left w:val="nil"/>
              <w:bottom w:val="single" w:sz="4" w:space="0" w:color="auto"/>
              <w:right w:val="nil"/>
            </w:tcBorders>
            <w:shd w:val="clear" w:color="auto" w:fill="auto"/>
            <w:hideMark/>
          </w:tcPr>
          <w:p w14:paraId="4201405D" w14:textId="15F68406"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5C5154" w:rsidRPr="00F313B1">
              <w:rPr>
                <w:rFonts w:eastAsia="Times New Roman"/>
                <w:color w:val="000000"/>
                <w:lang w:val="fr-FR" w:eastAsia="de-DE"/>
              </w:rPr>
              <w:t>n°</w:t>
            </w:r>
            <w:r w:rsidRPr="00F313B1">
              <w:rPr>
                <w:rFonts w:eastAsia="Times New Roman"/>
                <w:color w:val="000000"/>
                <w:lang w:val="fr-FR" w:eastAsia="de-DE"/>
              </w:rPr>
              <w:t> 8 du 14 mars 1996 sur le droit d</w:t>
            </w:r>
            <w:r w:rsidR="00C66847" w:rsidRPr="00F313B1">
              <w:rPr>
                <w:rFonts w:eastAsia="Times New Roman"/>
                <w:color w:val="000000"/>
                <w:lang w:val="fr-FR" w:eastAsia="de-DE"/>
              </w:rPr>
              <w:t>’</w:t>
            </w:r>
            <w:r w:rsidRPr="00F313B1">
              <w:rPr>
                <w:rFonts w:eastAsia="Times New Roman"/>
                <w:color w:val="000000"/>
                <w:lang w:val="fr-FR" w:eastAsia="de-DE"/>
              </w:rPr>
              <w:t>auteur et les droits voisins (telle que modifiée jusqu</w:t>
            </w:r>
            <w:r w:rsidR="00C66847" w:rsidRPr="00F313B1">
              <w:rPr>
                <w:rFonts w:eastAsia="Times New Roman"/>
                <w:color w:val="000000"/>
                <w:lang w:val="fr-FR" w:eastAsia="de-DE"/>
              </w:rPr>
              <w:t>’</w:t>
            </w:r>
            <w:r w:rsidRPr="00F313B1">
              <w:rPr>
                <w:rFonts w:eastAsia="Times New Roman"/>
                <w:color w:val="000000"/>
                <w:lang w:val="fr-FR" w:eastAsia="de-DE"/>
              </w:rPr>
              <w:t xml:space="preserve">à la loi </w:t>
            </w:r>
            <w:r w:rsidR="005C5154" w:rsidRPr="00F313B1">
              <w:rPr>
                <w:rFonts w:eastAsia="Times New Roman"/>
                <w:color w:val="000000"/>
                <w:lang w:val="fr-FR" w:eastAsia="de-DE"/>
              </w:rPr>
              <w:t>n°</w:t>
            </w:r>
            <w:r w:rsidRPr="00F313B1">
              <w:rPr>
                <w:color w:val="000000"/>
                <w:lang w:val="fr-FR"/>
              </w:rPr>
              <w:t> </w:t>
            </w:r>
            <w:r w:rsidRPr="00F313B1">
              <w:rPr>
                <w:rFonts w:eastAsia="Times New Roman"/>
                <w:color w:val="000000"/>
                <w:lang w:val="fr-FR" w:eastAsia="de-DE"/>
              </w:rPr>
              <w:t xml:space="preserve">69/2022), </w:t>
            </w:r>
            <w:r w:rsidR="00331A2F">
              <w:rPr>
                <w:rFonts w:eastAsia="Times New Roman"/>
                <w:color w:val="000000"/>
                <w:lang w:val="fr-FR" w:eastAsia="de-DE"/>
              </w:rPr>
              <w:t>article</w:t>
            </w:r>
            <w:r w:rsidRPr="00F313B1">
              <w:rPr>
                <w:rFonts w:eastAsia="Times New Roman"/>
                <w:color w:val="000000"/>
                <w:lang w:val="fr-FR" w:eastAsia="de-DE"/>
              </w:rPr>
              <w:t> 94 2)</w:t>
            </w:r>
          </w:p>
        </w:tc>
        <w:tc>
          <w:tcPr>
            <w:tcW w:w="3542" w:type="dxa"/>
            <w:tcBorders>
              <w:top w:val="nil"/>
              <w:left w:val="nil"/>
              <w:bottom w:val="single" w:sz="4" w:space="0" w:color="auto"/>
              <w:right w:val="nil"/>
            </w:tcBorders>
            <w:shd w:val="clear" w:color="auto" w:fill="auto"/>
            <w:hideMark/>
          </w:tcPr>
          <w:p w14:paraId="450EF7DE"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7B6D6D4D" w14:textId="77777777" w:rsidTr="002943C9">
        <w:trPr>
          <w:trHeight w:val="840"/>
        </w:trPr>
        <w:tc>
          <w:tcPr>
            <w:tcW w:w="0" w:type="auto"/>
            <w:tcBorders>
              <w:top w:val="nil"/>
              <w:left w:val="nil"/>
              <w:bottom w:val="single" w:sz="4" w:space="0" w:color="auto"/>
              <w:right w:val="nil"/>
            </w:tcBorders>
            <w:shd w:val="clear" w:color="auto" w:fill="auto"/>
            <w:noWrap/>
            <w:hideMark/>
          </w:tcPr>
          <w:p w14:paraId="5FEE3369" w14:textId="40AFC8E0"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lastRenderedPageBreak/>
              <w:t>Sainte</w:t>
            </w:r>
            <w:r w:rsidR="00FC01F4">
              <w:rPr>
                <w:rFonts w:eastAsia="Times New Roman"/>
                <w:color w:val="000000"/>
                <w:lang w:val="fr-FR" w:eastAsia="de-DE"/>
              </w:rPr>
              <w:noBreakHyphen/>
            </w:r>
            <w:r w:rsidRPr="00F313B1">
              <w:rPr>
                <w:rFonts w:eastAsia="Times New Roman"/>
                <w:color w:val="000000"/>
                <w:lang w:val="fr-FR" w:eastAsia="de-DE"/>
              </w:rPr>
              <w:t>Lucie</w:t>
            </w:r>
          </w:p>
        </w:tc>
        <w:tc>
          <w:tcPr>
            <w:tcW w:w="3274" w:type="dxa"/>
            <w:tcBorders>
              <w:top w:val="nil"/>
              <w:left w:val="nil"/>
              <w:bottom w:val="single" w:sz="4" w:space="0" w:color="auto"/>
              <w:right w:val="nil"/>
            </w:tcBorders>
            <w:shd w:val="clear" w:color="auto" w:fill="auto"/>
            <w:hideMark/>
          </w:tcPr>
          <w:p w14:paraId="50372BAB" w14:textId="13082C2C"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Loi sur le droit d</w:t>
            </w:r>
            <w:r w:rsidR="00C66847" w:rsidRPr="00F313B1">
              <w:rPr>
                <w:rFonts w:eastAsia="Times New Roman"/>
                <w:color w:val="000000"/>
                <w:lang w:val="fr-FR" w:eastAsia="de-DE"/>
              </w:rPr>
              <w:t>’</w:t>
            </w:r>
            <w:r w:rsidRPr="00F313B1">
              <w:rPr>
                <w:rFonts w:eastAsia="Times New Roman"/>
                <w:color w:val="000000"/>
                <w:lang w:val="fr-FR" w:eastAsia="de-DE"/>
              </w:rPr>
              <w:t>auteur (</w:t>
            </w:r>
            <w:r w:rsidR="00C66847" w:rsidRPr="00F313B1">
              <w:rPr>
                <w:rFonts w:eastAsia="Times New Roman"/>
                <w:color w:val="000000"/>
                <w:lang w:val="fr-FR" w:eastAsia="de-DE"/>
              </w:rPr>
              <w:t>chapitre 1</w:t>
            </w:r>
            <w:r w:rsidRPr="00F313B1">
              <w:rPr>
                <w:rFonts w:eastAsia="Times New Roman"/>
                <w:color w:val="000000"/>
                <w:lang w:val="fr-FR" w:eastAsia="de-DE"/>
              </w:rPr>
              <w:t xml:space="preserve">3.07, loi </w:t>
            </w:r>
            <w:r w:rsidR="005C5154" w:rsidRPr="00F313B1">
              <w:rPr>
                <w:rFonts w:eastAsia="Times New Roman"/>
                <w:color w:val="000000"/>
                <w:lang w:val="fr-FR" w:eastAsia="de-DE"/>
              </w:rPr>
              <w:t>n°</w:t>
            </w:r>
            <w:r w:rsidRPr="00F313B1">
              <w:rPr>
                <w:color w:val="000000"/>
                <w:lang w:val="fr-FR"/>
              </w:rPr>
              <w:t> </w:t>
            </w:r>
            <w:r w:rsidRPr="00F313B1">
              <w:rPr>
                <w:rFonts w:eastAsia="Times New Roman"/>
                <w:color w:val="000000"/>
                <w:lang w:val="fr-FR" w:eastAsia="de-DE"/>
              </w:rPr>
              <w:t xml:space="preserve">10 </w:t>
            </w:r>
            <w:r w:rsidR="00C66847" w:rsidRPr="00F313B1">
              <w:rPr>
                <w:rFonts w:eastAsia="Times New Roman"/>
                <w:color w:val="000000"/>
                <w:lang w:val="fr-FR" w:eastAsia="de-DE"/>
              </w:rPr>
              <w:t>de 1995</w:t>
            </w:r>
            <w:r w:rsidRPr="00F313B1">
              <w:rPr>
                <w:rFonts w:eastAsia="Times New Roman"/>
                <w:color w:val="000000"/>
                <w:lang w:val="fr-FR" w:eastAsia="de-DE"/>
              </w:rPr>
              <w:t xml:space="preserve">, telle que modifiée par la loi </w:t>
            </w:r>
            <w:r w:rsidR="00C66847" w:rsidRPr="00F313B1">
              <w:rPr>
                <w:rFonts w:eastAsia="Times New Roman"/>
                <w:color w:val="000000"/>
                <w:lang w:val="fr-FR" w:eastAsia="de-DE"/>
              </w:rPr>
              <w:t>de 2000</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(amendement), édition révisée </w:t>
            </w:r>
            <w:r w:rsidR="00C66847" w:rsidRPr="00F313B1">
              <w:rPr>
                <w:rFonts w:eastAsia="Times New Roman"/>
                <w:color w:val="000000"/>
                <w:lang w:val="fr-FR" w:eastAsia="de-DE"/>
              </w:rPr>
              <w:t>de 2015</w:t>
            </w:r>
            <w:r w:rsidRPr="00F313B1">
              <w:rPr>
                <w:rFonts w:eastAsia="Times New Roman"/>
                <w:color w:val="000000"/>
                <w:lang w:val="fr-FR" w:eastAsia="de-DE"/>
              </w:rPr>
              <w:t xml:space="preserve">), </w:t>
            </w:r>
            <w:r w:rsidR="00331A2F">
              <w:rPr>
                <w:rFonts w:eastAsia="Times New Roman"/>
                <w:color w:val="000000"/>
                <w:lang w:val="fr-FR" w:eastAsia="de-DE"/>
              </w:rPr>
              <w:t>article</w:t>
            </w:r>
            <w:r w:rsidRPr="00F313B1">
              <w:rPr>
                <w:rFonts w:eastAsia="Times New Roman"/>
                <w:color w:val="000000"/>
                <w:lang w:val="fr-FR" w:eastAsia="de-DE"/>
              </w:rPr>
              <w:t> 8</w:t>
            </w:r>
            <w:r w:rsidR="00331A2F">
              <w:rPr>
                <w:rFonts w:eastAsia="Times New Roman"/>
                <w:color w:val="000000"/>
                <w:lang w:val="fr-FR" w:eastAsia="de-DE"/>
              </w:rPr>
              <w:t>.</w:t>
            </w:r>
            <w:r w:rsidRPr="00F313B1">
              <w:rPr>
                <w:rFonts w:eastAsia="Times New Roman"/>
                <w:color w:val="000000"/>
                <w:lang w:val="fr-FR" w:eastAsia="de-DE"/>
              </w:rPr>
              <w:t xml:space="preserve">1) </w:t>
            </w:r>
          </w:p>
        </w:tc>
        <w:tc>
          <w:tcPr>
            <w:tcW w:w="3542" w:type="dxa"/>
            <w:tcBorders>
              <w:top w:val="nil"/>
              <w:left w:val="nil"/>
              <w:bottom w:val="single" w:sz="4" w:space="0" w:color="auto"/>
              <w:right w:val="nil"/>
            </w:tcBorders>
            <w:shd w:val="clear" w:color="auto" w:fill="auto"/>
            <w:hideMark/>
          </w:tcPr>
          <w:p w14:paraId="6F9327DE"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Le droit de prêt est considéré comme un droit exclusif.</w:t>
            </w:r>
          </w:p>
        </w:tc>
      </w:tr>
      <w:tr w:rsidR="00D749D0" w:rsidRPr="00F313B1" w14:paraId="55237539" w14:textId="77777777" w:rsidTr="002943C9">
        <w:trPr>
          <w:trHeight w:val="560"/>
        </w:trPr>
        <w:tc>
          <w:tcPr>
            <w:tcW w:w="0" w:type="auto"/>
            <w:tcBorders>
              <w:top w:val="nil"/>
              <w:left w:val="nil"/>
              <w:bottom w:val="single" w:sz="4" w:space="0" w:color="auto"/>
              <w:right w:val="nil"/>
            </w:tcBorders>
            <w:shd w:val="clear" w:color="auto" w:fill="auto"/>
            <w:noWrap/>
            <w:hideMark/>
          </w:tcPr>
          <w:p w14:paraId="30071457"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Samoa</w:t>
            </w:r>
          </w:p>
        </w:tc>
        <w:tc>
          <w:tcPr>
            <w:tcW w:w="3274" w:type="dxa"/>
            <w:tcBorders>
              <w:top w:val="nil"/>
              <w:left w:val="nil"/>
              <w:bottom w:val="single" w:sz="4" w:space="0" w:color="auto"/>
              <w:right w:val="nil"/>
            </w:tcBorders>
            <w:shd w:val="clear" w:color="auto" w:fill="auto"/>
            <w:hideMark/>
          </w:tcPr>
          <w:p w14:paraId="1AA420B4" w14:textId="1BFE2D7B"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Loi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w:t>
            </w:r>
            <w:r w:rsidR="00C66847" w:rsidRPr="00F313B1">
              <w:rPr>
                <w:rFonts w:eastAsia="Times New Roman"/>
                <w:color w:val="000000"/>
                <w:lang w:val="fr-FR" w:eastAsia="de-DE"/>
              </w:rPr>
              <w:t>de 1998</w:t>
            </w:r>
            <w:r w:rsidRPr="00F313B1">
              <w:rPr>
                <w:rFonts w:eastAsia="Times New Roman"/>
                <w:color w:val="000000"/>
                <w:lang w:val="fr-FR" w:eastAsia="de-DE"/>
              </w:rPr>
              <w:t xml:space="preserve"> (loi </w:t>
            </w:r>
            <w:r w:rsidR="005C5154" w:rsidRPr="00F313B1">
              <w:rPr>
                <w:rFonts w:eastAsia="Times New Roman"/>
                <w:color w:val="000000"/>
                <w:lang w:val="fr-FR" w:eastAsia="de-DE"/>
              </w:rPr>
              <w:t>n°</w:t>
            </w:r>
            <w:r w:rsidRPr="00F313B1">
              <w:rPr>
                <w:rFonts w:eastAsia="Times New Roman"/>
                <w:color w:val="000000"/>
                <w:lang w:val="fr-FR" w:eastAsia="de-DE"/>
              </w:rPr>
              <w:t xml:space="preserve"> 25 </w:t>
            </w:r>
            <w:r w:rsidR="00C66847" w:rsidRPr="00F313B1">
              <w:rPr>
                <w:rFonts w:eastAsia="Times New Roman"/>
                <w:color w:val="000000"/>
                <w:lang w:val="fr-FR" w:eastAsia="de-DE"/>
              </w:rPr>
              <w:t>de 1998</w:t>
            </w:r>
            <w:r w:rsidRPr="00F313B1">
              <w:rPr>
                <w:rFonts w:eastAsia="Times New Roman"/>
                <w:color w:val="000000"/>
                <w:lang w:val="fr-FR" w:eastAsia="de-DE"/>
              </w:rPr>
              <w:t xml:space="preserve"> telle que modifiée par la loi </w:t>
            </w:r>
            <w:r w:rsidR="005C5154" w:rsidRPr="00F313B1">
              <w:rPr>
                <w:rFonts w:eastAsia="Times New Roman"/>
                <w:color w:val="000000"/>
                <w:lang w:val="fr-FR" w:eastAsia="de-DE"/>
              </w:rPr>
              <w:t>n°</w:t>
            </w:r>
            <w:r w:rsidRPr="00F313B1">
              <w:rPr>
                <w:rFonts w:eastAsia="Times New Roman"/>
                <w:color w:val="000000"/>
                <w:lang w:val="fr-FR" w:eastAsia="de-DE"/>
              </w:rPr>
              <w:t xml:space="preserve"> 10 </w:t>
            </w:r>
            <w:r w:rsidR="00C66847" w:rsidRPr="00F313B1">
              <w:rPr>
                <w:rFonts w:eastAsia="Times New Roman"/>
                <w:color w:val="000000"/>
                <w:lang w:val="fr-FR" w:eastAsia="de-DE"/>
              </w:rPr>
              <w:t>de 2011</w:t>
            </w:r>
            <w:r w:rsidRPr="00F313B1">
              <w:rPr>
                <w:rFonts w:eastAsia="Times New Roman"/>
                <w:color w:val="000000"/>
                <w:lang w:val="fr-FR" w:eastAsia="de-DE"/>
              </w:rPr>
              <w:t xml:space="preserve">), </w:t>
            </w:r>
            <w:r w:rsidR="00331A2F">
              <w:rPr>
                <w:rFonts w:eastAsia="Times New Roman"/>
                <w:color w:val="000000"/>
                <w:lang w:val="fr-FR" w:eastAsia="de-DE"/>
              </w:rPr>
              <w:t>article</w:t>
            </w:r>
            <w:r w:rsidRPr="00F313B1">
              <w:rPr>
                <w:rFonts w:eastAsia="Times New Roman"/>
                <w:color w:val="000000"/>
                <w:lang w:val="fr-FR" w:eastAsia="de-DE"/>
              </w:rPr>
              <w:t xml:space="preserve"> 2, </w:t>
            </w:r>
            <w:r w:rsidR="00331A2F">
              <w:rPr>
                <w:rFonts w:eastAsia="Times New Roman"/>
                <w:color w:val="000000"/>
                <w:lang w:val="fr-FR" w:eastAsia="de-DE"/>
              </w:rPr>
              <w:t>article</w:t>
            </w:r>
            <w:r w:rsidRPr="00F313B1">
              <w:rPr>
                <w:rFonts w:eastAsia="Times New Roman"/>
                <w:color w:val="000000"/>
                <w:lang w:val="fr-FR" w:eastAsia="de-DE"/>
              </w:rPr>
              <w:t> 6</w:t>
            </w:r>
            <w:r w:rsidR="00331A2F">
              <w:rPr>
                <w:rFonts w:eastAsia="Times New Roman"/>
                <w:color w:val="000000"/>
                <w:lang w:val="fr-FR" w:eastAsia="de-DE"/>
              </w:rPr>
              <w:t>.</w:t>
            </w:r>
            <w:r w:rsidRPr="00F313B1">
              <w:rPr>
                <w:rFonts w:eastAsia="Times New Roman"/>
                <w:color w:val="000000"/>
                <w:lang w:val="fr-FR" w:eastAsia="de-DE"/>
              </w:rPr>
              <w:t>1)</w:t>
            </w:r>
          </w:p>
        </w:tc>
        <w:tc>
          <w:tcPr>
            <w:tcW w:w="3542" w:type="dxa"/>
            <w:tcBorders>
              <w:top w:val="nil"/>
              <w:left w:val="nil"/>
              <w:bottom w:val="single" w:sz="4" w:space="0" w:color="auto"/>
              <w:right w:val="nil"/>
            </w:tcBorders>
            <w:shd w:val="clear" w:color="auto" w:fill="auto"/>
            <w:hideMark/>
          </w:tcPr>
          <w:p w14:paraId="25875DBA"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Le droit de prêt est considéré comme un droit exclusif.</w:t>
            </w:r>
          </w:p>
        </w:tc>
      </w:tr>
      <w:tr w:rsidR="00D749D0" w:rsidRPr="00F313B1" w14:paraId="36D5F47A" w14:textId="77777777" w:rsidTr="002943C9">
        <w:trPr>
          <w:trHeight w:val="840"/>
        </w:trPr>
        <w:tc>
          <w:tcPr>
            <w:tcW w:w="0" w:type="auto"/>
            <w:tcBorders>
              <w:top w:val="nil"/>
              <w:left w:val="nil"/>
              <w:bottom w:val="single" w:sz="4" w:space="0" w:color="auto"/>
              <w:right w:val="nil"/>
            </w:tcBorders>
            <w:shd w:val="clear" w:color="auto" w:fill="auto"/>
            <w:noWrap/>
            <w:hideMark/>
          </w:tcPr>
          <w:p w14:paraId="4C54DE94"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Serbie</w:t>
            </w:r>
          </w:p>
        </w:tc>
        <w:tc>
          <w:tcPr>
            <w:tcW w:w="3274" w:type="dxa"/>
            <w:tcBorders>
              <w:top w:val="nil"/>
              <w:left w:val="nil"/>
              <w:bottom w:val="single" w:sz="4" w:space="0" w:color="auto"/>
              <w:right w:val="nil"/>
            </w:tcBorders>
            <w:shd w:val="clear" w:color="auto" w:fill="auto"/>
            <w:hideMark/>
          </w:tcPr>
          <w:p w14:paraId="6EEBA98E" w14:textId="74B5EA2F"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Loi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et les droits voisins (journal officiel de la République de Serbie </w:t>
            </w:r>
            <w:r w:rsidR="005C5154" w:rsidRPr="00F313B1">
              <w:rPr>
                <w:rFonts w:eastAsia="Times New Roman"/>
                <w:color w:val="000000"/>
                <w:lang w:val="fr-FR" w:eastAsia="de-DE"/>
              </w:rPr>
              <w:t>n°</w:t>
            </w:r>
            <w:r w:rsidRPr="00F313B1">
              <w:rPr>
                <w:color w:val="000000"/>
                <w:lang w:val="fr-FR"/>
              </w:rPr>
              <w:t> </w:t>
            </w:r>
            <w:r w:rsidRPr="00F313B1">
              <w:rPr>
                <w:rFonts w:eastAsia="Times New Roman"/>
                <w:color w:val="000000"/>
                <w:lang w:val="fr-FR" w:eastAsia="de-DE"/>
              </w:rPr>
              <w:t>104/2009, 99/2011, 119/2012, 29/2016 et 66/2019)</w:t>
            </w:r>
          </w:p>
        </w:tc>
        <w:tc>
          <w:tcPr>
            <w:tcW w:w="3542" w:type="dxa"/>
            <w:tcBorders>
              <w:top w:val="nil"/>
              <w:left w:val="nil"/>
              <w:bottom w:val="single" w:sz="4" w:space="0" w:color="auto"/>
              <w:right w:val="nil"/>
            </w:tcBorders>
            <w:shd w:val="clear" w:color="auto" w:fill="auto"/>
            <w:hideMark/>
          </w:tcPr>
          <w:p w14:paraId="61D4ABF6"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3D0B640B" w14:textId="77777777" w:rsidTr="002943C9">
        <w:trPr>
          <w:trHeight w:val="840"/>
        </w:trPr>
        <w:tc>
          <w:tcPr>
            <w:tcW w:w="0" w:type="auto"/>
            <w:tcBorders>
              <w:top w:val="nil"/>
              <w:left w:val="nil"/>
              <w:bottom w:val="single" w:sz="4" w:space="0" w:color="auto"/>
              <w:right w:val="nil"/>
            </w:tcBorders>
            <w:shd w:val="clear" w:color="auto" w:fill="auto"/>
            <w:noWrap/>
            <w:hideMark/>
          </w:tcPr>
          <w:p w14:paraId="4910CCAE"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Singapour</w:t>
            </w:r>
          </w:p>
        </w:tc>
        <w:tc>
          <w:tcPr>
            <w:tcW w:w="3274" w:type="dxa"/>
            <w:tcBorders>
              <w:top w:val="nil"/>
              <w:left w:val="nil"/>
              <w:bottom w:val="single" w:sz="4" w:space="0" w:color="auto"/>
              <w:right w:val="nil"/>
            </w:tcBorders>
            <w:shd w:val="clear" w:color="auto" w:fill="auto"/>
            <w:hideMark/>
          </w:tcPr>
          <w:p w14:paraId="2488F951" w14:textId="6D651EE8"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Aucune disposition concernant le droit de prêt public dans la loi </w:t>
            </w:r>
            <w:r w:rsidR="00C66847" w:rsidRPr="00F313B1">
              <w:rPr>
                <w:rFonts w:eastAsia="Times New Roman"/>
                <w:color w:val="000000"/>
                <w:lang w:val="fr-FR" w:eastAsia="de-DE"/>
              </w:rPr>
              <w:t>de 2021</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(loi </w:t>
            </w:r>
            <w:r w:rsidR="005C5154" w:rsidRPr="00F313B1">
              <w:rPr>
                <w:rFonts w:eastAsia="Times New Roman"/>
                <w:color w:val="000000"/>
                <w:lang w:val="fr-FR" w:eastAsia="de-DE"/>
              </w:rPr>
              <w:t>n°</w:t>
            </w:r>
            <w:r w:rsidRPr="00F313B1">
              <w:rPr>
                <w:rFonts w:eastAsia="Times New Roman"/>
                <w:color w:val="000000"/>
                <w:lang w:val="fr-FR" w:eastAsia="de-DE"/>
              </w:rPr>
              <w:t xml:space="preserve"> 22 </w:t>
            </w:r>
            <w:r w:rsidR="00C66847" w:rsidRPr="00F313B1">
              <w:rPr>
                <w:rFonts w:eastAsia="Times New Roman"/>
                <w:color w:val="000000"/>
                <w:lang w:val="fr-FR" w:eastAsia="de-DE"/>
              </w:rPr>
              <w:t>de 2021</w:t>
            </w:r>
            <w:r w:rsidRPr="00F313B1">
              <w:rPr>
                <w:rFonts w:eastAsia="Times New Roman"/>
                <w:color w:val="000000"/>
                <w:lang w:val="fr-FR" w:eastAsia="de-DE"/>
              </w:rPr>
              <w:t xml:space="preserve">, modifiée par la loi </w:t>
            </w:r>
            <w:r w:rsidR="00C66847" w:rsidRPr="00F313B1">
              <w:rPr>
                <w:rFonts w:eastAsia="Times New Roman"/>
                <w:color w:val="000000"/>
                <w:lang w:val="fr-FR" w:eastAsia="de-DE"/>
              </w:rPr>
              <w:t>de 2022</w:t>
            </w:r>
            <w:r w:rsidRPr="00F313B1">
              <w:rPr>
                <w:rFonts w:eastAsia="Times New Roman"/>
                <w:color w:val="000000"/>
                <w:lang w:val="fr-FR" w:eastAsia="de-DE"/>
              </w:rPr>
              <w:t xml:space="preserve"> sur les statuts (amendements divers))</w:t>
            </w:r>
          </w:p>
        </w:tc>
        <w:tc>
          <w:tcPr>
            <w:tcW w:w="3542" w:type="dxa"/>
            <w:tcBorders>
              <w:top w:val="nil"/>
              <w:left w:val="nil"/>
              <w:bottom w:val="single" w:sz="4" w:space="0" w:color="auto"/>
              <w:right w:val="nil"/>
            </w:tcBorders>
            <w:shd w:val="clear" w:color="auto" w:fill="auto"/>
            <w:hideMark/>
          </w:tcPr>
          <w:p w14:paraId="35D1648E"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2D4DB9F4" w14:textId="77777777" w:rsidTr="002943C9">
        <w:trPr>
          <w:trHeight w:val="560"/>
        </w:trPr>
        <w:tc>
          <w:tcPr>
            <w:tcW w:w="0" w:type="auto"/>
            <w:tcBorders>
              <w:top w:val="nil"/>
              <w:left w:val="nil"/>
              <w:bottom w:val="single" w:sz="4" w:space="0" w:color="auto"/>
              <w:right w:val="nil"/>
            </w:tcBorders>
            <w:shd w:val="clear" w:color="auto" w:fill="auto"/>
            <w:noWrap/>
            <w:hideMark/>
          </w:tcPr>
          <w:p w14:paraId="7909C645"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Afrique du Sud</w:t>
            </w:r>
          </w:p>
        </w:tc>
        <w:tc>
          <w:tcPr>
            <w:tcW w:w="3274" w:type="dxa"/>
            <w:tcBorders>
              <w:top w:val="nil"/>
              <w:left w:val="nil"/>
              <w:bottom w:val="single" w:sz="4" w:space="0" w:color="auto"/>
              <w:right w:val="nil"/>
            </w:tcBorders>
            <w:shd w:val="clear" w:color="auto" w:fill="auto"/>
            <w:hideMark/>
          </w:tcPr>
          <w:p w14:paraId="070841D3" w14:textId="0C4AE293"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Aucune disposition concernant le droit de prêt public dans la loi </w:t>
            </w:r>
            <w:r w:rsidR="00C66847" w:rsidRPr="00F313B1">
              <w:rPr>
                <w:rFonts w:eastAsia="Times New Roman"/>
                <w:color w:val="000000"/>
                <w:lang w:val="fr-FR" w:eastAsia="de-DE"/>
              </w:rPr>
              <w:t>de 1978</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(loi </w:t>
            </w:r>
            <w:r w:rsidR="005C5154" w:rsidRPr="00F313B1">
              <w:rPr>
                <w:rFonts w:eastAsia="Times New Roman"/>
                <w:color w:val="000000"/>
                <w:lang w:val="fr-FR" w:eastAsia="de-DE"/>
              </w:rPr>
              <w:t>n°</w:t>
            </w:r>
            <w:r w:rsidRPr="00F313B1">
              <w:rPr>
                <w:rFonts w:eastAsia="Times New Roman"/>
                <w:color w:val="000000"/>
                <w:lang w:val="fr-FR" w:eastAsia="de-DE"/>
              </w:rPr>
              <w:t xml:space="preserve"> 98 </w:t>
            </w:r>
            <w:r w:rsidR="00C66847" w:rsidRPr="00F313B1">
              <w:rPr>
                <w:rFonts w:eastAsia="Times New Roman"/>
                <w:color w:val="000000"/>
                <w:lang w:val="fr-FR" w:eastAsia="de-DE"/>
              </w:rPr>
              <w:t>de 1978</w:t>
            </w:r>
            <w:r w:rsidRPr="00F313B1">
              <w:rPr>
                <w:rFonts w:eastAsia="Times New Roman"/>
                <w:color w:val="000000"/>
                <w:lang w:val="fr-FR" w:eastAsia="de-DE"/>
              </w:rPr>
              <w:t>, modifiée jusqu</w:t>
            </w:r>
            <w:r w:rsidR="00C66847" w:rsidRPr="00F313B1">
              <w:rPr>
                <w:rFonts w:eastAsia="Times New Roman"/>
                <w:color w:val="000000"/>
                <w:lang w:val="fr-FR" w:eastAsia="de-DE"/>
              </w:rPr>
              <w:t>’</w:t>
            </w:r>
            <w:r w:rsidRPr="00F313B1">
              <w:rPr>
                <w:rFonts w:eastAsia="Times New Roman"/>
                <w:color w:val="000000"/>
                <w:lang w:val="fr-FR" w:eastAsia="de-DE"/>
              </w:rPr>
              <w:t xml:space="preserve">à la loi </w:t>
            </w:r>
            <w:r w:rsidR="005C5154" w:rsidRPr="00F313B1">
              <w:rPr>
                <w:rFonts w:eastAsia="Times New Roman"/>
                <w:color w:val="000000"/>
                <w:lang w:val="fr-FR" w:eastAsia="de-DE"/>
              </w:rPr>
              <w:t>n°</w:t>
            </w:r>
            <w:r w:rsidRPr="00F313B1">
              <w:rPr>
                <w:rFonts w:eastAsia="Times New Roman"/>
                <w:color w:val="000000"/>
                <w:lang w:val="fr-FR" w:eastAsia="de-DE"/>
              </w:rPr>
              <w:t xml:space="preserve"> 9 </w:t>
            </w:r>
            <w:r w:rsidR="00C66847" w:rsidRPr="00F313B1">
              <w:rPr>
                <w:rFonts w:eastAsia="Times New Roman"/>
                <w:color w:val="000000"/>
                <w:lang w:val="fr-FR" w:eastAsia="de-DE"/>
              </w:rPr>
              <w:t>de 2002</w:t>
            </w:r>
            <w:r w:rsidRPr="00F313B1">
              <w:rPr>
                <w:rFonts w:eastAsia="Times New Roman"/>
                <w:color w:val="000000"/>
                <w:lang w:val="fr-FR" w:eastAsia="de-DE"/>
              </w:rPr>
              <w:t>)</w:t>
            </w:r>
          </w:p>
        </w:tc>
        <w:tc>
          <w:tcPr>
            <w:tcW w:w="3542" w:type="dxa"/>
            <w:tcBorders>
              <w:top w:val="nil"/>
              <w:left w:val="nil"/>
              <w:bottom w:val="single" w:sz="4" w:space="0" w:color="auto"/>
              <w:right w:val="nil"/>
            </w:tcBorders>
            <w:shd w:val="clear" w:color="auto" w:fill="auto"/>
            <w:hideMark/>
          </w:tcPr>
          <w:p w14:paraId="62D1FFC3" w14:textId="77777777" w:rsidR="00D749D0" w:rsidRPr="00F313B1" w:rsidRDefault="00D749D0" w:rsidP="007E0AB7">
            <w:pPr>
              <w:rPr>
                <w:rFonts w:eastAsia="Times New Roman"/>
                <w:color w:val="000000"/>
                <w:lang w:val="fr-FR" w:eastAsia="de-DE"/>
              </w:rPr>
            </w:pPr>
          </w:p>
        </w:tc>
      </w:tr>
      <w:tr w:rsidR="00D749D0" w:rsidRPr="00F313B1" w14:paraId="376E97C9" w14:textId="77777777" w:rsidTr="002943C9">
        <w:trPr>
          <w:trHeight w:val="560"/>
        </w:trPr>
        <w:tc>
          <w:tcPr>
            <w:tcW w:w="0" w:type="auto"/>
            <w:tcBorders>
              <w:top w:val="nil"/>
              <w:left w:val="nil"/>
              <w:bottom w:val="single" w:sz="4" w:space="0" w:color="auto"/>
              <w:right w:val="nil"/>
            </w:tcBorders>
            <w:shd w:val="clear" w:color="auto" w:fill="auto"/>
            <w:noWrap/>
            <w:hideMark/>
          </w:tcPr>
          <w:p w14:paraId="19E37E84"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Suisse</w:t>
            </w:r>
          </w:p>
        </w:tc>
        <w:tc>
          <w:tcPr>
            <w:tcW w:w="3274" w:type="dxa"/>
            <w:tcBorders>
              <w:top w:val="nil"/>
              <w:left w:val="nil"/>
              <w:bottom w:val="single" w:sz="4" w:space="0" w:color="auto"/>
              <w:right w:val="nil"/>
            </w:tcBorders>
            <w:shd w:val="clear" w:color="auto" w:fill="auto"/>
            <w:hideMark/>
          </w:tcPr>
          <w:p w14:paraId="47793C42" w14:textId="6978B6C8"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Loi fédérale du 9 octobre 1992 sur le droit d</w:t>
            </w:r>
            <w:r w:rsidR="00C66847" w:rsidRPr="00F313B1">
              <w:rPr>
                <w:rFonts w:eastAsia="Times New Roman"/>
                <w:color w:val="000000"/>
                <w:lang w:val="fr-FR" w:eastAsia="de-DE"/>
              </w:rPr>
              <w:t>’</w:t>
            </w:r>
            <w:r w:rsidRPr="00F313B1">
              <w:rPr>
                <w:rFonts w:eastAsia="Times New Roman"/>
                <w:color w:val="000000"/>
                <w:lang w:val="fr-FR" w:eastAsia="de-DE"/>
              </w:rPr>
              <w:t>auteur et les droits voisins, en cours d</w:t>
            </w:r>
            <w:r w:rsidR="00C66847" w:rsidRPr="00F313B1">
              <w:rPr>
                <w:rFonts w:eastAsia="Times New Roman"/>
                <w:color w:val="000000"/>
                <w:lang w:val="fr-FR" w:eastAsia="de-DE"/>
              </w:rPr>
              <w:t>’</w:t>
            </w:r>
            <w:r w:rsidRPr="00F313B1">
              <w:rPr>
                <w:rFonts w:eastAsia="Times New Roman"/>
                <w:color w:val="000000"/>
                <w:lang w:val="fr-FR" w:eastAsia="de-DE"/>
              </w:rPr>
              <w:t>examen</w:t>
            </w:r>
          </w:p>
        </w:tc>
        <w:tc>
          <w:tcPr>
            <w:tcW w:w="3542" w:type="dxa"/>
            <w:tcBorders>
              <w:top w:val="nil"/>
              <w:left w:val="nil"/>
              <w:bottom w:val="single" w:sz="4" w:space="0" w:color="auto"/>
              <w:right w:val="nil"/>
            </w:tcBorders>
            <w:shd w:val="clear" w:color="auto" w:fill="auto"/>
            <w:hideMark/>
          </w:tcPr>
          <w:p w14:paraId="1109938F"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25620155" w14:textId="77777777" w:rsidTr="002943C9">
        <w:trPr>
          <w:trHeight w:val="280"/>
        </w:trPr>
        <w:tc>
          <w:tcPr>
            <w:tcW w:w="0" w:type="auto"/>
            <w:tcBorders>
              <w:top w:val="nil"/>
              <w:left w:val="nil"/>
              <w:bottom w:val="single" w:sz="4" w:space="0" w:color="auto"/>
              <w:right w:val="nil"/>
            </w:tcBorders>
            <w:shd w:val="clear" w:color="auto" w:fill="auto"/>
            <w:noWrap/>
            <w:hideMark/>
          </w:tcPr>
          <w:p w14:paraId="28C1D4C2"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Turquie</w:t>
            </w:r>
          </w:p>
        </w:tc>
        <w:tc>
          <w:tcPr>
            <w:tcW w:w="3274" w:type="dxa"/>
            <w:tcBorders>
              <w:top w:val="nil"/>
              <w:left w:val="nil"/>
              <w:bottom w:val="single" w:sz="4" w:space="0" w:color="auto"/>
              <w:right w:val="nil"/>
            </w:tcBorders>
            <w:shd w:val="clear" w:color="auto" w:fill="auto"/>
            <w:hideMark/>
          </w:tcPr>
          <w:p w14:paraId="2F0BEF0B"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Code des œuvres artistiques et intellectuelles</w:t>
            </w:r>
          </w:p>
        </w:tc>
        <w:tc>
          <w:tcPr>
            <w:tcW w:w="3542" w:type="dxa"/>
            <w:tcBorders>
              <w:top w:val="nil"/>
              <w:left w:val="nil"/>
              <w:bottom w:val="single" w:sz="4" w:space="0" w:color="auto"/>
              <w:right w:val="nil"/>
            </w:tcBorders>
            <w:shd w:val="clear" w:color="auto" w:fill="auto"/>
            <w:hideMark/>
          </w:tcPr>
          <w:p w14:paraId="77DE474B"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30F38D88" w14:textId="77777777" w:rsidTr="002943C9">
        <w:trPr>
          <w:trHeight w:val="280"/>
        </w:trPr>
        <w:tc>
          <w:tcPr>
            <w:tcW w:w="0" w:type="auto"/>
            <w:tcBorders>
              <w:top w:val="nil"/>
              <w:left w:val="nil"/>
              <w:bottom w:val="single" w:sz="4" w:space="0" w:color="auto"/>
              <w:right w:val="nil"/>
            </w:tcBorders>
            <w:shd w:val="clear" w:color="auto" w:fill="auto"/>
            <w:noWrap/>
            <w:hideMark/>
          </w:tcPr>
          <w:p w14:paraId="3BD9E1BC"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Ukraine</w:t>
            </w:r>
          </w:p>
        </w:tc>
        <w:tc>
          <w:tcPr>
            <w:tcW w:w="3274" w:type="dxa"/>
            <w:tcBorders>
              <w:top w:val="nil"/>
              <w:left w:val="nil"/>
              <w:bottom w:val="single" w:sz="4" w:space="0" w:color="auto"/>
              <w:right w:val="nil"/>
            </w:tcBorders>
            <w:shd w:val="clear" w:color="auto" w:fill="auto"/>
            <w:hideMark/>
          </w:tcPr>
          <w:p w14:paraId="30B5CA8E" w14:textId="12E1460B"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2018</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dernière modification </w:t>
            </w:r>
            <w:r w:rsidR="00C66847" w:rsidRPr="00F313B1">
              <w:rPr>
                <w:rFonts w:eastAsia="Times New Roman"/>
                <w:color w:val="000000"/>
                <w:lang w:val="fr-FR" w:eastAsia="de-DE"/>
              </w:rPr>
              <w:t>en 2023</w:t>
            </w:r>
          </w:p>
        </w:tc>
        <w:tc>
          <w:tcPr>
            <w:tcW w:w="3542" w:type="dxa"/>
            <w:tcBorders>
              <w:top w:val="nil"/>
              <w:left w:val="nil"/>
              <w:bottom w:val="single" w:sz="4" w:space="0" w:color="auto"/>
              <w:right w:val="nil"/>
            </w:tcBorders>
            <w:shd w:val="clear" w:color="auto" w:fill="auto"/>
            <w:hideMark/>
          </w:tcPr>
          <w:p w14:paraId="49287A95"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public.</w:t>
            </w:r>
          </w:p>
        </w:tc>
      </w:tr>
      <w:tr w:rsidR="00D749D0" w:rsidRPr="00F313B1" w14:paraId="7A54D5F4" w14:textId="77777777" w:rsidTr="002943C9">
        <w:trPr>
          <w:trHeight w:val="280"/>
        </w:trPr>
        <w:tc>
          <w:tcPr>
            <w:tcW w:w="0" w:type="auto"/>
            <w:tcBorders>
              <w:top w:val="nil"/>
              <w:left w:val="nil"/>
              <w:bottom w:val="single" w:sz="4" w:space="0" w:color="auto"/>
              <w:right w:val="nil"/>
            </w:tcBorders>
            <w:shd w:val="clear" w:color="auto" w:fill="auto"/>
            <w:noWrap/>
            <w:hideMark/>
          </w:tcPr>
          <w:p w14:paraId="0A89675C" w14:textId="77777777"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Zanzibar</w:t>
            </w:r>
          </w:p>
        </w:tc>
        <w:tc>
          <w:tcPr>
            <w:tcW w:w="3274" w:type="dxa"/>
            <w:tcBorders>
              <w:top w:val="nil"/>
              <w:left w:val="nil"/>
              <w:bottom w:val="single" w:sz="4" w:space="0" w:color="auto"/>
              <w:right w:val="nil"/>
            </w:tcBorders>
            <w:shd w:val="clear" w:color="auto" w:fill="auto"/>
            <w:hideMark/>
          </w:tcPr>
          <w:p w14:paraId="544EFCCD" w14:textId="0123922B"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 xml:space="preserve">Loi </w:t>
            </w:r>
            <w:r w:rsidR="00C66847" w:rsidRPr="00F313B1">
              <w:rPr>
                <w:rFonts w:eastAsia="Times New Roman"/>
                <w:color w:val="000000"/>
                <w:lang w:val="fr-FR" w:eastAsia="de-DE"/>
              </w:rPr>
              <w:t>de 2003</w:t>
            </w:r>
            <w:r w:rsidRPr="00F313B1">
              <w:rPr>
                <w:rFonts w:eastAsia="Times New Roman"/>
                <w:color w:val="000000"/>
                <w:lang w:val="fr-FR" w:eastAsia="de-DE"/>
              </w:rPr>
              <w:t xml:space="preserve"> sur le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w:t>
            </w:r>
            <w:r w:rsidR="00331A2F">
              <w:rPr>
                <w:rFonts w:eastAsia="Times New Roman"/>
                <w:color w:val="000000"/>
                <w:lang w:val="fr-FR" w:eastAsia="de-DE"/>
              </w:rPr>
              <w:t>article</w:t>
            </w:r>
            <w:r w:rsidRPr="00F313B1">
              <w:rPr>
                <w:rFonts w:eastAsia="Times New Roman"/>
                <w:color w:val="000000"/>
                <w:lang w:val="fr-FR" w:eastAsia="de-DE"/>
              </w:rPr>
              <w:t> 6</w:t>
            </w:r>
            <w:r w:rsidR="00DC22AA">
              <w:rPr>
                <w:rFonts w:eastAsia="Times New Roman"/>
                <w:color w:val="000000"/>
                <w:lang w:val="fr-FR" w:eastAsia="de-DE"/>
              </w:rPr>
              <w:t> </w:t>
            </w:r>
            <w:r w:rsidRPr="00F313B1">
              <w:rPr>
                <w:rFonts w:eastAsia="Times New Roman"/>
                <w:color w:val="000000"/>
                <w:lang w:val="fr-FR" w:eastAsia="de-DE"/>
              </w:rPr>
              <w:t>1)d) et règlement concernant les procédures relatives à la location ou à la reproduction d</w:t>
            </w:r>
            <w:r w:rsidR="00C66847" w:rsidRPr="00F313B1">
              <w:rPr>
                <w:rFonts w:eastAsia="Times New Roman"/>
                <w:color w:val="000000"/>
                <w:lang w:val="fr-FR" w:eastAsia="de-DE"/>
              </w:rPr>
              <w:t>’</w:t>
            </w:r>
            <w:r w:rsidRPr="00F313B1">
              <w:rPr>
                <w:rFonts w:eastAsia="Times New Roman"/>
                <w:color w:val="000000"/>
                <w:lang w:val="fr-FR" w:eastAsia="de-DE"/>
              </w:rPr>
              <w:t>œuvres soumises au droit d</w:t>
            </w:r>
            <w:r w:rsidR="00C66847" w:rsidRPr="00F313B1">
              <w:rPr>
                <w:rFonts w:eastAsia="Times New Roman"/>
                <w:color w:val="000000"/>
                <w:lang w:val="fr-FR" w:eastAsia="de-DE"/>
              </w:rPr>
              <w:t>’</w:t>
            </w:r>
            <w:r w:rsidRPr="00F313B1">
              <w:rPr>
                <w:rFonts w:eastAsia="Times New Roman"/>
                <w:color w:val="000000"/>
                <w:lang w:val="fr-FR" w:eastAsia="de-DE"/>
              </w:rPr>
              <w:t>auteur, 2019</w:t>
            </w:r>
          </w:p>
        </w:tc>
        <w:tc>
          <w:tcPr>
            <w:tcW w:w="3542" w:type="dxa"/>
            <w:tcBorders>
              <w:top w:val="nil"/>
              <w:left w:val="nil"/>
              <w:bottom w:val="single" w:sz="4" w:space="0" w:color="auto"/>
              <w:right w:val="nil"/>
            </w:tcBorders>
            <w:shd w:val="clear" w:color="auto" w:fill="auto"/>
            <w:hideMark/>
          </w:tcPr>
          <w:p w14:paraId="75453024" w14:textId="43563DB5" w:rsidR="00D749D0" w:rsidRPr="00F313B1" w:rsidRDefault="00D749D0" w:rsidP="007E0AB7">
            <w:pPr>
              <w:rPr>
                <w:rFonts w:eastAsia="Times New Roman"/>
                <w:color w:val="000000"/>
                <w:lang w:val="fr-FR" w:eastAsia="de-DE"/>
              </w:rPr>
            </w:pPr>
            <w:r w:rsidRPr="00F313B1">
              <w:rPr>
                <w:rFonts w:eastAsia="Times New Roman"/>
                <w:color w:val="000000"/>
                <w:lang w:val="fr-FR" w:eastAsia="de-DE"/>
              </w:rPr>
              <w:t>Pas encore de système de droit de prêt publ</w:t>
            </w:r>
            <w:r w:rsidR="005E39BA" w:rsidRPr="00F313B1">
              <w:rPr>
                <w:rFonts w:eastAsia="Times New Roman"/>
                <w:color w:val="000000"/>
                <w:lang w:val="fr-FR" w:eastAsia="de-DE"/>
              </w:rPr>
              <w:t>ic.  La</w:t>
            </w:r>
            <w:r w:rsidRPr="00F313B1">
              <w:rPr>
                <w:rFonts w:eastAsia="Times New Roman"/>
                <w:color w:val="000000"/>
                <w:lang w:val="fr-FR" w:eastAsia="de-DE"/>
              </w:rPr>
              <w:t xml:space="preserve"> société du droit d</w:t>
            </w:r>
            <w:r w:rsidR="00C66847" w:rsidRPr="00F313B1">
              <w:rPr>
                <w:rFonts w:eastAsia="Times New Roman"/>
                <w:color w:val="000000"/>
                <w:lang w:val="fr-FR" w:eastAsia="de-DE"/>
              </w:rPr>
              <w:t>’</w:t>
            </w:r>
            <w:r w:rsidRPr="00F313B1">
              <w:rPr>
                <w:rFonts w:eastAsia="Times New Roman"/>
                <w:color w:val="000000"/>
                <w:lang w:val="fr-FR" w:eastAsia="de-DE"/>
              </w:rPr>
              <w:t xml:space="preserve">auteur de Zanzibar (COSOZA) autorise les titulaires de droits à </w:t>
            </w:r>
            <w:r w:rsidR="00C66847" w:rsidRPr="00F313B1">
              <w:rPr>
                <w:rFonts w:eastAsia="Times New Roman"/>
                <w:color w:val="000000"/>
                <w:lang w:val="fr-FR" w:eastAsia="de-DE"/>
              </w:rPr>
              <w:t>“</w:t>
            </w:r>
            <w:r w:rsidRPr="00F313B1">
              <w:rPr>
                <w:rFonts w:eastAsia="Times New Roman"/>
                <w:color w:val="000000"/>
                <w:lang w:val="fr-FR" w:eastAsia="de-DE"/>
              </w:rPr>
              <w:t>percevoir une rémunération de la part de la bibliothèque publique pour l</w:t>
            </w:r>
            <w:r w:rsidR="00C66847" w:rsidRPr="00F313B1">
              <w:rPr>
                <w:rFonts w:eastAsia="Times New Roman"/>
                <w:color w:val="000000"/>
                <w:lang w:val="fr-FR" w:eastAsia="de-DE"/>
              </w:rPr>
              <w:t>’</w:t>
            </w:r>
            <w:r w:rsidRPr="00F313B1">
              <w:rPr>
                <w:rFonts w:eastAsia="Times New Roman"/>
                <w:color w:val="000000"/>
                <w:lang w:val="fr-FR" w:eastAsia="de-DE"/>
              </w:rPr>
              <w:t>utilisation ou le prêt de leurs œuvres protégées au titre du droit d</w:t>
            </w:r>
            <w:r w:rsidR="00C66847" w:rsidRPr="00F313B1">
              <w:rPr>
                <w:rFonts w:eastAsia="Times New Roman"/>
                <w:color w:val="000000"/>
                <w:lang w:val="fr-FR" w:eastAsia="de-DE"/>
              </w:rPr>
              <w:t>’</w:t>
            </w:r>
            <w:r w:rsidRPr="00F313B1">
              <w:rPr>
                <w:rFonts w:eastAsia="Times New Roman"/>
                <w:color w:val="000000"/>
                <w:lang w:val="fr-FR" w:eastAsia="de-DE"/>
              </w:rPr>
              <w:t>auteur dans les bibliothèques publiques gratuitement</w:t>
            </w:r>
            <w:r w:rsidR="00C66847" w:rsidRPr="00F313B1">
              <w:rPr>
                <w:rFonts w:eastAsia="Times New Roman"/>
                <w:color w:val="000000"/>
                <w:lang w:val="fr-FR" w:eastAsia="de-DE"/>
              </w:rPr>
              <w:t>”</w:t>
            </w:r>
            <w:r w:rsidRPr="00F313B1">
              <w:rPr>
                <w:rFonts w:eastAsia="Times New Roman"/>
                <w:color w:val="000000"/>
                <w:lang w:val="fr-FR" w:eastAsia="de-DE"/>
              </w:rPr>
              <w:t>.</w:t>
            </w:r>
          </w:p>
        </w:tc>
      </w:tr>
    </w:tbl>
    <w:p w14:paraId="23A0DBAB" w14:textId="77777777" w:rsidR="00D749D0" w:rsidRPr="00F313B1" w:rsidRDefault="00D749D0" w:rsidP="007E0AB7">
      <w:pPr>
        <w:rPr>
          <w:lang w:val="fr-FR"/>
        </w:rPr>
      </w:pPr>
    </w:p>
    <w:p w14:paraId="6D17E37E" w14:textId="77777777" w:rsidR="00D749D0" w:rsidRPr="00F313B1" w:rsidRDefault="00D749D0" w:rsidP="007E0AB7">
      <w:pPr>
        <w:rPr>
          <w:lang w:val="fr-FR"/>
        </w:rPr>
      </w:pPr>
    </w:p>
    <w:p w14:paraId="487F57B4" w14:textId="185E30CF" w:rsidR="00D749D0" w:rsidRPr="00F313B1" w:rsidRDefault="00D749D0" w:rsidP="00186F6B">
      <w:pPr>
        <w:pStyle w:val="Heading1"/>
      </w:pPr>
      <w:bookmarkStart w:id="174" w:name="_Toc163146766"/>
      <w:bookmarkStart w:id="175" w:name="_Toc165283665"/>
      <w:r w:rsidRPr="00F313B1">
        <w:t>Études de cas de systÈmes de droit de prÊt public en cours d</w:t>
      </w:r>
      <w:r w:rsidR="00C66847" w:rsidRPr="00F313B1">
        <w:t>’</w:t>
      </w:r>
      <w:r w:rsidRPr="00F313B1">
        <w:t>Élaboration</w:t>
      </w:r>
      <w:bookmarkEnd w:id="174"/>
      <w:bookmarkEnd w:id="175"/>
    </w:p>
    <w:p w14:paraId="585462D7" w14:textId="77777777" w:rsidR="00D749D0" w:rsidRPr="00F313B1" w:rsidRDefault="00D749D0" w:rsidP="007E0AB7">
      <w:pPr>
        <w:pStyle w:val="Heading3"/>
        <w:numPr>
          <w:ilvl w:val="0"/>
          <w:numId w:val="12"/>
        </w:numPr>
        <w:ind w:left="0" w:firstLine="0"/>
        <w:rPr>
          <w:lang w:val="fr-FR"/>
        </w:rPr>
      </w:pPr>
      <w:bookmarkStart w:id="176" w:name="_Toc163146767"/>
      <w:bookmarkStart w:id="177" w:name="_Toc165283666"/>
      <w:r w:rsidRPr="00F313B1">
        <w:rPr>
          <w:lang w:val="fr-FR"/>
        </w:rPr>
        <w:t>Roumanie</w:t>
      </w:r>
      <w:bookmarkEnd w:id="176"/>
      <w:bookmarkEnd w:id="177"/>
    </w:p>
    <w:p w14:paraId="3860B2C4" w14:textId="77777777" w:rsidR="00D749D0" w:rsidRPr="00F313B1" w:rsidRDefault="00D749D0" w:rsidP="007E0AB7">
      <w:pPr>
        <w:rPr>
          <w:lang w:val="fr-FR"/>
        </w:rPr>
      </w:pPr>
    </w:p>
    <w:p w14:paraId="70B6C8D1" w14:textId="46951A33" w:rsidR="00D749D0" w:rsidRPr="00F313B1" w:rsidRDefault="00D749D0" w:rsidP="007E0AB7">
      <w:pPr>
        <w:jc w:val="both"/>
        <w:rPr>
          <w:lang w:val="fr-FR"/>
        </w:rPr>
      </w:pPr>
      <w:r w:rsidRPr="00F313B1">
        <w:rPr>
          <w:lang w:val="fr-FR"/>
        </w:rPr>
        <w:lastRenderedPageBreak/>
        <w:t>La Roumanie est dotée de dispositions relatives au droit de prêt public dans les articles 13 et 17 de la loi roumaine sur le droit d</w:t>
      </w:r>
      <w:r w:rsidR="00C66847" w:rsidRPr="00F313B1">
        <w:rPr>
          <w:lang w:val="fr-FR"/>
        </w:rPr>
        <w:t>’</w:t>
      </w:r>
      <w:r w:rsidRPr="00F313B1">
        <w:rPr>
          <w:lang w:val="fr-FR"/>
        </w:rPr>
        <w:t xml:space="preserve">auteur </w:t>
      </w:r>
      <w:r w:rsidR="00C66847" w:rsidRPr="00F313B1">
        <w:rPr>
          <w:lang w:val="fr-FR"/>
        </w:rPr>
        <w:t>depuis 2004</w:t>
      </w:r>
      <w:r w:rsidRPr="00F313B1">
        <w:rPr>
          <w:rStyle w:val="FootnoteReference"/>
          <w:lang w:val="fr-FR"/>
        </w:rPr>
        <w:footnoteReference w:id="108"/>
      </w:r>
      <w:r w:rsidRPr="00F313B1">
        <w:rPr>
          <w:lang w:val="fr-FR"/>
        </w:rPr>
        <w:t>, mais puisque les bibliothèques de tous les établissements d</w:t>
      </w:r>
      <w:r w:rsidR="00C66847" w:rsidRPr="00F313B1">
        <w:rPr>
          <w:lang w:val="fr-FR"/>
        </w:rPr>
        <w:t>’</w:t>
      </w:r>
      <w:r w:rsidRPr="00F313B1">
        <w:rPr>
          <w:lang w:val="fr-FR"/>
        </w:rPr>
        <w:t>enseignement et toutes les bibliothèques publiques dont l</w:t>
      </w:r>
      <w:r w:rsidR="00C66847" w:rsidRPr="00F313B1">
        <w:rPr>
          <w:lang w:val="fr-FR"/>
        </w:rPr>
        <w:t>’</w:t>
      </w:r>
      <w:r w:rsidRPr="00F313B1">
        <w:rPr>
          <w:lang w:val="fr-FR"/>
        </w:rPr>
        <w:t>accès est gratuit sont exemptées du paiement du droit de prêt public, il n</w:t>
      </w:r>
      <w:r w:rsidR="00C66847" w:rsidRPr="00F313B1">
        <w:rPr>
          <w:lang w:val="fr-FR"/>
        </w:rPr>
        <w:t>’</w:t>
      </w:r>
      <w:r w:rsidRPr="00F313B1">
        <w:rPr>
          <w:lang w:val="fr-FR"/>
        </w:rPr>
        <w:t>y a eu ni collecte ni distribution au titre de ce dro</w:t>
      </w:r>
      <w:r w:rsidR="005E39BA" w:rsidRPr="00F313B1">
        <w:rPr>
          <w:lang w:val="fr-FR"/>
        </w:rPr>
        <w:t>it.  Ce</w:t>
      </w:r>
      <w:r w:rsidRPr="00F313B1">
        <w:rPr>
          <w:lang w:val="fr-FR"/>
        </w:rPr>
        <w:t>la n</w:t>
      </w:r>
      <w:r w:rsidR="00C66847" w:rsidRPr="00F313B1">
        <w:rPr>
          <w:lang w:val="fr-FR"/>
        </w:rPr>
        <w:t>’</w:t>
      </w:r>
      <w:r w:rsidRPr="00F313B1">
        <w:rPr>
          <w:lang w:val="fr-FR"/>
        </w:rPr>
        <w:t xml:space="preserve">a pas été modifié par les amendements juridiques apportés à la loi </w:t>
      </w:r>
      <w:r w:rsidR="00C66847" w:rsidRPr="00F313B1">
        <w:rPr>
          <w:lang w:val="fr-FR"/>
        </w:rPr>
        <w:t>de 2018</w:t>
      </w:r>
      <w:r w:rsidRPr="00F313B1">
        <w:rPr>
          <w:lang w:val="fr-FR"/>
        </w:rPr>
        <w:t xml:space="preserve"> sur le droit d</w:t>
      </w:r>
      <w:r w:rsidR="00C66847" w:rsidRPr="00F313B1">
        <w:rPr>
          <w:lang w:val="fr-FR"/>
        </w:rPr>
        <w:t>’</w:t>
      </w:r>
      <w:r w:rsidRPr="00F313B1">
        <w:rPr>
          <w:lang w:val="fr-FR"/>
        </w:rPr>
        <w:t>auteur</w:t>
      </w:r>
      <w:r w:rsidRPr="00F313B1">
        <w:rPr>
          <w:rStyle w:val="FootnoteReference"/>
          <w:lang w:val="fr-FR"/>
        </w:rPr>
        <w:footnoteReference w:id="109"/>
      </w:r>
      <w:r w:rsidR="005C5154" w:rsidRPr="00F313B1">
        <w:rPr>
          <w:lang w:val="fr-FR"/>
        </w:rPr>
        <w:t xml:space="preserve">. </w:t>
      </w:r>
      <w:r w:rsidRPr="00F313B1">
        <w:rPr>
          <w:lang w:val="fr-FR"/>
        </w:rPr>
        <w:t xml:space="preserve"> Actuellement, le système n</w:t>
      </w:r>
      <w:r w:rsidR="00C66847" w:rsidRPr="00F313B1">
        <w:rPr>
          <w:lang w:val="fr-FR"/>
        </w:rPr>
        <w:t>’</w:t>
      </w:r>
      <w:r w:rsidRPr="00F313B1">
        <w:rPr>
          <w:lang w:val="fr-FR"/>
        </w:rPr>
        <w:t>est pas encore fonctionnel et des questions concernant la définition du prêt en tant qu</w:t>
      </w:r>
      <w:r w:rsidR="00C66847" w:rsidRPr="00F313B1">
        <w:rPr>
          <w:lang w:val="fr-FR"/>
        </w:rPr>
        <w:t>’</w:t>
      </w:r>
      <w:r w:rsidRPr="00F313B1">
        <w:rPr>
          <w:lang w:val="fr-FR"/>
        </w:rPr>
        <w:t>activité à but non lucratif doivent être résolues, car une entité commerciale (</w:t>
      </w:r>
      <w:r w:rsidR="00C66847" w:rsidRPr="00F313B1">
        <w:rPr>
          <w:lang w:val="fr-FR"/>
        </w:rPr>
        <w:t>“</w:t>
      </w:r>
      <w:r w:rsidRPr="00F313B1">
        <w:rPr>
          <w:lang w:val="fr-FR"/>
        </w:rPr>
        <w:t>Bookster</w:t>
      </w:r>
      <w:r w:rsidR="00C66847" w:rsidRPr="00F313B1">
        <w:rPr>
          <w:lang w:val="fr-FR"/>
        </w:rPr>
        <w:t>”</w:t>
      </w:r>
      <w:r w:rsidRPr="00F313B1">
        <w:rPr>
          <w:lang w:val="fr-FR"/>
        </w:rPr>
        <w:t xml:space="preserve">) prétend être une </w:t>
      </w:r>
      <w:r w:rsidR="00C66847" w:rsidRPr="00F313B1">
        <w:rPr>
          <w:lang w:val="fr-FR"/>
        </w:rPr>
        <w:t>“</w:t>
      </w:r>
      <w:r w:rsidRPr="00F313B1">
        <w:rPr>
          <w:lang w:val="fr-FR"/>
        </w:rPr>
        <w:t>bibliothèque publique</w:t>
      </w:r>
      <w:r w:rsidR="00C66847" w:rsidRPr="00F313B1">
        <w:rPr>
          <w:lang w:val="fr-FR"/>
        </w:rPr>
        <w:t>”</w:t>
      </w:r>
      <w:r w:rsidRPr="00F313B1">
        <w:rPr>
          <w:lang w:val="fr-FR"/>
        </w:rPr>
        <w:t xml:space="preserve"> ou au moins un </w:t>
      </w:r>
      <w:r w:rsidR="00C66847" w:rsidRPr="00F313B1">
        <w:rPr>
          <w:lang w:val="fr-FR"/>
        </w:rPr>
        <w:t>“</w:t>
      </w:r>
      <w:r w:rsidRPr="00F313B1">
        <w:rPr>
          <w:lang w:val="fr-FR"/>
        </w:rPr>
        <w:t>intermédiaire</w:t>
      </w:r>
      <w:r w:rsidR="00C66847" w:rsidRPr="00F313B1">
        <w:rPr>
          <w:lang w:val="fr-FR"/>
        </w:rPr>
        <w:t>”</w:t>
      </w:r>
      <w:r w:rsidRPr="00F313B1">
        <w:rPr>
          <w:lang w:val="fr-FR"/>
        </w:rPr>
        <w:t xml:space="preserve"> entre les bibliothèques et les consommateurs, mais fournit des livres à des salariés moyennant des frais d</w:t>
      </w:r>
      <w:r w:rsidR="00C66847" w:rsidRPr="00F313B1">
        <w:rPr>
          <w:lang w:val="fr-FR"/>
        </w:rPr>
        <w:t>’</w:t>
      </w:r>
      <w:r w:rsidRPr="00F313B1">
        <w:rPr>
          <w:lang w:val="fr-FR"/>
        </w:rPr>
        <w:t>abonnement</w:t>
      </w:r>
      <w:r w:rsidRPr="00F313B1">
        <w:rPr>
          <w:rStyle w:val="FootnoteReference"/>
          <w:lang w:val="fr-FR"/>
        </w:rPr>
        <w:footnoteReference w:id="110"/>
      </w:r>
      <w:r w:rsidR="005C5154" w:rsidRPr="00F313B1">
        <w:rPr>
          <w:lang w:val="fr-FR"/>
        </w:rPr>
        <w:t xml:space="preserve">. </w:t>
      </w:r>
      <w:r w:rsidRPr="00F313B1">
        <w:rPr>
          <w:lang w:val="fr-FR"/>
        </w:rPr>
        <w:t xml:space="preserve"> En vertu de la directive sur la location et le prêt (2006), de tels frais ne seraient pas considérés comme une activité de prêt à but non commerci</w:t>
      </w:r>
      <w:r w:rsidR="005E39BA" w:rsidRPr="00F313B1">
        <w:rPr>
          <w:lang w:val="fr-FR"/>
        </w:rPr>
        <w:t>al.  L’o</w:t>
      </w:r>
      <w:r w:rsidRPr="00F313B1">
        <w:rPr>
          <w:lang w:val="fr-FR"/>
        </w:rPr>
        <w:t>rganisation de gestion collective locale s</w:t>
      </w:r>
      <w:r w:rsidR="00C66847" w:rsidRPr="00F313B1">
        <w:rPr>
          <w:lang w:val="fr-FR"/>
        </w:rPr>
        <w:t>’</w:t>
      </w:r>
      <w:r w:rsidRPr="00F313B1">
        <w:rPr>
          <w:lang w:val="fr-FR"/>
        </w:rPr>
        <w:t>est attaquée au problè</w:t>
      </w:r>
      <w:r w:rsidR="005E39BA" w:rsidRPr="00F313B1">
        <w:rPr>
          <w:lang w:val="fr-FR"/>
        </w:rPr>
        <w:t>me.  L’e</w:t>
      </w:r>
      <w:r w:rsidRPr="00F313B1">
        <w:rPr>
          <w:lang w:val="fr-FR"/>
        </w:rPr>
        <w:t>ntreprise a été poursuivie par une maison d</w:t>
      </w:r>
      <w:r w:rsidR="00C66847" w:rsidRPr="00F313B1">
        <w:rPr>
          <w:lang w:val="fr-FR"/>
        </w:rPr>
        <w:t>’</w:t>
      </w:r>
      <w:r w:rsidRPr="00F313B1">
        <w:rPr>
          <w:lang w:val="fr-FR"/>
        </w:rPr>
        <w:t>édition roumaine pour atteinte au droit de prêt</w:t>
      </w:r>
      <w:r w:rsidRPr="00F313B1">
        <w:rPr>
          <w:rStyle w:val="FootnoteReference"/>
          <w:lang w:val="fr-FR"/>
        </w:rPr>
        <w:footnoteReference w:id="111"/>
      </w:r>
      <w:r w:rsidR="005C5154" w:rsidRPr="00F313B1">
        <w:rPr>
          <w:lang w:val="fr-FR"/>
        </w:rPr>
        <w:t>.</w:t>
      </w:r>
    </w:p>
    <w:p w14:paraId="2F42DBEF" w14:textId="77777777" w:rsidR="00D749D0" w:rsidRPr="00F313B1" w:rsidRDefault="00D749D0" w:rsidP="007E0AB7">
      <w:pPr>
        <w:jc w:val="both"/>
        <w:rPr>
          <w:lang w:val="fr-FR"/>
        </w:rPr>
      </w:pPr>
    </w:p>
    <w:p w14:paraId="32FC29C8" w14:textId="2268A1EC" w:rsidR="00D749D0" w:rsidRPr="00F313B1" w:rsidRDefault="00D749D0" w:rsidP="007E0AB7">
      <w:pPr>
        <w:jc w:val="both"/>
        <w:rPr>
          <w:lang w:val="fr-FR"/>
        </w:rPr>
      </w:pPr>
      <w:r w:rsidRPr="00F313B1">
        <w:rPr>
          <w:lang w:val="fr-FR"/>
        </w:rPr>
        <w:t>Cet exemple illustre l</w:t>
      </w:r>
      <w:r w:rsidR="00C66847" w:rsidRPr="00F313B1">
        <w:rPr>
          <w:lang w:val="fr-FR"/>
        </w:rPr>
        <w:t>’</w:t>
      </w:r>
      <w:r w:rsidRPr="00F313B1">
        <w:rPr>
          <w:lang w:val="fr-FR"/>
        </w:rPr>
        <w:t>importance du rôle de la législation nationale et des organisations de gestion collective en matière de définitions et de supervision d</w:t>
      </w:r>
      <w:r w:rsidR="00C66847" w:rsidRPr="00F313B1">
        <w:rPr>
          <w:lang w:val="fr-FR"/>
        </w:rPr>
        <w:t>’</w:t>
      </w:r>
      <w:r w:rsidRPr="00F313B1">
        <w:rPr>
          <w:lang w:val="fr-FR"/>
        </w:rPr>
        <w:t>activités rattachées au droit d</w:t>
      </w:r>
      <w:r w:rsidR="00C66847" w:rsidRPr="00F313B1">
        <w:rPr>
          <w:lang w:val="fr-FR"/>
        </w:rPr>
        <w:t>’</w:t>
      </w:r>
      <w:r w:rsidRPr="00F313B1">
        <w:rPr>
          <w:lang w:val="fr-FR"/>
        </w:rPr>
        <w:t>auteur telles que le prêt.</w:t>
      </w:r>
    </w:p>
    <w:p w14:paraId="4797AEAE" w14:textId="77777777" w:rsidR="00C66847" w:rsidRPr="00F313B1" w:rsidRDefault="00C66847" w:rsidP="007E0AB7">
      <w:pPr>
        <w:jc w:val="both"/>
        <w:rPr>
          <w:lang w:val="fr-FR"/>
        </w:rPr>
      </w:pPr>
    </w:p>
    <w:p w14:paraId="19F6A488" w14:textId="77777777" w:rsidR="00D749D0" w:rsidRPr="00F313B1" w:rsidRDefault="00D749D0" w:rsidP="007E0AB7">
      <w:pPr>
        <w:pStyle w:val="Heading3"/>
        <w:numPr>
          <w:ilvl w:val="0"/>
          <w:numId w:val="12"/>
        </w:numPr>
        <w:ind w:left="0" w:firstLine="0"/>
        <w:jc w:val="both"/>
        <w:rPr>
          <w:lang w:val="fr-FR"/>
        </w:rPr>
      </w:pPr>
      <w:bookmarkStart w:id="178" w:name="_Toc163146768"/>
      <w:bookmarkStart w:id="179" w:name="_Toc165283667"/>
      <w:r w:rsidRPr="00F313B1">
        <w:rPr>
          <w:lang w:val="fr-FR"/>
        </w:rPr>
        <w:t>Afrique du Sud</w:t>
      </w:r>
      <w:bookmarkEnd w:id="178"/>
      <w:bookmarkEnd w:id="179"/>
    </w:p>
    <w:p w14:paraId="2612C0F0" w14:textId="77777777" w:rsidR="00D749D0" w:rsidRPr="00F313B1" w:rsidRDefault="00D749D0" w:rsidP="007E0AB7">
      <w:pPr>
        <w:jc w:val="both"/>
        <w:rPr>
          <w:lang w:val="fr-FR"/>
        </w:rPr>
      </w:pPr>
    </w:p>
    <w:p w14:paraId="217CF382" w14:textId="71B3CEE9" w:rsidR="00C66847" w:rsidRPr="00F313B1" w:rsidRDefault="00D749D0" w:rsidP="007E0AB7">
      <w:pPr>
        <w:jc w:val="both"/>
        <w:rPr>
          <w:lang w:val="fr-FR"/>
        </w:rPr>
      </w:pPr>
      <w:r w:rsidRPr="00F313B1">
        <w:rPr>
          <w:lang w:val="fr-FR"/>
        </w:rPr>
        <w:t>En Afrique du Sud, une communauté d</w:t>
      </w:r>
      <w:r w:rsidR="00C66847" w:rsidRPr="00F313B1">
        <w:rPr>
          <w:lang w:val="fr-FR"/>
        </w:rPr>
        <w:t>’</w:t>
      </w:r>
      <w:r w:rsidRPr="00F313B1">
        <w:rPr>
          <w:lang w:val="fr-FR"/>
        </w:rPr>
        <w:t>auteurs active représentée par l</w:t>
      </w:r>
      <w:r w:rsidR="00C66847" w:rsidRPr="00F313B1">
        <w:rPr>
          <w:lang w:val="fr-FR"/>
        </w:rPr>
        <w:t>’</w:t>
      </w:r>
      <w:r w:rsidRPr="00F313B1">
        <w:rPr>
          <w:lang w:val="fr-FR"/>
        </w:rPr>
        <w:t>organisation des auteurs d</w:t>
      </w:r>
      <w:r w:rsidR="00C66847" w:rsidRPr="00F313B1">
        <w:rPr>
          <w:lang w:val="fr-FR"/>
        </w:rPr>
        <w:t>’</w:t>
      </w:r>
      <w:r w:rsidRPr="00F313B1">
        <w:rPr>
          <w:lang w:val="fr-FR"/>
        </w:rPr>
        <w:t>œuvres académiques et non romanesques d</w:t>
      </w:r>
      <w:r w:rsidR="00C66847" w:rsidRPr="00F313B1">
        <w:rPr>
          <w:lang w:val="fr-FR"/>
        </w:rPr>
        <w:t>’</w:t>
      </w:r>
      <w:r w:rsidRPr="00F313B1">
        <w:rPr>
          <w:lang w:val="fr-FR"/>
        </w:rPr>
        <w:t>Afrique du Sud (l</w:t>
      </w:r>
      <w:r w:rsidR="00C66847" w:rsidRPr="00F313B1">
        <w:rPr>
          <w:lang w:val="fr-FR"/>
        </w:rPr>
        <w:t>’</w:t>
      </w:r>
      <w:r w:rsidRPr="00F313B1">
        <w:rPr>
          <w:lang w:val="fr-FR"/>
        </w:rPr>
        <w:t>ANFASA) encourage la mise en place du droit de prêt public dans les bibliothèques publiques</w:t>
      </w:r>
      <w:r w:rsidR="005C5154" w:rsidRPr="00F313B1">
        <w:rPr>
          <w:lang w:val="fr-FR"/>
        </w:rPr>
        <w:t xml:space="preserve">; </w:t>
      </w:r>
      <w:r w:rsidRPr="00F313B1">
        <w:rPr>
          <w:lang w:val="fr-FR"/>
        </w:rPr>
        <w:t xml:space="preserve"> cependant, la législation actuelle sur le droit d</w:t>
      </w:r>
      <w:r w:rsidR="00C66847" w:rsidRPr="00F313B1">
        <w:rPr>
          <w:lang w:val="fr-FR"/>
        </w:rPr>
        <w:t>’</w:t>
      </w:r>
      <w:r w:rsidRPr="00F313B1">
        <w:rPr>
          <w:lang w:val="fr-FR"/>
        </w:rPr>
        <w:t>auteur, après la récente loi portant modification de la loi sur le droit d</w:t>
      </w:r>
      <w:r w:rsidR="00C66847" w:rsidRPr="00F313B1">
        <w:rPr>
          <w:lang w:val="fr-FR"/>
        </w:rPr>
        <w:t>’</w:t>
      </w:r>
      <w:r w:rsidRPr="00F313B1">
        <w:rPr>
          <w:lang w:val="fr-FR"/>
        </w:rPr>
        <w:t>auteur, ne reconnaît pas le prêt</w:t>
      </w:r>
      <w:r w:rsidRPr="00F313B1">
        <w:rPr>
          <w:rStyle w:val="FootnoteReference"/>
          <w:lang w:val="fr-FR"/>
        </w:rPr>
        <w:footnoteReference w:id="112"/>
      </w:r>
      <w:r w:rsidR="005C5154" w:rsidRPr="00F313B1">
        <w:rPr>
          <w:lang w:val="fr-FR"/>
        </w:rPr>
        <w:t xml:space="preserve">. </w:t>
      </w:r>
      <w:r w:rsidRPr="00F313B1">
        <w:rPr>
          <w:lang w:val="fr-FR"/>
        </w:rPr>
        <w:t xml:space="preserve"> Les parties prenantes ont pour objectif de promouvoir particulièrement les écrivains dans les 11 langues indigènes nationales, </w:t>
      </w:r>
      <w:r w:rsidR="00C66847" w:rsidRPr="00F313B1">
        <w:rPr>
          <w:lang w:val="fr-FR"/>
        </w:rPr>
        <w:t>y compris</w:t>
      </w:r>
      <w:r w:rsidRPr="00F313B1">
        <w:rPr>
          <w:lang w:val="fr-FR"/>
        </w:rPr>
        <w:t xml:space="preserve"> les œuvres en stock et également celles disponibles au prêt, car les livres dans ces langues sont rarement présents dans les inventaires des bibliothèqu</w:t>
      </w:r>
      <w:r w:rsidR="005E39BA" w:rsidRPr="00F313B1">
        <w:rPr>
          <w:lang w:val="fr-FR"/>
        </w:rPr>
        <w:t>es.  Le</w:t>
      </w:r>
      <w:r w:rsidRPr="00F313B1">
        <w:rPr>
          <w:lang w:val="fr-FR"/>
        </w:rPr>
        <w:t>s œuvres dans d</w:t>
      </w:r>
      <w:r w:rsidR="00C66847" w:rsidRPr="00F313B1">
        <w:rPr>
          <w:lang w:val="fr-FR"/>
        </w:rPr>
        <w:t>’</w:t>
      </w:r>
      <w:r w:rsidRPr="00F313B1">
        <w:rPr>
          <w:lang w:val="fr-FR"/>
        </w:rPr>
        <w:t>autres langues telles que l</w:t>
      </w:r>
      <w:r w:rsidR="00C66847" w:rsidRPr="00F313B1">
        <w:rPr>
          <w:lang w:val="fr-FR"/>
        </w:rPr>
        <w:t>’</w:t>
      </w:r>
      <w:r w:rsidRPr="00F313B1">
        <w:rPr>
          <w:lang w:val="fr-FR"/>
        </w:rPr>
        <w:t>anglais et l</w:t>
      </w:r>
      <w:r w:rsidR="00C66847" w:rsidRPr="00F313B1">
        <w:rPr>
          <w:lang w:val="fr-FR"/>
        </w:rPr>
        <w:t>’</w:t>
      </w:r>
      <w:r w:rsidRPr="00F313B1">
        <w:rPr>
          <w:lang w:val="fr-FR"/>
        </w:rPr>
        <w:t>afrikaans seraient indemnisées sur la base du nombre de prêts uniquement, et des seuils et des plafonds s</w:t>
      </w:r>
      <w:r w:rsidR="00C66847" w:rsidRPr="00F313B1">
        <w:rPr>
          <w:lang w:val="fr-FR"/>
        </w:rPr>
        <w:t>’</w:t>
      </w:r>
      <w:r w:rsidRPr="00F313B1">
        <w:rPr>
          <w:lang w:val="fr-FR"/>
        </w:rPr>
        <w:t>appliqueraient</w:t>
      </w:r>
      <w:r w:rsidRPr="00F313B1">
        <w:rPr>
          <w:rStyle w:val="FootnoteReference"/>
          <w:lang w:val="fr-FR"/>
        </w:rPr>
        <w:footnoteReference w:id="113"/>
      </w:r>
      <w:r w:rsidR="005C5154" w:rsidRPr="00F313B1">
        <w:rPr>
          <w:lang w:val="fr-FR"/>
        </w:rPr>
        <w:t xml:space="preserve">. </w:t>
      </w:r>
      <w:r w:rsidRPr="00F313B1">
        <w:rPr>
          <w:lang w:val="fr-FR"/>
        </w:rPr>
        <w:t xml:space="preserve"> Des débats sont en cours sur le financement d</w:t>
      </w:r>
      <w:r w:rsidR="00C66847" w:rsidRPr="00F313B1">
        <w:rPr>
          <w:lang w:val="fr-FR"/>
        </w:rPr>
        <w:t>’</w:t>
      </w:r>
      <w:r w:rsidRPr="00F313B1">
        <w:rPr>
          <w:lang w:val="fr-FR"/>
        </w:rPr>
        <w:t>un système de droit de prêt public en Afrique du Sud de sorte à ne pas diminuer le budget très restreint des bibliothèques, ainsi que sur d</w:t>
      </w:r>
      <w:r w:rsidR="00C66847" w:rsidRPr="00F313B1">
        <w:rPr>
          <w:lang w:val="fr-FR"/>
        </w:rPr>
        <w:t>’</w:t>
      </w:r>
      <w:r w:rsidRPr="00F313B1">
        <w:rPr>
          <w:lang w:val="fr-FR"/>
        </w:rPr>
        <w:t>autres préoccupations telles que l</w:t>
      </w:r>
      <w:r w:rsidR="00C66847" w:rsidRPr="00F313B1">
        <w:rPr>
          <w:lang w:val="fr-FR"/>
        </w:rPr>
        <w:t>’</w:t>
      </w:r>
      <w:r w:rsidRPr="00F313B1">
        <w:rPr>
          <w:lang w:val="fr-FR"/>
        </w:rPr>
        <w:t>équipement des bibliothèques et le fait d</w:t>
      </w:r>
      <w:r w:rsidR="00C66847" w:rsidRPr="00F313B1">
        <w:rPr>
          <w:lang w:val="fr-FR"/>
        </w:rPr>
        <w:t>’</w:t>
      </w:r>
      <w:r w:rsidRPr="00F313B1">
        <w:rPr>
          <w:lang w:val="fr-FR"/>
        </w:rPr>
        <w:t>avoir suffisamment de personnel pour maintenir la collecte de données nécessaire</w:t>
      </w:r>
      <w:r w:rsidRPr="00F313B1">
        <w:rPr>
          <w:rStyle w:val="FootnoteReference"/>
          <w:lang w:val="fr-FR"/>
        </w:rPr>
        <w:footnoteReference w:id="114"/>
      </w:r>
      <w:r w:rsidR="005C5154" w:rsidRPr="00F313B1">
        <w:rPr>
          <w:lang w:val="fr-FR"/>
        </w:rPr>
        <w:t>.</w:t>
      </w:r>
    </w:p>
    <w:p w14:paraId="3212C739" w14:textId="07F6C8AB" w:rsidR="00D749D0" w:rsidRPr="00F313B1" w:rsidRDefault="00D749D0" w:rsidP="007E0AB7">
      <w:pPr>
        <w:jc w:val="both"/>
        <w:rPr>
          <w:lang w:val="fr-FR"/>
        </w:rPr>
      </w:pPr>
    </w:p>
    <w:p w14:paraId="152860D0" w14:textId="286112EC" w:rsidR="00C66847" w:rsidRPr="00F313B1" w:rsidRDefault="00D749D0" w:rsidP="007E0AB7">
      <w:pPr>
        <w:jc w:val="both"/>
        <w:rPr>
          <w:lang w:val="fr-FR"/>
        </w:rPr>
      </w:pPr>
      <w:r w:rsidRPr="00F313B1">
        <w:rPr>
          <w:lang w:val="fr-FR"/>
        </w:rPr>
        <w:t>L</w:t>
      </w:r>
      <w:r w:rsidR="00C66847" w:rsidRPr="00F313B1">
        <w:rPr>
          <w:lang w:val="fr-FR"/>
        </w:rPr>
        <w:t>’</w:t>
      </w:r>
      <w:r w:rsidRPr="00F313B1">
        <w:rPr>
          <w:lang w:val="fr-FR"/>
        </w:rPr>
        <w:t>exemple de l</w:t>
      </w:r>
      <w:r w:rsidR="00C66847" w:rsidRPr="00F313B1">
        <w:rPr>
          <w:lang w:val="fr-FR"/>
        </w:rPr>
        <w:t>’</w:t>
      </w:r>
      <w:r w:rsidRPr="00F313B1">
        <w:rPr>
          <w:lang w:val="fr-FR"/>
        </w:rPr>
        <w:t>Afrique du Sud montre qu</w:t>
      </w:r>
      <w:r w:rsidR="00C66847" w:rsidRPr="00F313B1">
        <w:rPr>
          <w:lang w:val="fr-FR"/>
        </w:rPr>
        <w:t>’</w:t>
      </w:r>
      <w:r w:rsidRPr="00F313B1">
        <w:rPr>
          <w:lang w:val="fr-FR"/>
        </w:rPr>
        <w:t>un équilibre des intérêts est nécessaire dans le cas d</w:t>
      </w:r>
      <w:r w:rsidR="00C66847" w:rsidRPr="00F313B1">
        <w:rPr>
          <w:lang w:val="fr-FR"/>
        </w:rPr>
        <w:t>’</w:t>
      </w:r>
      <w:r w:rsidRPr="00F313B1">
        <w:rPr>
          <w:lang w:val="fr-FR"/>
        </w:rPr>
        <w:t>une nouvelle mise en œuvre de systèmes de droit de prêt publ</w:t>
      </w:r>
      <w:r w:rsidR="005E39BA" w:rsidRPr="00F313B1">
        <w:rPr>
          <w:lang w:val="fr-FR"/>
        </w:rPr>
        <w:t>ic.  Id</w:t>
      </w:r>
      <w:r w:rsidRPr="00F313B1">
        <w:rPr>
          <w:lang w:val="fr-FR"/>
        </w:rPr>
        <w:t>éalement, le débat public devrait conduire à promouvoir à la fois les intérêts des bibliothèques et ceux des créateurs, car il souligne l</w:t>
      </w:r>
      <w:r w:rsidR="00C66847" w:rsidRPr="00F313B1">
        <w:rPr>
          <w:lang w:val="fr-FR"/>
        </w:rPr>
        <w:t>’</w:t>
      </w:r>
      <w:r w:rsidRPr="00F313B1">
        <w:rPr>
          <w:lang w:val="fr-FR"/>
        </w:rPr>
        <w:t>importance de la disponibilité des œuvres littéraires nationales dans les bibliothèques publiques, ainsi que des œuvres écrites dans les langues indigènes.</w:t>
      </w:r>
    </w:p>
    <w:p w14:paraId="44712AA7" w14:textId="51967C38" w:rsidR="00D749D0" w:rsidRPr="00F313B1" w:rsidRDefault="00D749D0" w:rsidP="007E0AB7">
      <w:pPr>
        <w:jc w:val="both"/>
        <w:rPr>
          <w:lang w:val="fr-FR"/>
        </w:rPr>
      </w:pPr>
    </w:p>
    <w:p w14:paraId="447E2B33" w14:textId="6F0F4916" w:rsidR="00D749D0" w:rsidRPr="00F313B1" w:rsidRDefault="0058616A" w:rsidP="0058616A">
      <w:pPr>
        <w:pStyle w:val="Heading1"/>
      </w:pPr>
      <w:bookmarkStart w:id="180" w:name="_Toc163146769"/>
      <w:bookmarkStart w:id="181" w:name="_Toc165283668"/>
      <w:r>
        <w:lastRenderedPageBreak/>
        <w:t>A</w:t>
      </w:r>
      <w:r w:rsidRPr="00F313B1">
        <w:t>spects relatifs à la mise en œuvre</w:t>
      </w:r>
      <w:bookmarkEnd w:id="180"/>
      <w:bookmarkEnd w:id="181"/>
    </w:p>
    <w:p w14:paraId="7D3D9A42" w14:textId="6347BA40" w:rsidR="00D749D0" w:rsidRPr="00F313B1" w:rsidRDefault="00D749D0" w:rsidP="007E0AB7">
      <w:pPr>
        <w:jc w:val="both"/>
        <w:rPr>
          <w:lang w:val="fr-FR"/>
        </w:rPr>
      </w:pPr>
      <w:r w:rsidRPr="00F313B1">
        <w:rPr>
          <w:lang w:val="fr-FR"/>
        </w:rPr>
        <w:t>Ce chapitre aborde les aspects clés liés à l</w:t>
      </w:r>
      <w:r w:rsidR="00C66847" w:rsidRPr="00F313B1">
        <w:rPr>
          <w:lang w:val="fr-FR"/>
        </w:rPr>
        <w:t>’</w:t>
      </w:r>
      <w:r w:rsidRPr="00F313B1">
        <w:rPr>
          <w:lang w:val="fr-FR"/>
        </w:rPr>
        <w:t>établissement et à l</w:t>
      </w:r>
      <w:r w:rsidR="00C66847" w:rsidRPr="00F313B1">
        <w:rPr>
          <w:lang w:val="fr-FR"/>
        </w:rPr>
        <w:t>’</w:t>
      </w:r>
      <w:r w:rsidRPr="00F313B1">
        <w:rPr>
          <w:lang w:val="fr-FR"/>
        </w:rPr>
        <w:t>application des programmes de droit de prêt public dans les pays en développement, en mettant l</w:t>
      </w:r>
      <w:r w:rsidR="00C66847" w:rsidRPr="00F313B1">
        <w:rPr>
          <w:lang w:val="fr-FR"/>
        </w:rPr>
        <w:t>’</w:t>
      </w:r>
      <w:r w:rsidRPr="00F313B1">
        <w:rPr>
          <w:lang w:val="fr-FR"/>
        </w:rPr>
        <w:t>accent sur les considérations administratives et financières.</w:t>
      </w:r>
    </w:p>
    <w:p w14:paraId="3F53CFA9" w14:textId="77777777" w:rsidR="00D749D0" w:rsidRPr="00F313B1" w:rsidRDefault="00D749D0" w:rsidP="007E0AB7">
      <w:pPr>
        <w:jc w:val="both"/>
        <w:rPr>
          <w:lang w:val="fr-FR"/>
        </w:rPr>
      </w:pPr>
    </w:p>
    <w:p w14:paraId="0D525FA3" w14:textId="35BA75DA" w:rsidR="00D749D0" w:rsidRPr="0058616A" w:rsidRDefault="0058616A" w:rsidP="0058616A">
      <w:pPr>
        <w:pStyle w:val="Heading1"/>
      </w:pPr>
      <w:bookmarkStart w:id="182" w:name="_Toc163146770"/>
      <w:bookmarkStart w:id="183" w:name="_Toc165283669"/>
      <w:r>
        <w:t>I</w:t>
      </w:r>
      <w:r w:rsidRPr="0058616A">
        <w:t>nformations et orientations sur la mise en place d’un système de</w:t>
      </w:r>
      <w:r w:rsidRPr="00F313B1">
        <w:t xml:space="preserve"> </w:t>
      </w:r>
      <w:r w:rsidRPr="0058616A">
        <w:t>droit de prêt public</w:t>
      </w:r>
      <w:bookmarkEnd w:id="182"/>
      <w:bookmarkEnd w:id="183"/>
    </w:p>
    <w:p w14:paraId="231F18DC" w14:textId="29C77C67" w:rsidR="00D749D0" w:rsidRPr="00F313B1" w:rsidRDefault="00D749D0" w:rsidP="007E0AB7">
      <w:pPr>
        <w:jc w:val="both"/>
        <w:rPr>
          <w:lang w:val="fr-FR"/>
        </w:rPr>
      </w:pPr>
      <w:r w:rsidRPr="00F313B1">
        <w:rPr>
          <w:lang w:val="fr-FR"/>
        </w:rPr>
        <w:t>Pour faciliter la mise en place de systèmes de droit de prêt public dans les pays en développement, il est essentiel de disposer d</w:t>
      </w:r>
      <w:r w:rsidR="00C66847" w:rsidRPr="00F313B1">
        <w:rPr>
          <w:lang w:val="fr-FR"/>
        </w:rPr>
        <w:t>’</w:t>
      </w:r>
      <w:r w:rsidRPr="00F313B1">
        <w:rPr>
          <w:lang w:val="fr-FR"/>
        </w:rPr>
        <w:t>informations détaillées et de mécanismes d</w:t>
      </w:r>
      <w:r w:rsidR="00C66847" w:rsidRPr="00F313B1">
        <w:rPr>
          <w:lang w:val="fr-FR"/>
        </w:rPr>
        <w:t>’</w:t>
      </w:r>
      <w:r w:rsidRPr="00F313B1">
        <w:rPr>
          <w:lang w:val="fr-FR"/>
        </w:rPr>
        <w:t>orientati</w:t>
      </w:r>
      <w:r w:rsidR="005E39BA" w:rsidRPr="00F313B1">
        <w:rPr>
          <w:lang w:val="fr-FR"/>
        </w:rPr>
        <w:t>on.  Ce</w:t>
      </w:r>
      <w:r w:rsidRPr="00F313B1">
        <w:rPr>
          <w:lang w:val="fr-FR"/>
        </w:rPr>
        <w:t xml:space="preserve"> sous</w:t>
      </w:r>
      <w:r w:rsidR="00FC01F4">
        <w:rPr>
          <w:lang w:val="fr-FR"/>
        </w:rPr>
        <w:noBreakHyphen/>
      </w:r>
      <w:r w:rsidRPr="00F313B1">
        <w:rPr>
          <w:lang w:val="fr-FR"/>
        </w:rPr>
        <w:t>chapitre présente diverses ressources qui peuvent être explorées</w:t>
      </w:r>
      <w:r w:rsidR="00C66847" w:rsidRPr="00F313B1">
        <w:rPr>
          <w:lang w:val="fr-FR"/>
        </w:rPr>
        <w:t> :</w:t>
      </w:r>
    </w:p>
    <w:p w14:paraId="7B097B26" w14:textId="77777777" w:rsidR="00D749D0" w:rsidRPr="00F313B1" w:rsidRDefault="00D749D0" w:rsidP="007E0AB7">
      <w:pPr>
        <w:jc w:val="both"/>
        <w:rPr>
          <w:lang w:val="fr-FR"/>
        </w:rPr>
      </w:pPr>
    </w:p>
    <w:p w14:paraId="35C648BB" w14:textId="5B14675E" w:rsidR="00D749D0" w:rsidRPr="00F313B1" w:rsidRDefault="0058616A" w:rsidP="0058616A">
      <w:pPr>
        <w:pStyle w:val="Heading1"/>
      </w:pPr>
      <w:bookmarkStart w:id="184" w:name="_Toc163146771"/>
      <w:bookmarkStart w:id="185" w:name="_Toc165283670"/>
      <w:bookmarkStart w:id="186" w:name="_Hlk163147068"/>
      <w:r>
        <w:t>R</w:t>
      </w:r>
      <w:r w:rsidRPr="00F313B1">
        <w:t>apports nationaux en annexe</w:t>
      </w:r>
      <w:bookmarkEnd w:id="184"/>
      <w:bookmarkEnd w:id="185"/>
    </w:p>
    <w:p w14:paraId="5D980CBD" w14:textId="734A498A" w:rsidR="00D749D0" w:rsidRPr="00F313B1" w:rsidRDefault="00D749D0" w:rsidP="007E0AB7">
      <w:pPr>
        <w:jc w:val="both"/>
        <w:rPr>
          <w:lang w:val="fr-FR"/>
        </w:rPr>
      </w:pPr>
      <w:r w:rsidRPr="00F313B1">
        <w:rPr>
          <w:lang w:val="fr-FR"/>
        </w:rPr>
        <w:t>Les rapports nationaux joints à la présente étude (l</w:t>
      </w:r>
      <w:r w:rsidR="00C66847" w:rsidRPr="00F313B1">
        <w:rPr>
          <w:lang w:val="fr-FR"/>
        </w:rPr>
        <w:t>’</w:t>
      </w:r>
      <w:r w:rsidRPr="00F313B1">
        <w:rPr>
          <w:lang w:val="fr-FR"/>
        </w:rPr>
        <w:t xml:space="preserve">annexe figure dans le document </w:t>
      </w:r>
      <w:hyperlink r:id="rId14" w:history="1">
        <w:r w:rsidRPr="00F313B1">
          <w:rPr>
            <w:rStyle w:val="Hyperlink"/>
            <w:lang w:val="fr-FR"/>
          </w:rPr>
          <w:t>SCCR/45/7/ANNEX</w:t>
        </w:r>
      </w:hyperlink>
      <w:r w:rsidRPr="00F313B1">
        <w:rPr>
          <w:lang w:val="fr-FR"/>
        </w:rPr>
        <w:t>, disponible sur la page de la quarante</w:t>
      </w:r>
      <w:r w:rsidR="00FC01F4">
        <w:rPr>
          <w:lang w:val="fr-FR"/>
        </w:rPr>
        <w:noBreakHyphen/>
      </w:r>
      <w:r w:rsidRPr="00F313B1">
        <w:rPr>
          <w:lang w:val="fr-FR"/>
        </w:rPr>
        <w:t>cinqu</w:t>
      </w:r>
      <w:r w:rsidR="00C66847" w:rsidRPr="00F313B1">
        <w:rPr>
          <w:lang w:val="fr-FR"/>
        </w:rPr>
        <w:t>ième session</w:t>
      </w:r>
      <w:r w:rsidRPr="00F313B1">
        <w:rPr>
          <w:lang w:val="fr-FR"/>
        </w:rPr>
        <w:t xml:space="preserve"> du Comité permanent du droit d</w:t>
      </w:r>
      <w:r w:rsidR="00C66847" w:rsidRPr="00F313B1">
        <w:rPr>
          <w:lang w:val="fr-FR"/>
        </w:rPr>
        <w:t>’</w:t>
      </w:r>
      <w:r w:rsidRPr="00F313B1">
        <w:rPr>
          <w:lang w:val="fr-FR"/>
        </w:rPr>
        <w:t>auteur et des droits connexes de l</w:t>
      </w:r>
      <w:r w:rsidR="00C66847" w:rsidRPr="00F313B1">
        <w:rPr>
          <w:lang w:val="fr-FR"/>
        </w:rPr>
        <w:t>’</w:t>
      </w:r>
      <w:r w:rsidRPr="00F313B1">
        <w:rPr>
          <w:lang w:val="fr-FR"/>
        </w:rPr>
        <w:t>OMPI) offrent un aperçu approfondi des systèmes actifs en matière de droit de prêt public et des liens pour approfondir les recherches sur ces thèm</w:t>
      </w:r>
      <w:bookmarkEnd w:id="186"/>
      <w:r w:rsidR="005E39BA" w:rsidRPr="00F313B1">
        <w:rPr>
          <w:lang w:val="fr-FR"/>
        </w:rPr>
        <w:t>es.  Ce</w:t>
      </w:r>
      <w:r w:rsidRPr="00F313B1">
        <w:rPr>
          <w:lang w:val="fr-FR"/>
        </w:rPr>
        <w:t>s rapports constituent des références précieuses, décrivant des détails spécifiques et fournissant des exemples d</w:t>
      </w:r>
      <w:r w:rsidR="00C66847" w:rsidRPr="00F313B1">
        <w:rPr>
          <w:lang w:val="fr-FR"/>
        </w:rPr>
        <w:t>’</w:t>
      </w:r>
      <w:r w:rsidRPr="00F313B1">
        <w:rPr>
          <w:lang w:val="fr-FR"/>
        </w:rPr>
        <w:t>instruments juridiques adoptés par différents pa</w:t>
      </w:r>
      <w:r w:rsidR="005E39BA" w:rsidRPr="00F313B1">
        <w:rPr>
          <w:lang w:val="fr-FR"/>
        </w:rPr>
        <w:t>ys.  L’e</w:t>
      </w:r>
      <w:r w:rsidRPr="00F313B1">
        <w:rPr>
          <w:lang w:val="fr-FR"/>
        </w:rPr>
        <w:t>xamen de ces rapports peut permettre une compréhension pratique de la diversité des applications du droit de prêt public.</w:t>
      </w:r>
    </w:p>
    <w:p w14:paraId="2D2D98D6" w14:textId="77777777" w:rsidR="00D749D0" w:rsidRPr="00F313B1" w:rsidRDefault="00D749D0" w:rsidP="007E0AB7">
      <w:pPr>
        <w:jc w:val="both"/>
        <w:rPr>
          <w:lang w:val="fr-FR"/>
        </w:rPr>
      </w:pPr>
    </w:p>
    <w:p w14:paraId="494D0BFB" w14:textId="116387C2" w:rsidR="00D749D0" w:rsidRPr="0058616A" w:rsidRDefault="000B6324" w:rsidP="000B6324">
      <w:pPr>
        <w:pStyle w:val="Heading1"/>
      </w:pPr>
      <w:bookmarkStart w:id="187" w:name="_Toc163146772"/>
      <w:bookmarkStart w:id="188" w:name="_Toc165283671"/>
      <w:r>
        <w:t>S</w:t>
      </w:r>
      <w:r w:rsidR="0058616A" w:rsidRPr="0058616A">
        <w:t xml:space="preserve">outien de </w:t>
      </w:r>
      <w:r>
        <w:t>PLR I</w:t>
      </w:r>
      <w:r w:rsidR="0058616A" w:rsidRPr="0058616A">
        <w:t>nternational, ainsi que des organisations d’écrivains</w:t>
      </w:r>
      <w:r w:rsidR="0058616A" w:rsidRPr="00F313B1">
        <w:t xml:space="preserve"> </w:t>
      </w:r>
      <w:r w:rsidR="0058616A" w:rsidRPr="0058616A">
        <w:t>et d’éditeurs</w:t>
      </w:r>
      <w:bookmarkEnd w:id="187"/>
      <w:bookmarkEnd w:id="188"/>
    </w:p>
    <w:p w14:paraId="1B31324E" w14:textId="4B2D4946" w:rsidR="00D749D0" w:rsidRPr="00F313B1" w:rsidRDefault="00D749D0" w:rsidP="007E0AB7">
      <w:pPr>
        <w:jc w:val="both"/>
        <w:rPr>
          <w:lang w:val="fr-FR"/>
        </w:rPr>
      </w:pPr>
      <w:r w:rsidRPr="00F313B1">
        <w:rPr>
          <w:lang w:val="fr-FR"/>
        </w:rPr>
        <w:t>PLR International et des organisations d</w:t>
      </w:r>
      <w:r w:rsidR="00C66847" w:rsidRPr="00F313B1">
        <w:rPr>
          <w:lang w:val="fr-FR"/>
        </w:rPr>
        <w:t>’</w:t>
      </w:r>
      <w:r w:rsidRPr="00F313B1">
        <w:rPr>
          <w:lang w:val="fr-FR"/>
        </w:rPr>
        <w:t>auteurs et d</w:t>
      </w:r>
      <w:r w:rsidR="00C66847" w:rsidRPr="00F313B1">
        <w:rPr>
          <w:lang w:val="fr-FR"/>
        </w:rPr>
        <w:t>’</w:t>
      </w:r>
      <w:r w:rsidRPr="00F313B1">
        <w:rPr>
          <w:lang w:val="fr-FR"/>
        </w:rPr>
        <w:t>éditeurs telles que le Congrès des écrivains européens (EWC), European Visual Artists (EVA) et l</w:t>
      </w:r>
      <w:r w:rsidR="00C66847" w:rsidRPr="00F313B1">
        <w:rPr>
          <w:lang w:val="fr-FR"/>
        </w:rPr>
        <w:t>’</w:t>
      </w:r>
      <w:r w:rsidRPr="00F313B1">
        <w:rPr>
          <w:lang w:val="fr-FR"/>
        </w:rPr>
        <w:t>Union internationale des éditeurs (UIE) offrent une vaste expertise et un réseau mondial d</w:t>
      </w:r>
      <w:r w:rsidR="00C66847" w:rsidRPr="00F313B1">
        <w:rPr>
          <w:lang w:val="fr-FR"/>
        </w:rPr>
        <w:t>’</w:t>
      </w:r>
      <w:r w:rsidRPr="00F313B1">
        <w:rPr>
          <w:lang w:val="fr-FR"/>
        </w:rPr>
        <w:t>organisations administratives membr</w:t>
      </w:r>
      <w:r w:rsidR="005E39BA" w:rsidRPr="00F313B1">
        <w:rPr>
          <w:lang w:val="fr-FR"/>
        </w:rPr>
        <w:t>es.  Ce</w:t>
      </w:r>
      <w:r w:rsidRPr="00F313B1">
        <w:rPr>
          <w:lang w:val="fr-FR"/>
        </w:rPr>
        <w:t>s entités peuvent apporter un soutien inestimable en offrant des conseils, des orientations sur des questions non résolues et des perspectives des subtilités organisationnelles</w:t>
      </w:r>
      <w:r w:rsidRPr="00F313B1">
        <w:rPr>
          <w:rStyle w:val="FootnoteReference"/>
          <w:lang w:val="fr-FR"/>
        </w:rPr>
        <w:footnoteReference w:id="115"/>
      </w:r>
      <w:r w:rsidR="005C5154" w:rsidRPr="00F313B1">
        <w:rPr>
          <w:lang w:val="fr-FR"/>
        </w:rPr>
        <w:t xml:space="preserve">. </w:t>
      </w:r>
      <w:r w:rsidRPr="00F313B1">
        <w:rPr>
          <w:lang w:val="fr-FR"/>
        </w:rPr>
        <w:t xml:space="preserve"> En outre, de nombreuses organisations nationales administrant des systèmes de droit de prêt public expriment une volonté de soutenir activement les pays en développement en offrant des conseils, des visites d</w:t>
      </w:r>
      <w:r w:rsidR="00C66847" w:rsidRPr="00F313B1">
        <w:rPr>
          <w:lang w:val="fr-FR"/>
        </w:rPr>
        <w:t>’</w:t>
      </w:r>
      <w:r w:rsidRPr="00F313B1">
        <w:rPr>
          <w:lang w:val="fr-FR"/>
        </w:rPr>
        <w:t>information et des programmes de mentorat</w:t>
      </w:r>
      <w:r w:rsidRPr="00F313B1">
        <w:rPr>
          <w:rStyle w:val="FootnoteReference"/>
          <w:lang w:val="fr-FR"/>
        </w:rPr>
        <w:footnoteReference w:id="116"/>
      </w:r>
      <w:r w:rsidR="005C5154" w:rsidRPr="00F313B1">
        <w:rPr>
          <w:lang w:val="fr-FR"/>
        </w:rPr>
        <w:t>.</w:t>
      </w:r>
    </w:p>
    <w:p w14:paraId="4963A5A3" w14:textId="77777777" w:rsidR="00D749D0" w:rsidRPr="00F313B1" w:rsidRDefault="00D749D0" w:rsidP="007E0AB7">
      <w:pPr>
        <w:jc w:val="both"/>
        <w:rPr>
          <w:lang w:val="fr-FR"/>
        </w:rPr>
      </w:pPr>
    </w:p>
    <w:p w14:paraId="0ED64D1D" w14:textId="08C9FA5A" w:rsidR="00D749D0" w:rsidRPr="00F313B1" w:rsidRDefault="000B6324" w:rsidP="000B6324">
      <w:pPr>
        <w:pStyle w:val="Heading1"/>
      </w:pPr>
      <w:bookmarkStart w:id="189" w:name="_Toc163146773"/>
      <w:bookmarkStart w:id="190" w:name="_Toc165283672"/>
      <w:r>
        <w:t>É</w:t>
      </w:r>
      <w:r w:rsidRPr="00F313B1">
        <w:t>tudes quantitatives en ligne</w:t>
      </w:r>
      <w:bookmarkEnd w:id="189"/>
      <w:bookmarkEnd w:id="190"/>
    </w:p>
    <w:p w14:paraId="47252124" w14:textId="101CF406" w:rsidR="00D749D0" w:rsidRPr="00F313B1" w:rsidRDefault="00D749D0" w:rsidP="007E0AB7">
      <w:pPr>
        <w:jc w:val="both"/>
        <w:rPr>
          <w:lang w:val="fr-FR"/>
        </w:rPr>
      </w:pPr>
      <w:r w:rsidRPr="00F313B1">
        <w:rPr>
          <w:lang w:val="fr-FR"/>
        </w:rPr>
        <w:t>La communauté du droit de prêt public peut décider de mener des études quantitatives en lig</w:t>
      </w:r>
      <w:r w:rsidR="005E39BA" w:rsidRPr="00F313B1">
        <w:rPr>
          <w:lang w:val="fr-FR"/>
        </w:rPr>
        <w:t>ne.  Ce</w:t>
      </w:r>
      <w:r w:rsidRPr="00F313B1">
        <w:rPr>
          <w:lang w:val="fr-FR"/>
        </w:rPr>
        <w:t>s études constituent un outil précieux, rapide et rentable pour recueillir des informations pertinentes, comprendre les défis particuliers auxquels se heurtent les pays en développement, et évaluer les exigences et les préférences des parties prenantes impliquées dans le processus de droit de prêt public.</w:t>
      </w:r>
    </w:p>
    <w:p w14:paraId="76754CD9" w14:textId="77777777" w:rsidR="00D749D0" w:rsidRPr="00F313B1" w:rsidRDefault="00D749D0" w:rsidP="007E0AB7">
      <w:pPr>
        <w:jc w:val="both"/>
        <w:rPr>
          <w:lang w:val="fr-FR"/>
        </w:rPr>
      </w:pPr>
    </w:p>
    <w:p w14:paraId="0D121AD2" w14:textId="137D7973" w:rsidR="00D749D0" w:rsidRPr="00F313B1" w:rsidRDefault="000B6324" w:rsidP="000B6324">
      <w:pPr>
        <w:pStyle w:val="Heading1"/>
      </w:pPr>
      <w:bookmarkStart w:id="191" w:name="_Ref157938840"/>
      <w:bookmarkStart w:id="192" w:name="_Toc163146774"/>
      <w:bookmarkStart w:id="193" w:name="_Toc165283673"/>
      <w:r>
        <w:lastRenderedPageBreak/>
        <w:t>E</w:t>
      </w:r>
      <w:r w:rsidRPr="00F313B1">
        <w:t>fforts initiaux et financement</w:t>
      </w:r>
      <w:bookmarkEnd w:id="191"/>
      <w:bookmarkEnd w:id="192"/>
      <w:bookmarkEnd w:id="193"/>
    </w:p>
    <w:p w14:paraId="106B11DB" w14:textId="62A29AE3" w:rsidR="00C66847" w:rsidRPr="00F313B1" w:rsidRDefault="00D749D0" w:rsidP="007E0AB7">
      <w:pPr>
        <w:jc w:val="both"/>
        <w:rPr>
          <w:lang w:val="fr-FR"/>
        </w:rPr>
      </w:pPr>
      <w:r w:rsidRPr="00F313B1">
        <w:rPr>
          <w:lang w:val="fr-FR"/>
        </w:rPr>
        <w:t>L</w:t>
      </w:r>
      <w:r w:rsidR="00C66847" w:rsidRPr="00F313B1">
        <w:rPr>
          <w:lang w:val="fr-FR"/>
        </w:rPr>
        <w:t>’</w:t>
      </w:r>
      <w:r w:rsidRPr="00F313B1">
        <w:rPr>
          <w:lang w:val="fr-FR"/>
        </w:rPr>
        <w:t>étude montre qu</w:t>
      </w:r>
      <w:r w:rsidR="00C66847" w:rsidRPr="00F313B1">
        <w:rPr>
          <w:lang w:val="fr-FR"/>
        </w:rPr>
        <w:t>’</w:t>
      </w:r>
      <w:r w:rsidRPr="00F313B1">
        <w:rPr>
          <w:lang w:val="fr-FR"/>
        </w:rPr>
        <w:t>il est important d</w:t>
      </w:r>
      <w:r w:rsidR="00C66847" w:rsidRPr="00F313B1">
        <w:rPr>
          <w:lang w:val="fr-FR"/>
        </w:rPr>
        <w:t>’</w:t>
      </w:r>
      <w:r w:rsidRPr="00F313B1">
        <w:rPr>
          <w:lang w:val="fr-FR"/>
        </w:rPr>
        <w:t>investir du temps et des efforts au départ pour s</w:t>
      </w:r>
      <w:r w:rsidR="00C66847" w:rsidRPr="00F313B1">
        <w:rPr>
          <w:lang w:val="fr-FR"/>
        </w:rPr>
        <w:t>’</w:t>
      </w:r>
      <w:r w:rsidRPr="00F313B1">
        <w:rPr>
          <w:lang w:val="fr-FR"/>
        </w:rPr>
        <w:t>assurer de mettre en place un système juste et efficace aligné sur la politique culturelle spécifique du pa</w:t>
      </w:r>
      <w:r w:rsidR="005E39BA" w:rsidRPr="00F313B1">
        <w:rPr>
          <w:lang w:val="fr-FR"/>
        </w:rPr>
        <w:t>ys.  La</w:t>
      </w:r>
      <w:r w:rsidRPr="00F313B1">
        <w:rPr>
          <w:lang w:val="fr-FR"/>
        </w:rPr>
        <w:t xml:space="preserve"> mise en œuvre d</w:t>
      </w:r>
      <w:r w:rsidR="00C66847" w:rsidRPr="00F313B1">
        <w:rPr>
          <w:lang w:val="fr-FR"/>
        </w:rPr>
        <w:t>’</w:t>
      </w:r>
      <w:r w:rsidRPr="00F313B1">
        <w:rPr>
          <w:lang w:val="fr-FR"/>
        </w:rPr>
        <w:t>un nouveau système demande donc</w:t>
      </w:r>
      <w:r w:rsidR="00C66847" w:rsidRPr="00F313B1">
        <w:rPr>
          <w:lang w:val="fr-FR"/>
        </w:rPr>
        <w:t> :</w:t>
      </w:r>
    </w:p>
    <w:p w14:paraId="5603E7F2" w14:textId="01AE226B" w:rsidR="00D749D0" w:rsidRPr="00F313B1" w:rsidRDefault="00D749D0" w:rsidP="007E0AB7">
      <w:pPr>
        <w:jc w:val="both"/>
        <w:rPr>
          <w:lang w:val="fr-FR"/>
        </w:rPr>
      </w:pPr>
    </w:p>
    <w:p w14:paraId="6EE6126B" w14:textId="2360E6FC" w:rsidR="00D749D0" w:rsidRPr="00F313B1" w:rsidRDefault="00D749D0" w:rsidP="000B6324">
      <w:pPr>
        <w:pStyle w:val="ListParagraph"/>
        <w:numPr>
          <w:ilvl w:val="0"/>
          <w:numId w:val="21"/>
        </w:numPr>
        <w:ind w:left="1134" w:hanging="567"/>
        <w:rPr>
          <w:lang w:val="fr-FR"/>
        </w:rPr>
      </w:pPr>
      <w:r w:rsidRPr="00F313B1">
        <w:rPr>
          <w:lang w:val="fr-FR"/>
        </w:rPr>
        <w:t>de recenser les organes gouvernementaux responsables de l</w:t>
      </w:r>
      <w:r w:rsidR="00C66847" w:rsidRPr="00F313B1">
        <w:rPr>
          <w:lang w:val="fr-FR"/>
        </w:rPr>
        <w:t>’</w:t>
      </w:r>
      <w:r w:rsidRPr="00F313B1">
        <w:rPr>
          <w:lang w:val="fr-FR"/>
        </w:rPr>
        <w:t>évaluation du financement et de l</w:t>
      </w:r>
      <w:r w:rsidR="00C66847" w:rsidRPr="00F313B1">
        <w:rPr>
          <w:lang w:val="fr-FR"/>
        </w:rPr>
        <w:t>’</w:t>
      </w:r>
      <w:r w:rsidRPr="00F313B1">
        <w:rPr>
          <w:lang w:val="fr-FR"/>
        </w:rPr>
        <w:t>administration des programmes de droit de prêt public, également compétents en matière de politique culturelle;</w:t>
      </w:r>
    </w:p>
    <w:p w14:paraId="0B5D751B" w14:textId="578A223E" w:rsidR="00D749D0" w:rsidRPr="00F313B1" w:rsidRDefault="00D749D0" w:rsidP="000B6324">
      <w:pPr>
        <w:pStyle w:val="ListParagraph"/>
        <w:numPr>
          <w:ilvl w:val="0"/>
          <w:numId w:val="21"/>
        </w:numPr>
        <w:ind w:left="1134" w:hanging="567"/>
        <w:rPr>
          <w:lang w:val="fr-FR"/>
        </w:rPr>
      </w:pPr>
      <w:r w:rsidRPr="00F313B1">
        <w:rPr>
          <w:lang w:val="fr-FR"/>
        </w:rPr>
        <w:t>de mettre en évidence les difficultés particulières du pays qui met en œuvre le système de droit de prêt public, par exemple des ressources ou des infrastructures limitées, ou des contraintes technologiques;</w:t>
      </w:r>
    </w:p>
    <w:p w14:paraId="5A4F1351" w14:textId="6950966A" w:rsidR="00C66847" w:rsidRPr="00F313B1" w:rsidRDefault="00D749D0" w:rsidP="000B6324">
      <w:pPr>
        <w:pStyle w:val="ListParagraph"/>
        <w:numPr>
          <w:ilvl w:val="0"/>
          <w:numId w:val="21"/>
        </w:numPr>
        <w:ind w:left="1134" w:hanging="567"/>
        <w:rPr>
          <w:lang w:val="fr-FR"/>
        </w:rPr>
      </w:pPr>
      <w:r w:rsidRPr="00F313B1">
        <w:rPr>
          <w:lang w:val="fr-FR"/>
        </w:rPr>
        <w:t>d</w:t>
      </w:r>
      <w:r w:rsidR="00C66847" w:rsidRPr="00F313B1">
        <w:rPr>
          <w:lang w:val="fr-FR"/>
        </w:rPr>
        <w:t>’</w:t>
      </w:r>
      <w:r w:rsidRPr="00F313B1">
        <w:rPr>
          <w:lang w:val="fr-FR"/>
        </w:rPr>
        <w:t>analyser les différents mécanismes de financement tels qu</w:t>
      </w:r>
      <w:r w:rsidR="00C66847" w:rsidRPr="00F313B1">
        <w:rPr>
          <w:lang w:val="fr-FR"/>
        </w:rPr>
        <w:t>’</w:t>
      </w:r>
      <w:r w:rsidRPr="00F313B1">
        <w:rPr>
          <w:lang w:val="fr-FR"/>
        </w:rPr>
        <w:t>un éventuel budget gouvernemental ou des partenariats avec des organisations culturelles, afin de ne pas diminuer les budgets des bibliothèques ou de l</w:t>
      </w:r>
      <w:r w:rsidR="00C66847" w:rsidRPr="00F313B1">
        <w:rPr>
          <w:lang w:val="fr-FR"/>
        </w:rPr>
        <w:t>’</w:t>
      </w:r>
      <w:r w:rsidRPr="00F313B1">
        <w:rPr>
          <w:lang w:val="fr-FR"/>
        </w:rPr>
        <w:t>éducation de base;</w:t>
      </w:r>
    </w:p>
    <w:p w14:paraId="240C7966" w14:textId="53A73DF1" w:rsidR="00D749D0" w:rsidRPr="00F313B1" w:rsidRDefault="00D749D0" w:rsidP="000B6324">
      <w:pPr>
        <w:pStyle w:val="ListParagraph"/>
        <w:numPr>
          <w:ilvl w:val="0"/>
          <w:numId w:val="21"/>
        </w:numPr>
        <w:ind w:left="1134" w:hanging="567"/>
        <w:rPr>
          <w:lang w:val="fr-FR"/>
        </w:rPr>
      </w:pPr>
      <w:r w:rsidRPr="00F313B1">
        <w:rPr>
          <w:lang w:val="fr-FR"/>
        </w:rPr>
        <w:t>de mettre en évidence et d</w:t>
      </w:r>
      <w:r w:rsidR="00C66847" w:rsidRPr="00F313B1">
        <w:rPr>
          <w:lang w:val="fr-FR"/>
        </w:rPr>
        <w:t>’</w:t>
      </w:r>
      <w:r w:rsidRPr="00F313B1">
        <w:rPr>
          <w:lang w:val="fr-FR"/>
        </w:rPr>
        <w:t>analyser des critères d</w:t>
      </w:r>
      <w:r w:rsidR="00C66847" w:rsidRPr="00F313B1">
        <w:rPr>
          <w:lang w:val="fr-FR"/>
        </w:rPr>
        <w:t>’</w:t>
      </w:r>
      <w:r w:rsidRPr="00F313B1">
        <w:rPr>
          <w:lang w:val="fr-FR"/>
        </w:rPr>
        <w:t>éligibilité particuliers, tels que des exigences en matière de citoyenneté ou de langue, pour veiller à comprendre le contexte local;</w:t>
      </w:r>
    </w:p>
    <w:p w14:paraId="0D9A0BC2" w14:textId="520033CC" w:rsidR="00D749D0" w:rsidRPr="00F313B1" w:rsidRDefault="00D749D0" w:rsidP="000B6324">
      <w:pPr>
        <w:pStyle w:val="ListParagraph"/>
        <w:numPr>
          <w:ilvl w:val="0"/>
          <w:numId w:val="21"/>
        </w:numPr>
        <w:ind w:left="1134" w:hanging="567"/>
        <w:rPr>
          <w:lang w:val="fr-FR"/>
        </w:rPr>
      </w:pPr>
      <w:r w:rsidRPr="00F313B1">
        <w:rPr>
          <w:lang w:val="fr-FR"/>
        </w:rPr>
        <w:t>de prendre en considération le rôle des organismes gouvernementaux ou des organisations de gestion collective dans l</w:t>
      </w:r>
      <w:r w:rsidR="00C66847" w:rsidRPr="00F313B1">
        <w:rPr>
          <w:lang w:val="fr-FR"/>
        </w:rPr>
        <w:t>’</w:t>
      </w:r>
      <w:r w:rsidRPr="00F313B1">
        <w:rPr>
          <w:lang w:val="fr-FR"/>
        </w:rPr>
        <w:t xml:space="preserve">administration du droit de prêt public, </w:t>
      </w:r>
      <w:r w:rsidR="00C66847" w:rsidRPr="00F313B1">
        <w:rPr>
          <w:lang w:val="fr-FR"/>
        </w:rPr>
        <w:t>y compris</w:t>
      </w:r>
      <w:r w:rsidRPr="00F313B1">
        <w:rPr>
          <w:lang w:val="fr-FR"/>
        </w:rPr>
        <w:t xml:space="preserve"> leur rôle et leurs capacités dans la collecte des données, la distribution des paiements et les négociations avec les bibliothèques;</w:t>
      </w:r>
    </w:p>
    <w:p w14:paraId="1E1DDEA7" w14:textId="6CCFEC81" w:rsidR="00C66847" w:rsidRPr="00F313B1" w:rsidRDefault="00D749D0" w:rsidP="000B6324">
      <w:pPr>
        <w:pStyle w:val="ListParagraph"/>
        <w:numPr>
          <w:ilvl w:val="0"/>
          <w:numId w:val="21"/>
        </w:numPr>
        <w:ind w:left="1134" w:hanging="567"/>
        <w:rPr>
          <w:lang w:val="fr-FR"/>
        </w:rPr>
      </w:pPr>
      <w:r w:rsidRPr="00F313B1">
        <w:rPr>
          <w:lang w:val="fr-FR"/>
        </w:rPr>
        <w:t>d</w:t>
      </w:r>
      <w:r w:rsidR="00C66847" w:rsidRPr="00F313B1">
        <w:rPr>
          <w:lang w:val="fr-FR"/>
        </w:rPr>
        <w:t>’</w:t>
      </w:r>
      <w:r w:rsidRPr="00F313B1">
        <w:rPr>
          <w:lang w:val="fr-FR"/>
        </w:rPr>
        <w:t>évaluer les capacités et l</w:t>
      </w:r>
      <w:r w:rsidR="00C66847" w:rsidRPr="00F313B1">
        <w:rPr>
          <w:lang w:val="fr-FR"/>
        </w:rPr>
        <w:t>’</w:t>
      </w:r>
      <w:r w:rsidRPr="00F313B1">
        <w:rPr>
          <w:lang w:val="fr-FR"/>
        </w:rPr>
        <w:t>efficacité de ces organisations pour gérer les subtilités de la mise en œuvre du droit de prêt public;</w:t>
      </w:r>
    </w:p>
    <w:p w14:paraId="4BC15E63" w14:textId="7FB0F111" w:rsidR="00D749D0" w:rsidRPr="00F313B1" w:rsidRDefault="00D749D0" w:rsidP="000B6324">
      <w:pPr>
        <w:pStyle w:val="ListParagraph"/>
        <w:numPr>
          <w:ilvl w:val="0"/>
          <w:numId w:val="21"/>
        </w:numPr>
        <w:ind w:left="1134" w:hanging="567"/>
        <w:rPr>
          <w:lang w:val="fr-FR"/>
        </w:rPr>
      </w:pPr>
      <w:r w:rsidRPr="00F313B1">
        <w:rPr>
          <w:lang w:val="fr-FR"/>
        </w:rPr>
        <w:t>d</w:t>
      </w:r>
      <w:r w:rsidR="00C66847" w:rsidRPr="00F313B1">
        <w:rPr>
          <w:lang w:val="fr-FR"/>
        </w:rPr>
        <w:t>’</w:t>
      </w:r>
      <w:r w:rsidRPr="00F313B1">
        <w:rPr>
          <w:lang w:val="fr-FR"/>
        </w:rPr>
        <w:t>explorer l</w:t>
      </w:r>
      <w:r w:rsidR="00C66847" w:rsidRPr="00F313B1">
        <w:rPr>
          <w:lang w:val="fr-FR"/>
        </w:rPr>
        <w:t>’</w:t>
      </w:r>
      <w:r w:rsidRPr="00F313B1">
        <w:rPr>
          <w:lang w:val="fr-FR"/>
        </w:rPr>
        <w:t xml:space="preserve">éventail des œuvres couvertes par les systèmes de droit de prêt public, </w:t>
      </w:r>
      <w:r w:rsidR="00C66847" w:rsidRPr="00F313B1">
        <w:rPr>
          <w:lang w:val="fr-FR"/>
        </w:rPr>
        <w:t>y compris</w:t>
      </w:r>
      <w:r w:rsidRPr="00F313B1">
        <w:rPr>
          <w:lang w:val="fr-FR"/>
        </w:rPr>
        <w:t xml:space="preserve"> les livres, les périodiques, les livres numériques, les livres audio, et d</w:t>
      </w:r>
      <w:r w:rsidR="00C66847" w:rsidRPr="00F313B1">
        <w:rPr>
          <w:lang w:val="fr-FR"/>
        </w:rPr>
        <w:t>’</w:t>
      </w:r>
      <w:r w:rsidRPr="00F313B1">
        <w:rPr>
          <w:lang w:val="fr-FR"/>
        </w:rPr>
        <w:t>autres œuvres créatives telles que la musique et les films;</w:t>
      </w:r>
    </w:p>
    <w:p w14:paraId="544EDA39" w14:textId="421D2212" w:rsidR="00D749D0" w:rsidRPr="00F313B1" w:rsidRDefault="00D749D0" w:rsidP="000B6324">
      <w:pPr>
        <w:pStyle w:val="ListParagraph"/>
        <w:numPr>
          <w:ilvl w:val="0"/>
          <w:numId w:val="21"/>
        </w:numPr>
        <w:ind w:left="1134" w:hanging="567"/>
        <w:rPr>
          <w:lang w:val="fr-FR"/>
        </w:rPr>
      </w:pPr>
      <w:r w:rsidRPr="00F313B1">
        <w:rPr>
          <w:lang w:val="fr-FR"/>
        </w:rPr>
        <w:t>de se pencher sur les processus permettant aux auteurs et aux éditeurs d</w:t>
      </w:r>
      <w:r w:rsidR="00C66847" w:rsidRPr="00F313B1">
        <w:rPr>
          <w:lang w:val="fr-FR"/>
        </w:rPr>
        <w:t>’</w:t>
      </w:r>
      <w:r w:rsidRPr="00F313B1">
        <w:rPr>
          <w:lang w:val="fr-FR"/>
        </w:rPr>
        <w:t>enregistrer leurs œuvres pour le droit de prêt public, en tenant compte de l</w:t>
      </w:r>
      <w:r w:rsidR="00C66847" w:rsidRPr="00F313B1">
        <w:rPr>
          <w:lang w:val="fr-FR"/>
        </w:rPr>
        <w:t>’</w:t>
      </w:r>
      <w:r w:rsidRPr="00F313B1">
        <w:rPr>
          <w:lang w:val="fr-FR"/>
        </w:rPr>
        <w:t>accessibilité et de l</w:t>
      </w:r>
      <w:r w:rsidR="00C66847" w:rsidRPr="00F313B1">
        <w:rPr>
          <w:lang w:val="fr-FR"/>
        </w:rPr>
        <w:t>’</w:t>
      </w:r>
      <w:r w:rsidRPr="00F313B1">
        <w:rPr>
          <w:lang w:val="fr-FR"/>
        </w:rPr>
        <w:t>inclusivité;</w:t>
      </w:r>
    </w:p>
    <w:p w14:paraId="7016A9E0" w14:textId="72B0E0FB" w:rsidR="00D749D0" w:rsidRPr="00F313B1" w:rsidRDefault="00D749D0" w:rsidP="000B6324">
      <w:pPr>
        <w:pStyle w:val="ListParagraph"/>
        <w:numPr>
          <w:ilvl w:val="0"/>
          <w:numId w:val="21"/>
        </w:numPr>
        <w:ind w:left="1134" w:hanging="567"/>
        <w:rPr>
          <w:lang w:val="fr-FR"/>
        </w:rPr>
      </w:pPr>
      <w:r w:rsidRPr="00F313B1">
        <w:rPr>
          <w:lang w:val="fr-FR"/>
        </w:rPr>
        <w:t>examiner les critères et les méthodologies utilisés pour évaluer et allouer les fonds du droit de prêt public, pour garantir la transparence et l</w:t>
      </w:r>
      <w:r w:rsidR="00C66847" w:rsidRPr="00F313B1">
        <w:rPr>
          <w:lang w:val="fr-FR"/>
        </w:rPr>
        <w:t>’</w:t>
      </w:r>
      <w:r w:rsidRPr="00F313B1">
        <w:rPr>
          <w:lang w:val="fr-FR"/>
        </w:rPr>
        <w:t>équité dans la distribution des ressources;</w:t>
      </w:r>
    </w:p>
    <w:p w14:paraId="307FE92B" w14:textId="06B3F23A" w:rsidR="00D749D0" w:rsidRPr="00F313B1" w:rsidRDefault="00D749D0" w:rsidP="000B6324">
      <w:pPr>
        <w:pStyle w:val="ListParagraph"/>
        <w:numPr>
          <w:ilvl w:val="0"/>
          <w:numId w:val="21"/>
        </w:numPr>
        <w:ind w:left="1134" w:hanging="567"/>
        <w:rPr>
          <w:lang w:val="fr-FR"/>
        </w:rPr>
      </w:pPr>
      <w:r w:rsidRPr="00F313B1">
        <w:rPr>
          <w:lang w:val="fr-FR"/>
        </w:rPr>
        <w:t>de communiquer à propos du système (exemples de bonnes pratiques</w:t>
      </w:r>
      <w:r w:rsidR="00C66847" w:rsidRPr="00F313B1">
        <w:rPr>
          <w:lang w:val="fr-FR"/>
        </w:rPr>
        <w:t> :</w:t>
      </w:r>
      <w:r w:rsidRPr="00F313B1">
        <w:rPr>
          <w:lang w:val="fr-FR"/>
        </w:rPr>
        <w:t xml:space="preserve"> sites</w:t>
      </w:r>
      <w:r w:rsidR="005C5154" w:rsidRPr="00F313B1">
        <w:rPr>
          <w:lang w:val="fr-FR"/>
        </w:rPr>
        <w:t> Web</w:t>
      </w:r>
      <w:r w:rsidRPr="00F313B1">
        <w:rPr>
          <w:lang w:val="fr-FR"/>
        </w:rPr>
        <w:t xml:space="preserve"> de l</w:t>
      </w:r>
      <w:r w:rsidR="00C66847" w:rsidRPr="00F313B1">
        <w:rPr>
          <w:lang w:val="fr-FR"/>
        </w:rPr>
        <w:t>’</w:t>
      </w:r>
      <w:r w:rsidRPr="00F313B1">
        <w:rPr>
          <w:b/>
          <w:lang w:val="fr-FR"/>
        </w:rPr>
        <w:t>Australie</w:t>
      </w:r>
      <w:r w:rsidRPr="00F313B1">
        <w:rPr>
          <w:lang w:val="fr-FR"/>
        </w:rPr>
        <w:t xml:space="preserve"> et du </w:t>
      </w:r>
      <w:r w:rsidRPr="00F313B1">
        <w:rPr>
          <w:b/>
          <w:lang w:val="fr-FR"/>
        </w:rPr>
        <w:t>Canada</w:t>
      </w:r>
      <w:r w:rsidRPr="00F313B1">
        <w:rPr>
          <w:lang w:val="fr-FR"/>
        </w:rPr>
        <w:t>).</w:t>
      </w:r>
    </w:p>
    <w:p w14:paraId="3620D496" w14:textId="77777777" w:rsidR="00D749D0" w:rsidRPr="00F313B1" w:rsidRDefault="00D749D0" w:rsidP="007E0AB7">
      <w:pPr>
        <w:rPr>
          <w:lang w:val="fr-FR"/>
        </w:rPr>
      </w:pPr>
    </w:p>
    <w:p w14:paraId="248860A6" w14:textId="0BB0C102" w:rsidR="00D749D0" w:rsidRPr="00F313B1" w:rsidRDefault="000B6324" w:rsidP="000B6324">
      <w:pPr>
        <w:pStyle w:val="Heading1"/>
      </w:pPr>
      <w:bookmarkStart w:id="194" w:name="_Toc163146775"/>
      <w:bookmarkStart w:id="195" w:name="_Toc165283674"/>
      <w:r>
        <w:t>E</w:t>
      </w:r>
      <w:r w:rsidRPr="00F313B1">
        <w:t>fforts réglementaires nécessaires</w:t>
      </w:r>
      <w:bookmarkEnd w:id="194"/>
      <w:bookmarkEnd w:id="195"/>
    </w:p>
    <w:p w14:paraId="0C5D69C3" w14:textId="4B264F34" w:rsidR="00C66847" w:rsidRPr="00F313B1" w:rsidRDefault="00D749D0" w:rsidP="007E0AB7">
      <w:pPr>
        <w:rPr>
          <w:lang w:val="fr-FR"/>
        </w:rPr>
      </w:pPr>
      <w:r w:rsidRPr="00F313B1">
        <w:rPr>
          <w:lang w:val="fr-FR"/>
        </w:rPr>
        <w:t>Les systèmes de droit de prêt public nécessitent de déployer des efforts réguliers pour garantir leur acceptation et leur équité, et pour veiller à ce qu</w:t>
      </w:r>
      <w:r w:rsidR="00C66847" w:rsidRPr="00F313B1">
        <w:rPr>
          <w:lang w:val="fr-FR"/>
        </w:rPr>
        <w:t>’</w:t>
      </w:r>
      <w:r w:rsidRPr="00F313B1">
        <w:rPr>
          <w:lang w:val="fr-FR"/>
        </w:rPr>
        <w:t>ils soient adaptés à toutes les parties prenant</w:t>
      </w:r>
      <w:r w:rsidR="005E39BA" w:rsidRPr="00F313B1">
        <w:rPr>
          <w:lang w:val="fr-FR"/>
        </w:rPr>
        <w:t>es.  Pa</w:t>
      </w:r>
      <w:r w:rsidRPr="00F313B1">
        <w:rPr>
          <w:lang w:val="fr-FR"/>
        </w:rPr>
        <w:t>r conséquent, il doit être tenu compte des considérations suivantes</w:t>
      </w:r>
      <w:r w:rsidR="00C66847" w:rsidRPr="00F313B1">
        <w:rPr>
          <w:lang w:val="fr-FR"/>
        </w:rPr>
        <w:t> :</w:t>
      </w:r>
    </w:p>
    <w:p w14:paraId="49FF23C4" w14:textId="4916D7B0" w:rsidR="00D749D0" w:rsidRPr="00F313B1" w:rsidRDefault="00D749D0" w:rsidP="007E0AB7">
      <w:pPr>
        <w:rPr>
          <w:lang w:val="fr-FR"/>
        </w:rPr>
      </w:pPr>
    </w:p>
    <w:p w14:paraId="5C0C010D" w14:textId="4060440E" w:rsidR="00D749D0" w:rsidRPr="00F313B1" w:rsidRDefault="00D749D0" w:rsidP="000B6324">
      <w:pPr>
        <w:pStyle w:val="ListParagraph"/>
        <w:numPr>
          <w:ilvl w:val="0"/>
          <w:numId w:val="21"/>
        </w:numPr>
        <w:ind w:left="1134" w:hanging="567"/>
        <w:rPr>
          <w:lang w:val="fr-FR"/>
        </w:rPr>
      </w:pPr>
      <w:r w:rsidRPr="00F313B1">
        <w:rPr>
          <w:lang w:val="fr-FR"/>
        </w:rPr>
        <w:t>des commissions de parties prenantes devraient se réunir pour discuter dans le cadre de réunions régulières et structurées afin de permettre d</w:t>
      </w:r>
      <w:r w:rsidR="00C66847" w:rsidRPr="00F313B1">
        <w:rPr>
          <w:lang w:val="fr-FR"/>
        </w:rPr>
        <w:t>’</w:t>
      </w:r>
      <w:r w:rsidRPr="00F313B1">
        <w:rPr>
          <w:lang w:val="fr-FR"/>
        </w:rPr>
        <w:t>ajuster le système;</w:t>
      </w:r>
    </w:p>
    <w:p w14:paraId="53912A4F" w14:textId="0361AC1B" w:rsidR="00D749D0" w:rsidRPr="00F313B1" w:rsidRDefault="00D749D0" w:rsidP="000B6324">
      <w:pPr>
        <w:pStyle w:val="ListParagraph"/>
        <w:numPr>
          <w:ilvl w:val="0"/>
          <w:numId w:val="21"/>
        </w:numPr>
        <w:ind w:left="1134" w:hanging="567"/>
        <w:rPr>
          <w:lang w:val="fr-FR"/>
        </w:rPr>
      </w:pPr>
      <w:r w:rsidRPr="00F313B1">
        <w:rPr>
          <w:lang w:val="fr-FR"/>
        </w:rPr>
        <w:t>la mise en œuvre de rapports de transparence concernant le financement et la distribution ne devrait pas se limiter aux organisations de gestion collective lorsque, comme c</w:t>
      </w:r>
      <w:r w:rsidR="00C66847" w:rsidRPr="00F313B1">
        <w:rPr>
          <w:lang w:val="fr-FR"/>
        </w:rPr>
        <w:t>’</w:t>
      </w:r>
      <w:r w:rsidRPr="00F313B1">
        <w:rPr>
          <w:lang w:val="fr-FR"/>
        </w:rPr>
        <w:t>est du moins le cas en Europe, la loi exige des rapports détaillés</w:t>
      </w:r>
      <w:r w:rsidR="005C5154" w:rsidRPr="00F313B1">
        <w:rPr>
          <w:lang w:val="fr-FR"/>
        </w:rPr>
        <w:t xml:space="preserve">; </w:t>
      </w:r>
      <w:r w:rsidRPr="00F313B1">
        <w:rPr>
          <w:lang w:val="fr-FR"/>
        </w:rPr>
        <w:t xml:space="preserve"> de bonnes pratiques peuvent être observées dans des pays tels que </w:t>
      </w:r>
      <w:r w:rsidRPr="00F313B1">
        <w:rPr>
          <w:bCs/>
          <w:lang w:val="fr-FR"/>
        </w:rPr>
        <w:t>l</w:t>
      </w:r>
      <w:r w:rsidR="00C66847" w:rsidRPr="00F313B1">
        <w:rPr>
          <w:bCs/>
          <w:lang w:val="fr-FR"/>
        </w:rPr>
        <w:t>’</w:t>
      </w:r>
      <w:r w:rsidRPr="00F313B1">
        <w:rPr>
          <w:b/>
          <w:lang w:val="fr-FR"/>
        </w:rPr>
        <w:t>Autriche</w:t>
      </w:r>
      <w:r w:rsidRPr="00F313B1">
        <w:rPr>
          <w:lang w:val="fr-FR"/>
        </w:rPr>
        <w:t xml:space="preserve"> et la </w:t>
      </w:r>
      <w:r w:rsidR="00B11F07" w:rsidRPr="00F313B1">
        <w:rPr>
          <w:b/>
          <w:lang w:val="fr-FR"/>
        </w:rPr>
        <w:t>S</w:t>
      </w:r>
      <w:r w:rsidRPr="00F313B1">
        <w:rPr>
          <w:b/>
          <w:lang w:val="fr-FR"/>
        </w:rPr>
        <w:t>lovaqu</w:t>
      </w:r>
      <w:r w:rsidR="00B11F07" w:rsidRPr="00F313B1">
        <w:rPr>
          <w:b/>
          <w:lang w:val="fr-FR"/>
        </w:rPr>
        <w:t>i</w:t>
      </w:r>
      <w:r w:rsidRPr="00F313B1">
        <w:rPr>
          <w:b/>
          <w:lang w:val="fr-FR"/>
        </w:rPr>
        <w:t>e</w:t>
      </w:r>
      <w:r w:rsidRPr="00F313B1">
        <w:rPr>
          <w:bCs/>
          <w:lang w:val="fr-FR"/>
        </w:rPr>
        <w:t>;</w:t>
      </w:r>
    </w:p>
    <w:p w14:paraId="031109B2" w14:textId="0618FB57" w:rsidR="00D749D0" w:rsidRPr="00F313B1" w:rsidRDefault="00D749D0" w:rsidP="000B6324">
      <w:pPr>
        <w:pStyle w:val="ListParagraph"/>
        <w:numPr>
          <w:ilvl w:val="0"/>
          <w:numId w:val="21"/>
        </w:numPr>
        <w:ind w:left="1134" w:hanging="567"/>
        <w:rPr>
          <w:lang w:val="fr-FR"/>
        </w:rPr>
      </w:pPr>
      <w:r w:rsidRPr="00F313B1">
        <w:rPr>
          <w:lang w:val="fr-FR"/>
        </w:rPr>
        <w:t>les mécanismes d</w:t>
      </w:r>
      <w:r w:rsidR="00C66847" w:rsidRPr="00F313B1">
        <w:rPr>
          <w:lang w:val="fr-FR"/>
        </w:rPr>
        <w:t>’</w:t>
      </w:r>
      <w:r w:rsidRPr="00F313B1">
        <w:rPr>
          <w:lang w:val="fr-FR"/>
        </w:rPr>
        <w:t>évaluation devraient tenir compte de facteurs tels que l</w:t>
      </w:r>
      <w:r w:rsidR="00C66847" w:rsidRPr="00F313B1">
        <w:rPr>
          <w:lang w:val="fr-FR"/>
        </w:rPr>
        <w:t>’</w:t>
      </w:r>
      <w:r w:rsidRPr="00F313B1">
        <w:rPr>
          <w:lang w:val="fr-FR"/>
        </w:rPr>
        <w:t>évolution des usages dans les bibliothèques, l</w:t>
      </w:r>
      <w:r w:rsidR="00C66847" w:rsidRPr="00F313B1">
        <w:rPr>
          <w:lang w:val="fr-FR"/>
        </w:rPr>
        <w:t>’</w:t>
      </w:r>
      <w:r w:rsidRPr="00F313B1">
        <w:rPr>
          <w:lang w:val="fr-FR"/>
        </w:rPr>
        <w:t>élargissement du champ des documents prêtés, l</w:t>
      </w:r>
      <w:r w:rsidR="00C66847" w:rsidRPr="00F313B1">
        <w:rPr>
          <w:lang w:val="fr-FR"/>
        </w:rPr>
        <w:t>’</w:t>
      </w:r>
      <w:r w:rsidRPr="00F313B1">
        <w:rPr>
          <w:lang w:val="fr-FR"/>
        </w:rPr>
        <w:t>environnement économique des créateurs, des éditeurs, ainsi que des bibliothèques</w:t>
      </w:r>
      <w:r w:rsidR="005C5154" w:rsidRPr="00F313B1">
        <w:rPr>
          <w:lang w:val="fr-FR"/>
        </w:rPr>
        <w:t xml:space="preserve">; </w:t>
      </w:r>
      <w:r w:rsidRPr="00F313B1">
        <w:rPr>
          <w:lang w:val="fr-FR"/>
        </w:rPr>
        <w:t xml:space="preserve"> ils devraient également comporter une évaluation des retombées culturelles dans le cadre du processus d</w:t>
      </w:r>
      <w:r w:rsidR="00C66847" w:rsidRPr="00F313B1">
        <w:rPr>
          <w:lang w:val="fr-FR"/>
        </w:rPr>
        <w:t>’</w:t>
      </w:r>
      <w:r w:rsidRPr="00F313B1">
        <w:rPr>
          <w:lang w:val="fr-FR"/>
        </w:rPr>
        <w:t xml:space="preserve">évaluation classique afin de jauger la </w:t>
      </w:r>
      <w:r w:rsidRPr="00F313B1">
        <w:rPr>
          <w:lang w:val="fr-FR"/>
        </w:rPr>
        <w:lastRenderedPageBreak/>
        <w:t>contribution du système de droit de prêt public à la diversité culturelle et à l</w:t>
      </w:r>
      <w:r w:rsidR="00C66847" w:rsidRPr="00F313B1">
        <w:rPr>
          <w:lang w:val="fr-FR"/>
        </w:rPr>
        <w:t>’</w:t>
      </w:r>
      <w:r w:rsidRPr="00F313B1">
        <w:rPr>
          <w:lang w:val="fr-FR"/>
        </w:rPr>
        <w:t>enrichissement des paysages littéraires nationaux;</w:t>
      </w:r>
    </w:p>
    <w:p w14:paraId="3FADA1D8" w14:textId="076EE5B7" w:rsidR="00D749D0" w:rsidRPr="00F313B1" w:rsidRDefault="00D749D0" w:rsidP="000B6324">
      <w:pPr>
        <w:pStyle w:val="ListParagraph"/>
        <w:numPr>
          <w:ilvl w:val="0"/>
          <w:numId w:val="21"/>
        </w:numPr>
        <w:ind w:left="1134" w:hanging="567"/>
        <w:rPr>
          <w:lang w:val="fr-FR"/>
        </w:rPr>
      </w:pPr>
      <w:r w:rsidRPr="00F313B1">
        <w:rPr>
          <w:lang w:val="fr-FR"/>
        </w:rPr>
        <w:t>des examens juridiques réguliers devraient permettre de lever les ambiguïtés juridiques que pourraient comporter les définitions et de suivre les évolutions technologiques et économiques;</w:t>
      </w:r>
    </w:p>
    <w:p w14:paraId="6AB2C3F3" w14:textId="446F5E4B" w:rsidR="00C66847" w:rsidRPr="00F313B1" w:rsidRDefault="00D749D0" w:rsidP="000B6324">
      <w:pPr>
        <w:pStyle w:val="ListParagraph"/>
        <w:numPr>
          <w:ilvl w:val="0"/>
          <w:numId w:val="21"/>
        </w:numPr>
        <w:ind w:left="1134" w:hanging="567"/>
        <w:rPr>
          <w:lang w:val="fr-FR"/>
        </w:rPr>
      </w:pPr>
      <w:r w:rsidRPr="00F313B1">
        <w:rPr>
          <w:lang w:val="fr-FR"/>
        </w:rPr>
        <w:t>il convient d</w:t>
      </w:r>
      <w:r w:rsidR="00C66847" w:rsidRPr="00F313B1">
        <w:rPr>
          <w:lang w:val="fr-FR"/>
        </w:rPr>
        <w:t>’</w:t>
      </w:r>
      <w:r w:rsidRPr="00F313B1">
        <w:rPr>
          <w:lang w:val="fr-FR"/>
        </w:rPr>
        <w:t>investir dans l</w:t>
      </w:r>
      <w:r w:rsidR="00C66847" w:rsidRPr="00F313B1">
        <w:rPr>
          <w:lang w:val="fr-FR"/>
        </w:rPr>
        <w:t>’</w:t>
      </w:r>
      <w:r w:rsidRPr="00F313B1">
        <w:rPr>
          <w:lang w:val="fr-FR"/>
        </w:rPr>
        <w:t>amélioration de la qualité des données afin de garantir des informations précises et fiables pour une distribution équitab</w:t>
      </w:r>
      <w:r w:rsidR="005E39BA" w:rsidRPr="00F313B1">
        <w:rPr>
          <w:lang w:val="fr-FR"/>
        </w:rPr>
        <w:t>le.  Ce</w:t>
      </w:r>
      <w:r w:rsidRPr="00F313B1">
        <w:rPr>
          <w:lang w:val="fr-FR"/>
        </w:rPr>
        <w:t>la devrait également prendre en compte les solutions technologiques qui peuvent améliorer et faciliter la collecte des données et l</w:t>
      </w:r>
      <w:r w:rsidR="00C66847" w:rsidRPr="00F313B1">
        <w:rPr>
          <w:lang w:val="fr-FR"/>
        </w:rPr>
        <w:t>’</w:t>
      </w:r>
      <w:r w:rsidRPr="00F313B1">
        <w:rPr>
          <w:lang w:val="fr-FR"/>
        </w:rPr>
        <w:t>identification du travail et des bénéficiaires;</w:t>
      </w:r>
    </w:p>
    <w:p w14:paraId="7DD8ADF3" w14:textId="2E7F245A" w:rsidR="00D749D0" w:rsidRPr="00F313B1" w:rsidRDefault="00D749D0" w:rsidP="000B6324">
      <w:pPr>
        <w:pStyle w:val="ListParagraph"/>
        <w:numPr>
          <w:ilvl w:val="0"/>
          <w:numId w:val="21"/>
        </w:numPr>
        <w:ind w:left="1134" w:hanging="567"/>
        <w:rPr>
          <w:lang w:val="fr-FR"/>
        </w:rPr>
      </w:pPr>
      <w:r w:rsidRPr="00F313B1">
        <w:rPr>
          <w:lang w:val="fr-FR"/>
        </w:rPr>
        <w:t>les pays qui mettent en œuvre un système de droit de prêt public sont encouragés à faire appel à la collaboration internationale et au partage des connaissances avec les pays disposant de systèmes de droit de prêt public about</w:t>
      </w:r>
      <w:r w:rsidR="005E39BA" w:rsidRPr="00F313B1">
        <w:rPr>
          <w:lang w:val="fr-FR"/>
        </w:rPr>
        <w:t>is.  Le</w:t>
      </w:r>
      <w:r w:rsidRPr="00F313B1">
        <w:rPr>
          <w:lang w:val="fr-FR"/>
        </w:rPr>
        <w:t xml:space="preserve"> réseau, en particulier au sein de PLR International, permet l</w:t>
      </w:r>
      <w:r w:rsidR="00C66847" w:rsidRPr="00F313B1">
        <w:rPr>
          <w:lang w:val="fr-FR"/>
        </w:rPr>
        <w:t>’</w:t>
      </w:r>
      <w:r w:rsidRPr="00F313B1">
        <w:rPr>
          <w:lang w:val="fr-FR"/>
        </w:rPr>
        <w:t>échange de bonnes pratiques et des apprentissages afin de poursuivre l</w:t>
      </w:r>
      <w:r w:rsidR="00C66847" w:rsidRPr="00F313B1">
        <w:rPr>
          <w:lang w:val="fr-FR"/>
        </w:rPr>
        <w:t>’</w:t>
      </w:r>
      <w:r w:rsidRPr="00F313B1">
        <w:rPr>
          <w:lang w:val="fr-FR"/>
        </w:rPr>
        <w:t>amélioration du système national de droit de prêt public.</w:t>
      </w:r>
    </w:p>
    <w:p w14:paraId="7C9644AD" w14:textId="77777777" w:rsidR="00D749D0" w:rsidRPr="000B6324" w:rsidRDefault="00D749D0" w:rsidP="000B6324">
      <w:pPr>
        <w:rPr>
          <w:lang w:val="fr-FR"/>
        </w:rPr>
      </w:pPr>
    </w:p>
    <w:p w14:paraId="2BD5AC4A" w14:textId="790D7547" w:rsidR="00D749D0" w:rsidRPr="00F313B1" w:rsidRDefault="000B6324" w:rsidP="000B6324">
      <w:pPr>
        <w:pStyle w:val="Heading1"/>
      </w:pPr>
      <w:bookmarkStart w:id="196" w:name="_Toc163146776"/>
      <w:bookmarkStart w:id="197" w:name="_Toc165283675"/>
      <w:r>
        <w:t>I</w:t>
      </w:r>
      <w:r w:rsidRPr="00F313B1">
        <w:t>nfrastructure des bibliothèques</w:t>
      </w:r>
      <w:bookmarkEnd w:id="196"/>
      <w:bookmarkEnd w:id="197"/>
    </w:p>
    <w:p w14:paraId="3F3F6E12" w14:textId="77777777" w:rsidR="00D749D0" w:rsidRPr="00F313B1" w:rsidRDefault="00D749D0" w:rsidP="007E0AB7">
      <w:pPr>
        <w:rPr>
          <w:lang w:val="fr-FR"/>
        </w:rPr>
      </w:pPr>
    </w:p>
    <w:p w14:paraId="0C4C7DF3" w14:textId="47E80FB1" w:rsidR="00C66847" w:rsidRPr="00F313B1" w:rsidRDefault="00D749D0" w:rsidP="007E0AB7">
      <w:pPr>
        <w:rPr>
          <w:lang w:val="fr-FR"/>
        </w:rPr>
      </w:pPr>
      <w:r w:rsidRPr="00F313B1">
        <w:rPr>
          <w:lang w:val="fr-FR"/>
        </w:rPr>
        <w:t>Les bibliothèques jouent un rôle essentiel dans la mise en œuvre d</w:t>
      </w:r>
      <w:r w:rsidR="00C66847" w:rsidRPr="00F313B1">
        <w:rPr>
          <w:lang w:val="fr-FR"/>
        </w:rPr>
        <w:t>’</w:t>
      </w:r>
      <w:r w:rsidRPr="00F313B1">
        <w:rPr>
          <w:lang w:val="fr-FR"/>
        </w:rPr>
        <w:t>un système de droit de prêt publ</w:t>
      </w:r>
      <w:r w:rsidR="005E39BA" w:rsidRPr="00F313B1">
        <w:rPr>
          <w:lang w:val="fr-FR"/>
        </w:rPr>
        <w:t>ic.  El</w:t>
      </w:r>
      <w:r w:rsidRPr="00F313B1">
        <w:rPr>
          <w:lang w:val="fr-FR"/>
        </w:rPr>
        <w:t>les doivent être dotées des capacités nécessaires (en matière de personnel et d</w:t>
      </w:r>
      <w:r w:rsidR="00C66847" w:rsidRPr="00F313B1">
        <w:rPr>
          <w:lang w:val="fr-FR"/>
        </w:rPr>
        <w:t>’</w:t>
      </w:r>
      <w:r w:rsidRPr="00F313B1">
        <w:rPr>
          <w:lang w:val="fr-FR"/>
        </w:rPr>
        <w:t>infrastructure informatique) pour la fourniture de données lorsque la distribution repose sur le nombre de prêts ou l</w:t>
      </w:r>
      <w:r w:rsidR="00C66847" w:rsidRPr="00F313B1">
        <w:rPr>
          <w:lang w:val="fr-FR"/>
        </w:rPr>
        <w:t>’</w:t>
      </w:r>
      <w:r w:rsidRPr="00F313B1">
        <w:rPr>
          <w:lang w:val="fr-FR"/>
        </w:rPr>
        <w:t>inventaire des stocks.</w:t>
      </w:r>
    </w:p>
    <w:p w14:paraId="4DDFF129" w14:textId="67142E98" w:rsidR="00D749D0" w:rsidRPr="00F313B1" w:rsidRDefault="00D749D0" w:rsidP="007E0AB7">
      <w:pPr>
        <w:rPr>
          <w:lang w:val="fr-FR"/>
        </w:rPr>
      </w:pPr>
    </w:p>
    <w:p w14:paraId="332FD982" w14:textId="10FBAFDA" w:rsidR="00C66847" w:rsidRPr="00F313B1" w:rsidRDefault="00D749D0" w:rsidP="007E0AB7">
      <w:pPr>
        <w:rPr>
          <w:lang w:val="fr-FR"/>
        </w:rPr>
      </w:pPr>
      <w:r w:rsidRPr="00F313B1">
        <w:rPr>
          <w:lang w:val="fr-FR"/>
        </w:rPr>
        <w:t>Cela peut se faire par le biais d</w:t>
      </w:r>
      <w:r w:rsidR="00C66847" w:rsidRPr="00F313B1">
        <w:rPr>
          <w:lang w:val="fr-FR"/>
        </w:rPr>
        <w:t>’</w:t>
      </w:r>
      <w:r w:rsidRPr="00F313B1">
        <w:rPr>
          <w:lang w:val="fr-FR"/>
        </w:rPr>
        <w:t>un échantillonnage représentatif, ce qui exige que les données soient soumises à l</w:t>
      </w:r>
      <w:r w:rsidR="00C66847" w:rsidRPr="00F313B1">
        <w:rPr>
          <w:lang w:val="fr-FR"/>
        </w:rPr>
        <w:t>’</w:t>
      </w:r>
      <w:r w:rsidRPr="00F313B1">
        <w:rPr>
          <w:lang w:val="fr-FR"/>
        </w:rPr>
        <w:t>organisation de gestion collective, à l</w:t>
      </w:r>
      <w:r w:rsidR="00C66847" w:rsidRPr="00F313B1">
        <w:rPr>
          <w:lang w:val="fr-FR"/>
        </w:rPr>
        <w:t>’</w:t>
      </w:r>
      <w:r w:rsidRPr="00F313B1">
        <w:rPr>
          <w:lang w:val="fr-FR"/>
        </w:rPr>
        <w:t>ONG ou à l</w:t>
      </w:r>
      <w:r w:rsidR="00C66847" w:rsidRPr="00F313B1">
        <w:rPr>
          <w:lang w:val="fr-FR"/>
        </w:rPr>
        <w:t>’</w:t>
      </w:r>
      <w:r w:rsidRPr="00F313B1">
        <w:rPr>
          <w:lang w:val="fr-FR"/>
        </w:rPr>
        <w:t>organisme gouvernemental chargé de la distribution du droit de prêt public.</w:t>
      </w:r>
    </w:p>
    <w:p w14:paraId="0ACC8540" w14:textId="76AF03C0" w:rsidR="00D749D0" w:rsidRPr="00F313B1" w:rsidRDefault="00D749D0" w:rsidP="007E0AB7">
      <w:pPr>
        <w:rPr>
          <w:lang w:val="fr-FR"/>
        </w:rPr>
      </w:pPr>
    </w:p>
    <w:p w14:paraId="6320967B" w14:textId="3C826A13" w:rsidR="00D749D0" w:rsidRPr="00F313B1" w:rsidRDefault="000B6324" w:rsidP="000B6324">
      <w:pPr>
        <w:pStyle w:val="Heading1"/>
      </w:pPr>
      <w:bookmarkStart w:id="198" w:name="_Toc163146777"/>
      <w:bookmarkStart w:id="199" w:name="_Toc165283676"/>
      <w:r>
        <w:t>I</w:t>
      </w:r>
      <w:r w:rsidRPr="00F313B1">
        <w:t>nfrastructure de distribution</w:t>
      </w:r>
      <w:bookmarkEnd w:id="198"/>
      <w:bookmarkEnd w:id="199"/>
    </w:p>
    <w:p w14:paraId="7439C94B" w14:textId="2407592C" w:rsidR="00D749D0" w:rsidRPr="00F313B1" w:rsidRDefault="000B6324" w:rsidP="000B6324">
      <w:pPr>
        <w:pStyle w:val="Heading1"/>
      </w:pPr>
      <w:bookmarkStart w:id="200" w:name="_Toc163146778"/>
      <w:bookmarkStart w:id="201" w:name="_Toc165283677"/>
      <w:r>
        <w:t>D</w:t>
      </w:r>
      <w:r w:rsidRPr="00F313B1">
        <w:t>istribution individuelle, montant forfaitaire, basé sur le prêt ou le titre des œuvres</w:t>
      </w:r>
      <w:bookmarkEnd w:id="200"/>
      <w:bookmarkEnd w:id="201"/>
    </w:p>
    <w:p w14:paraId="29FCA7E8" w14:textId="706D423C" w:rsidR="00C66847" w:rsidRPr="00F313B1" w:rsidRDefault="00D749D0" w:rsidP="007E0AB7">
      <w:pPr>
        <w:rPr>
          <w:lang w:val="fr-FR"/>
        </w:rPr>
      </w:pPr>
      <w:r w:rsidRPr="00F313B1">
        <w:rPr>
          <w:lang w:val="fr-FR"/>
        </w:rPr>
        <w:t>Si les fonds permettent une distribution individuelle du droit de prêt public, qu</w:t>
      </w:r>
      <w:r w:rsidR="00C66847" w:rsidRPr="00F313B1">
        <w:rPr>
          <w:lang w:val="fr-FR"/>
        </w:rPr>
        <w:t>’</w:t>
      </w:r>
      <w:r w:rsidRPr="00F313B1">
        <w:rPr>
          <w:lang w:val="fr-FR"/>
        </w:rPr>
        <w:t>elle soit basée sur des paiements forfaitaires par personne, ou plutôt sur les prêts ou les titres des œuvres, les aspects suivants doivent être pris en compte</w:t>
      </w:r>
      <w:r w:rsidR="00C66847" w:rsidRPr="00F313B1">
        <w:rPr>
          <w:lang w:val="fr-FR"/>
        </w:rPr>
        <w:t> :</w:t>
      </w:r>
    </w:p>
    <w:p w14:paraId="20E34398" w14:textId="6D888900" w:rsidR="00D749D0" w:rsidRPr="000B6324" w:rsidRDefault="00D749D0" w:rsidP="000B6324">
      <w:pPr>
        <w:rPr>
          <w:lang w:val="fr-FR"/>
        </w:rPr>
      </w:pPr>
    </w:p>
    <w:p w14:paraId="23230B74" w14:textId="7F8141A7" w:rsidR="00C66847" w:rsidRPr="00F313B1" w:rsidRDefault="00D749D0" w:rsidP="000B6324">
      <w:pPr>
        <w:pStyle w:val="ListParagraph"/>
        <w:numPr>
          <w:ilvl w:val="0"/>
          <w:numId w:val="21"/>
        </w:numPr>
        <w:ind w:left="1134" w:hanging="567"/>
        <w:rPr>
          <w:lang w:val="fr-FR"/>
        </w:rPr>
      </w:pPr>
      <w:r w:rsidRPr="00F313B1">
        <w:rPr>
          <w:lang w:val="fr-FR"/>
        </w:rPr>
        <w:t>élaboration d</w:t>
      </w:r>
      <w:r w:rsidR="00C66847" w:rsidRPr="00F313B1">
        <w:rPr>
          <w:lang w:val="fr-FR"/>
        </w:rPr>
        <w:t>’</w:t>
      </w:r>
      <w:r w:rsidRPr="00F313B1">
        <w:rPr>
          <w:lang w:val="fr-FR"/>
        </w:rPr>
        <w:t>un cadre juridique solide et transparent (</w:t>
      </w:r>
      <w:r w:rsidR="00C66847" w:rsidRPr="00F313B1">
        <w:rPr>
          <w:lang w:val="fr-FR"/>
        </w:rPr>
        <w:t>“</w:t>
      </w:r>
      <w:r w:rsidRPr="00F313B1">
        <w:rPr>
          <w:lang w:val="fr-FR"/>
        </w:rPr>
        <w:t>plan de distribution</w:t>
      </w:r>
      <w:r w:rsidR="00C66847" w:rsidRPr="00F313B1">
        <w:rPr>
          <w:lang w:val="fr-FR"/>
        </w:rPr>
        <w:t>”</w:t>
      </w:r>
      <w:r w:rsidRPr="00F313B1">
        <w:rPr>
          <w:lang w:val="fr-FR"/>
        </w:rPr>
        <w:t>) définissant le matériel éligible, les bénéficiaires et le calcul des montants;</w:t>
      </w:r>
    </w:p>
    <w:p w14:paraId="1BE048E0" w14:textId="1CC09EC7" w:rsidR="00C66847" w:rsidRPr="00F313B1" w:rsidRDefault="00D749D0" w:rsidP="000B6324">
      <w:pPr>
        <w:pStyle w:val="ListParagraph"/>
        <w:numPr>
          <w:ilvl w:val="0"/>
          <w:numId w:val="21"/>
        </w:numPr>
        <w:ind w:left="1134" w:hanging="567"/>
        <w:rPr>
          <w:lang w:val="fr-FR"/>
        </w:rPr>
      </w:pPr>
      <w:r w:rsidRPr="00F313B1">
        <w:rPr>
          <w:lang w:val="fr-FR"/>
        </w:rPr>
        <w:t>renforcement de la collaboration avec diverses parties prenantes, notamment les auteurs, les éditeurs, les bibliothèques et les institutions culturelles, en garantissant une approche globale et inclusive;</w:t>
      </w:r>
    </w:p>
    <w:p w14:paraId="0F8FBC33" w14:textId="2497FC8E" w:rsidR="00D749D0" w:rsidRPr="00F313B1" w:rsidRDefault="00D749D0" w:rsidP="000B6324">
      <w:pPr>
        <w:pStyle w:val="ListParagraph"/>
        <w:numPr>
          <w:ilvl w:val="0"/>
          <w:numId w:val="21"/>
        </w:numPr>
        <w:ind w:left="1134" w:hanging="567"/>
        <w:rPr>
          <w:lang w:val="fr-FR"/>
        </w:rPr>
      </w:pPr>
      <w:r w:rsidRPr="00F313B1">
        <w:rPr>
          <w:lang w:val="fr-FR"/>
        </w:rPr>
        <w:t>application de facteurs correctifs (comme indiqué au chapitre </w:t>
      </w:r>
      <w:r w:rsidRPr="00F313B1">
        <w:rPr>
          <w:lang w:val="fr-FR"/>
        </w:rPr>
        <w:fldChar w:fldCharType="begin" w:fldLock="1"/>
      </w:r>
      <w:r w:rsidRPr="00F313B1">
        <w:rPr>
          <w:lang w:val="fr-FR"/>
        </w:rPr>
        <w:instrText xml:space="preserve"> REF _Ref158305533 \r \h </w:instrText>
      </w:r>
      <w:r w:rsidRPr="00F313B1">
        <w:rPr>
          <w:lang w:val="fr-FR"/>
        </w:rPr>
      </w:r>
      <w:r w:rsidRPr="00F313B1">
        <w:rPr>
          <w:lang w:val="fr-FR"/>
        </w:rPr>
        <w:fldChar w:fldCharType="separate"/>
      </w:r>
      <w:r w:rsidRPr="00F313B1">
        <w:rPr>
          <w:lang w:val="fr-FR"/>
        </w:rPr>
        <w:t>6.1.6.2</w:t>
      </w:r>
      <w:r w:rsidRPr="00F313B1">
        <w:rPr>
          <w:lang w:val="fr-FR"/>
        </w:rPr>
        <w:fldChar w:fldCharType="end"/>
      </w:r>
      <w:r w:rsidRPr="00F313B1">
        <w:rPr>
          <w:lang w:val="fr-FR"/>
        </w:rPr>
        <w:t>) afin d</w:t>
      </w:r>
      <w:r w:rsidR="00C66847" w:rsidRPr="00F313B1">
        <w:rPr>
          <w:lang w:val="fr-FR"/>
        </w:rPr>
        <w:t>’</w:t>
      </w:r>
      <w:r w:rsidRPr="00F313B1">
        <w:rPr>
          <w:lang w:val="fr-FR"/>
        </w:rPr>
        <w:t>assurer l</w:t>
      </w:r>
      <w:r w:rsidR="00C66847" w:rsidRPr="00F313B1">
        <w:rPr>
          <w:lang w:val="fr-FR"/>
        </w:rPr>
        <w:t>’</w:t>
      </w:r>
      <w:r w:rsidRPr="00F313B1">
        <w:rPr>
          <w:lang w:val="fr-FR"/>
        </w:rPr>
        <w:t>harmonisation avec les objectifs du système;</w:t>
      </w:r>
    </w:p>
    <w:p w14:paraId="1833B1DE" w14:textId="78C4C30E" w:rsidR="00D749D0" w:rsidRPr="00F313B1" w:rsidRDefault="00D749D0" w:rsidP="000B6324">
      <w:pPr>
        <w:pStyle w:val="ListParagraph"/>
        <w:numPr>
          <w:ilvl w:val="0"/>
          <w:numId w:val="21"/>
        </w:numPr>
        <w:ind w:left="1134" w:hanging="567"/>
        <w:rPr>
          <w:lang w:val="fr-FR"/>
        </w:rPr>
      </w:pPr>
      <w:r w:rsidRPr="00F313B1">
        <w:rPr>
          <w:lang w:val="fr-FR"/>
        </w:rPr>
        <w:t>investissement dans des solutions informatiques et logicielles conviviales et efficaces, adaptées aux besoins du système de distribution</w:t>
      </w:r>
      <w:r w:rsidR="005C5154" w:rsidRPr="00F313B1">
        <w:rPr>
          <w:lang w:val="fr-FR"/>
        </w:rPr>
        <w:t xml:space="preserve">; </w:t>
      </w:r>
      <w:r w:rsidRPr="00F313B1">
        <w:rPr>
          <w:lang w:val="fr-FR"/>
        </w:rPr>
        <w:t xml:space="preserve"> utilisation possible de logiciels libres ou d</w:t>
      </w:r>
      <w:r w:rsidR="00C66847" w:rsidRPr="00F313B1">
        <w:rPr>
          <w:lang w:val="fr-FR"/>
        </w:rPr>
        <w:t>’</w:t>
      </w:r>
      <w:r w:rsidRPr="00F313B1">
        <w:rPr>
          <w:lang w:val="fr-FR"/>
        </w:rPr>
        <w:t>approches de développement collaboratif pour gérer les coûts et améliorer l</w:t>
      </w:r>
      <w:r w:rsidR="00C66847" w:rsidRPr="00F313B1">
        <w:rPr>
          <w:lang w:val="fr-FR"/>
        </w:rPr>
        <w:t>’</w:t>
      </w:r>
      <w:r w:rsidRPr="00F313B1">
        <w:rPr>
          <w:lang w:val="fr-FR"/>
        </w:rPr>
        <w:t>adaptabilité</w:t>
      </w:r>
      <w:r w:rsidRPr="00F313B1">
        <w:rPr>
          <w:rStyle w:val="FootnoteReference"/>
          <w:lang w:val="fr-FR"/>
        </w:rPr>
        <w:footnoteReference w:id="117"/>
      </w:r>
      <w:r w:rsidR="005C5154" w:rsidRPr="00F313B1">
        <w:rPr>
          <w:lang w:val="fr-FR"/>
        </w:rPr>
        <w:t>;</w:t>
      </w:r>
    </w:p>
    <w:p w14:paraId="123B541D" w14:textId="40176021" w:rsidR="00D749D0" w:rsidRPr="00F313B1" w:rsidRDefault="00D749D0" w:rsidP="000B6324">
      <w:pPr>
        <w:pStyle w:val="ListParagraph"/>
        <w:numPr>
          <w:ilvl w:val="0"/>
          <w:numId w:val="21"/>
        </w:numPr>
        <w:ind w:left="1134" w:hanging="567"/>
        <w:rPr>
          <w:lang w:val="fr-FR"/>
        </w:rPr>
      </w:pPr>
      <w:r w:rsidRPr="00F313B1">
        <w:rPr>
          <w:lang w:val="fr-FR"/>
        </w:rPr>
        <w:lastRenderedPageBreak/>
        <w:t>audits réguliers du système de distribution afin d</w:t>
      </w:r>
      <w:r w:rsidR="00C66847" w:rsidRPr="00F313B1">
        <w:rPr>
          <w:lang w:val="fr-FR"/>
        </w:rPr>
        <w:t>’</w:t>
      </w:r>
      <w:r w:rsidRPr="00F313B1">
        <w:rPr>
          <w:lang w:val="fr-FR"/>
        </w:rPr>
        <w:t>identifier les domaines à améliorer et de garantir la conformité</w:t>
      </w:r>
      <w:r w:rsidR="005C5154" w:rsidRPr="00F313B1">
        <w:rPr>
          <w:lang w:val="fr-FR"/>
        </w:rPr>
        <w:t xml:space="preserve">; </w:t>
      </w:r>
      <w:r w:rsidRPr="00F313B1">
        <w:rPr>
          <w:lang w:val="fr-FR"/>
        </w:rPr>
        <w:t xml:space="preserve"> les audits des systèmes contribuent à les améliorer et à les optimiser en continu sur la base d</w:t>
      </w:r>
      <w:r w:rsidR="00C66847" w:rsidRPr="00F313B1">
        <w:rPr>
          <w:lang w:val="fr-FR"/>
        </w:rPr>
        <w:t>’</w:t>
      </w:r>
      <w:r w:rsidRPr="00F313B1">
        <w:rPr>
          <w:lang w:val="fr-FR"/>
        </w:rPr>
        <w:t>évaluations des performances;</w:t>
      </w:r>
    </w:p>
    <w:p w14:paraId="0916946F" w14:textId="5BCFBB30" w:rsidR="00D749D0" w:rsidRPr="00F313B1" w:rsidRDefault="00D749D0" w:rsidP="000B6324">
      <w:pPr>
        <w:pStyle w:val="ListParagraph"/>
        <w:numPr>
          <w:ilvl w:val="0"/>
          <w:numId w:val="21"/>
        </w:numPr>
        <w:ind w:left="1134" w:hanging="567"/>
        <w:rPr>
          <w:lang w:val="fr-FR"/>
        </w:rPr>
      </w:pPr>
      <w:r w:rsidRPr="00F313B1">
        <w:rPr>
          <w:lang w:val="fr-FR"/>
        </w:rPr>
        <w:t>évaluation régulière et adaptation des mécanismes correctifs en fonction des objectifs du système de distribution, tenant compte de facteurs tels que la diversité des auteurs, la représentation culturelle et la promotion de talents émergents, et évaluation régulière de l</w:t>
      </w:r>
      <w:r w:rsidR="00C66847" w:rsidRPr="00F313B1">
        <w:rPr>
          <w:lang w:val="fr-FR"/>
        </w:rPr>
        <w:t>’</w:t>
      </w:r>
      <w:r w:rsidRPr="00F313B1">
        <w:rPr>
          <w:lang w:val="fr-FR"/>
        </w:rPr>
        <w:t>impact des mesures correctives sur le fait d</w:t>
      </w:r>
      <w:r w:rsidR="00C66847" w:rsidRPr="00F313B1">
        <w:rPr>
          <w:lang w:val="fr-FR"/>
        </w:rPr>
        <w:t>’</w:t>
      </w:r>
      <w:r w:rsidRPr="00F313B1">
        <w:rPr>
          <w:lang w:val="fr-FR"/>
        </w:rPr>
        <w:t>atteindre ces objectifs;</w:t>
      </w:r>
    </w:p>
    <w:p w14:paraId="42492D22" w14:textId="634CC5E9" w:rsidR="00D749D0" w:rsidRPr="00F313B1" w:rsidRDefault="00D749D0" w:rsidP="000B6324">
      <w:pPr>
        <w:pStyle w:val="ListParagraph"/>
        <w:numPr>
          <w:ilvl w:val="0"/>
          <w:numId w:val="21"/>
        </w:numPr>
        <w:ind w:left="1134" w:hanging="567"/>
        <w:rPr>
          <w:lang w:val="fr-FR"/>
        </w:rPr>
      </w:pPr>
      <w:r w:rsidRPr="00F313B1">
        <w:rPr>
          <w:lang w:val="fr-FR"/>
        </w:rPr>
        <w:t>lancement d</w:t>
      </w:r>
      <w:r w:rsidR="00C66847" w:rsidRPr="00F313B1">
        <w:rPr>
          <w:lang w:val="fr-FR"/>
        </w:rPr>
        <w:t>’</w:t>
      </w:r>
      <w:r w:rsidRPr="00F313B1">
        <w:rPr>
          <w:lang w:val="fr-FR"/>
        </w:rPr>
        <w:t>une campagne de sensibilisation pour informer les auteurs, les éditeurs et le grand public sur les différents mécanismes de distribution</w:t>
      </w:r>
      <w:r w:rsidR="005C5154" w:rsidRPr="00F313B1">
        <w:rPr>
          <w:lang w:val="fr-FR"/>
        </w:rPr>
        <w:t xml:space="preserve">; </w:t>
      </w:r>
      <w:r w:rsidRPr="00F313B1">
        <w:rPr>
          <w:lang w:val="fr-FR"/>
        </w:rPr>
        <w:t xml:space="preserve"> une communication transparente favorise la compréhension et la confiance, encourageant une participation active au système;</w:t>
      </w:r>
    </w:p>
    <w:p w14:paraId="0D0F0DEF" w14:textId="1B2BCBB6" w:rsidR="00C66847" w:rsidRPr="00F313B1" w:rsidRDefault="00D749D0" w:rsidP="000B6324">
      <w:pPr>
        <w:pStyle w:val="ListParagraph"/>
        <w:numPr>
          <w:ilvl w:val="0"/>
          <w:numId w:val="21"/>
        </w:numPr>
        <w:ind w:left="1134" w:hanging="567"/>
        <w:rPr>
          <w:lang w:val="fr-FR"/>
        </w:rPr>
      </w:pPr>
      <w:r w:rsidRPr="00F313B1">
        <w:rPr>
          <w:lang w:val="fr-FR"/>
        </w:rPr>
        <w:t>mise en place d</w:t>
      </w:r>
      <w:r w:rsidR="00C66847" w:rsidRPr="00F313B1">
        <w:rPr>
          <w:lang w:val="fr-FR"/>
        </w:rPr>
        <w:t>’</w:t>
      </w:r>
      <w:r w:rsidRPr="00F313B1">
        <w:rPr>
          <w:lang w:val="fr-FR"/>
        </w:rPr>
        <w:t>un mécanisme transparent et accessible de résolution des conflits pour traiter les conflits potentiels afin d</w:t>
      </w:r>
      <w:r w:rsidR="00C66847" w:rsidRPr="00F313B1">
        <w:rPr>
          <w:lang w:val="fr-FR"/>
        </w:rPr>
        <w:t>’</w:t>
      </w:r>
      <w:r w:rsidRPr="00F313B1">
        <w:rPr>
          <w:lang w:val="fr-FR"/>
        </w:rPr>
        <w:t>éviter des litiges judiciaires.</w:t>
      </w:r>
    </w:p>
    <w:p w14:paraId="3D2FDF9F" w14:textId="065885BB" w:rsidR="00D749D0" w:rsidRPr="00F313B1" w:rsidRDefault="00D749D0" w:rsidP="007E0AB7">
      <w:pPr>
        <w:rPr>
          <w:lang w:val="fr-FR"/>
        </w:rPr>
      </w:pPr>
    </w:p>
    <w:p w14:paraId="4197AF2D" w14:textId="0AB1C4EC" w:rsidR="00C66847" w:rsidRPr="00F313B1" w:rsidRDefault="00D749D0" w:rsidP="007E0AB7">
      <w:pPr>
        <w:rPr>
          <w:lang w:val="fr-FR"/>
        </w:rPr>
      </w:pPr>
      <w:r w:rsidRPr="00F313B1">
        <w:rPr>
          <w:lang w:val="fr-FR"/>
        </w:rPr>
        <w:t>En cas de distribution basée sur l</w:t>
      </w:r>
      <w:r w:rsidR="00C66847" w:rsidRPr="00F313B1">
        <w:rPr>
          <w:lang w:val="fr-FR"/>
        </w:rPr>
        <w:t>’</w:t>
      </w:r>
      <w:r w:rsidRPr="00F313B1">
        <w:rPr>
          <w:lang w:val="fr-FR"/>
        </w:rPr>
        <w:t>inventaire ou sur le nombre de prêts</w:t>
      </w:r>
      <w:r w:rsidR="00C66847" w:rsidRPr="00F313B1">
        <w:rPr>
          <w:lang w:val="fr-FR"/>
        </w:rPr>
        <w:t> :</w:t>
      </w:r>
    </w:p>
    <w:p w14:paraId="2D9CE743" w14:textId="159649BE" w:rsidR="00D749D0" w:rsidRPr="00F313B1" w:rsidRDefault="00D749D0" w:rsidP="007E0AB7">
      <w:pPr>
        <w:rPr>
          <w:lang w:val="fr-FR"/>
        </w:rPr>
      </w:pPr>
    </w:p>
    <w:p w14:paraId="7760D1B9" w14:textId="1F1EF4A5" w:rsidR="00D749D0" w:rsidRPr="00F313B1" w:rsidRDefault="00D749D0" w:rsidP="000B6324">
      <w:pPr>
        <w:pStyle w:val="ListParagraph"/>
        <w:numPr>
          <w:ilvl w:val="0"/>
          <w:numId w:val="21"/>
        </w:numPr>
        <w:ind w:left="1134" w:hanging="567"/>
        <w:rPr>
          <w:lang w:val="fr-FR"/>
        </w:rPr>
      </w:pPr>
      <w:r w:rsidRPr="00F313B1">
        <w:rPr>
          <w:lang w:val="fr-FR"/>
        </w:rPr>
        <w:t>mise en place d</w:t>
      </w:r>
      <w:r w:rsidR="00C66847" w:rsidRPr="00F313B1">
        <w:rPr>
          <w:lang w:val="fr-FR"/>
        </w:rPr>
        <w:t>’</w:t>
      </w:r>
      <w:r w:rsidRPr="00F313B1">
        <w:rPr>
          <w:lang w:val="fr-FR"/>
        </w:rPr>
        <w:t>un système d</w:t>
      </w:r>
      <w:r w:rsidR="00C66847" w:rsidRPr="00F313B1">
        <w:rPr>
          <w:lang w:val="fr-FR"/>
        </w:rPr>
        <w:t>’</w:t>
      </w:r>
      <w:r w:rsidRPr="00F313B1">
        <w:rPr>
          <w:lang w:val="fr-FR"/>
        </w:rPr>
        <w:t>identification solide, de préférence basé sur des normes mondialement reconnues telles que l</w:t>
      </w:r>
      <w:r w:rsidR="00C66847" w:rsidRPr="00F313B1">
        <w:rPr>
          <w:lang w:val="fr-FR"/>
        </w:rPr>
        <w:t>’</w:t>
      </w:r>
      <w:r w:rsidRPr="00F313B1">
        <w:rPr>
          <w:lang w:val="fr-FR"/>
        </w:rPr>
        <w:t>ISBN ou l</w:t>
      </w:r>
      <w:r w:rsidR="00C66847" w:rsidRPr="00F313B1">
        <w:rPr>
          <w:lang w:val="fr-FR"/>
        </w:rPr>
        <w:t>’</w:t>
      </w:r>
      <w:r w:rsidRPr="00F313B1">
        <w:rPr>
          <w:lang w:val="fr-FR"/>
        </w:rPr>
        <w:t>ISSN, élaboré avec les bibliothèques et les parties prenantes.</w:t>
      </w:r>
    </w:p>
    <w:p w14:paraId="585AA4FC" w14:textId="77777777" w:rsidR="00D749D0" w:rsidRPr="00F313B1" w:rsidRDefault="00D749D0" w:rsidP="007E0AB7">
      <w:pPr>
        <w:rPr>
          <w:lang w:val="fr-FR"/>
        </w:rPr>
      </w:pPr>
    </w:p>
    <w:p w14:paraId="28783E46" w14:textId="60AF3889" w:rsidR="00D749D0" w:rsidRPr="00F313B1" w:rsidRDefault="000B6324" w:rsidP="000B6324">
      <w:pPr>
        <w:pStyle w:val="Heading1"/>
      </w:pPr>
      <w:bookmarkStart w:id="202" w:name="_Toc163146779"/>
      <w:bookmarkStart w:id="203" w:name="_Toc165283678"/>
      <w:r>
        <w:t>R</w:t>
      </w:r>
      <w:r w:rsidRPr="00F313B1">
        <w:t>égimes de subventions culturelles</w:t>
      </w:r>
      <w:bookmarkEnd w:id="202"/>
      <w:bookmarkEnd w:id="203"/>
    </w:p>
    <w:p w14:paraId="67F397C3" w14:textId="71FE3978" w:rsidR="00C66847" w:rsidRPr="00F313B1" w:rsidRDefault="00D749D0" w:rsidP="007E0AB7">
      <w:pPr>
        <w:rPr>
          <w:lang w:val="fr-FR"/>
        </w:rPr>
      </w:pPr>
      <w:r w:rsidRPr="00F313B1">
        <w:rPr>
          <w:lang w:val="fr-FR"/>
        </w:rPr>
        <w:t>De bonnes pratiques concernant les programmes de subventions culturelles sous la forme de bourses et de subventions sociales pourraient, sur la base de l</w:t>
      </w:r>
      <w:r w:rsidR="00C66847" w:rsidRPr="00F313B1">
        <w:rPr>
          <w:lang w:val="fr-FR"/>
        </w:rPr>
        <w:t>’</w:t>
      </w:r>
      <w:r w:rsidRPr="00F313B1">
        <w:rPr>
          <w:lang w:val="fr-FR"/>
        </w:rPr>
        <w:t>expérience d</w:t>
      </w:r>
      <w:r w:rsidR="00C66847" w:rsidRPr="00F313B1">
        <w:rPr>
          <w:lang w:val="fr-FR"/>
        </w:rPr>
        <w:t>’</w:t>
      </w:r>
      <w:r w:rsidRPr="00F313B1">
        <w:rPr>
          <w:lang w:val="fr-FR"/>
        </w:rPr>
        <w:t>autres systèmes de droit de prêt public, comprendre les aspects suivants</w:t>
      </w:r>
      <w:r w:rsidR="00C66847" w:rsidRPr="00F313B1">
        <w:rPr>
          <w:lang w:val="fr-FR"/>
        </w:rPr>
        <w:t> :</w:t>
      </w:r>
    </w:p>
    <w:p w14:paraId="0711FCF8" w14:textId="77777777" w:rsidR="00C66847" w:rsidRPr="00F313B1" w:rsidRDefault="00C66847" w:rsidP="007E0AB7">
      <w:pPr>
        <w:rPr>
          <w:lang w:val="fr-FR"/>
        </w:rPr>
      </w:pPr>
    </w:p>
    <w:p w14:paraId="204428FE" w14:textId="13517050" w:rsidR="00D749D0" w:rsidRPr="00F313B1" w:rsidRDefault="00D749D0" w:rsidP="000B6324">
      <w:pPr>
        <w:pStyle w:val="ListParagraph"/>
        <w:numPr>
          <w:ilvl w:val="0"/>
          <w:numId w:val="21"/>
        </w:numPr>
        <w:ind w:left="1134" w:hanging="567"/>
        <w:rPr>
          <w:lang w:val="fr-FR"/>
        </w:rPr>
      </w:pPr>
      <w:r w:rsidRPr="00F313B1">
        <w:rPr>
          <w:lang w:val="fr-FR"/>
        </w:rPr>
        <w:t>adoption de modèles de financement flexibles ne réduisant pas les budgets des bibliothèques;</w:t>
      </w:r>
    </w:p>
    <w:p w14:paraId="3A500230" w14:textId="364E596C" w:rsidR="00C66847" w:rsidRPr="00F313B1" w:rsidRDefault="00D749D0" w:rsidP="000B6324">
      <w:pPr>
        <w:pStyle w:val="ListParagraph"/>
        <w:numPr>
          <w:ilvl w:val="0"/>
          <w:numId w:val="21"/>
        </w:numPr>
        <w:ind w:left="1134" w:hanging="567"/>
        <w:rPr>
          <w:lang w:val="fr-FR"/>
        </w:rPr>
      </w:pPr>
      <w:r w:rsidRPr="00F313B1">
        <w:rPr>
          <w:lang w:val="fr-FR"/>
        </w:rPr>
        <w:t>participation de spécialistes du secteur culturel, des représentants de diverses communautés et des parties prenantes concernées au processus de prise de décision;</w:t>
      </w:r>
    </w:p>
    <w:p w14:paraId="4183FB07" w14:textId="76C94C16" w:rsidR="00C66847" w:rsidRPr="00F313B1" w:rsidRDefault="00D749D0" w:rsidP="000B6324">
      <w:pPr>
        <w:pStyle w:val="ListParagraph"/>
        <w:numPr>
          <w:ilvl w:val="0"/>
          <w:numId w:val="21"/>
        </w:numPr>
        <w:ind w:left="1134" w:hanging="567"/>
        <w:rPr>
          <w:lang w:val="fr-FR"/>
        </w:rPr>
      </w:pPr>
      <w:r w:rsidRPr="00F313B1">
        <w:rPr>
          <w:lang w:val="fr-FR"/>
        </w:rPr>
        <w:t>intégration de mesures de préservation de la liberté artistique au sein des programmes de subvention;</w:t>
      </w:r>
    </w:p>
    <w:p w14:paraId="3E11F660" w14:textId="79CB7B93" w:rsidR="00D749D0" w:rsidRPr="00F313B1" w:rsidRDefault="00D749D0" w:rsidP="000B6324">
      <w:pPr>
        <w:pStyle w:val="ListParagraph"/>
        <w:numPr>
          <w:ilvl w:val="0"/>
          <w:numId w:val="21"/>
        </w:numPr>
        <w:ind w:left="1134" w:hanging="567"/>
        <w:rPr>
          <w:lang w:val="fr-FR"/>
        </w:rPr>
      </w:pPr>
      <w:r w:rsidRPr="00F313B1">
        <w:rPr>
          <w:lang w:val="fr-FR"/>
        </w:rPr>
        <w:t>établissement de critères d</w:t>
      </w:r>
      <w:r w:rsidR="00C66847" w:rsidRPr="00F313B1">
        <w:rPr>
          <w:lang w:val="fr-FR"/>
        </w:rPr>
        <w:t>’</w:t>
      </w:r>
      <w:r w:rsidRPr="00F313B1">
        <w:rPr>
          <w:lang w:val="fr-FR"/>
        </w:rPr>
        <w:t>éligibilité qui encouragent l</w:t>
      </w:r>
      <w:r w:rsidR="00C66847" w:rsidRPr="00F313B1">
        <w:rPr>
          <w:lang w:val="fr-FR"/>
        </w:rPr>
        <w:t>’</w:t>
      </w:r>
      <w:r w:rsidRPr="00F313B1">
        <w:rPr>
          <w:lang w:val="fr-FR"/>
        </w:rPr>
        <w:t>inclusion et la représentation de formes culturelles sous</w:t>
      </w:r>
      <w:r w:rsidR="00FC01F4">
        <w:rPr>
          <w:lang w:val="fr-FR"/>
        </w:rPr>
        <w:noBreakHyphen/>
      </w:r>
      <w:r w:rsidRPr="00F313B1">
        <w:rPr>
          <w:lang w:val="fr-FR"/>
        </w:rPr>
        <w:t>représentées et des langues minoritaires;</w:t>
      </w:r>
    </w:p>
    <w:p w14:paraId="5225A0C8" w14:textId="718D2B2E" w:rsidR="00D749D0" w:rsidRPr="00F313B1" w:rsidRDefault="00D749D0" w:rsidP="000B6324">
      <w:pPr>
        <w:pStyle w:val="ListParagraph"/>
        <w:numPr>
          <w:ilvl w:val="0"/>
          <w:numId w:val="21"/>
        </w:numPr>
        <w:ind w:left="1134" w:hanging="567"/>
        <w:rPr>
          <w:lang w:val="fr-FR"/>
        </w:rPr>
      </w:pPr>
      <w:r w:rsidRPr="00F313B1">
        <w:rPr>
          <w:lang w:val="fr-FR"/>
        </w:rPr>
        <w:t xml:space="preserve">évaluation des besoins spécifiques des créateurs individuels et des entités culturelles, en tenant compte des besoins financiers, du contexte </w:t>
      </w:r>
      <w:r w:rsidR="00C66847" w:rsidRPr="00F313B1">
        <w:rPr>
          <w:lang w:val="fr-FR"/>
        </w:rPr>
        <w:t>socioéconomique</w:t>
      </w:r>
      <w:r w:rsidRPr="00F313B1">
        <w:rPr>
          <w:lang w:val="fr-FR"/>
        </w:rPr>
        <w:t xml:space="preserve"> des créateurs et de l</w:t>
      </w:r>
      <w:r w:rsidR="00C66847" w:rsidRPr="00F313B1">
        <w:rPr>
          <w:lang w:val="fr-FR"/>
        </w:rPr>
        <w:t>’</w:t>
      </w:r>
      <w:r w:rsidRPr="00F313B1">
        <w:rPr>
          <w:lang w:val="fr-FR"/>
        </w:rPr>
        <w:t>impact potentiel sur la diversité culturelle;</w:t>
      </w:r>
    </w:p>
    <w:p w14:paraId="089605AE" w14:textId="4FBE790C" w:rsidR="00D749D0" w:rsidRPr="00F313B1" w:rsidRDefault="00D749D0" w:rsidP="000B6324">
      <w:pPr>
        <w:pStyle w:val="ListParagraph"/>
        <w:numPr>
          <w:ilvl w:val="0"/>
          <w:numId w:val="21"/>
        </w:numPr>
        <w:ind w:left="1134" w:hanging="567"/>
        <w:rPr>
          <w:lang w:val="fr-FR"/>
        </w:rPr>
      </w:pPr>
      <w:r w:rsidRPr="00F313B1">
        <w:rPr>
          <w:lang w:val="fr-FR"/>
        </w:rPr>
        <w:t>processus transparent et accessible de demande de subventions culturelles, décrivant clairement les critères d</w:t>
      </w:r>
      <w:r w:rsidR="00C66847" w:rsidRPr="00F313B1">
        <w:rPr>
          <w:lang w:val="fr-FR"/>
        </w:rPr>
        <w:t>’</w:t>
      </w:r>
      <w:r w:rsidRPr="00F313B1">
        <w:rPr>
          <w:lang w:val="fr-FR"/>
        </w:rPr>
        <w:t>éligibilité, les conditions applicables aux demandes et les critères d</w:t>
      </w:r>
      <w:r w:rsidR="00C66847" w:rsidRPr="00F313B1">
        <w:rPr>
          <w:lang w:val="fr-FR"/>
        </w:rPr>
        <w:t>’</w:t>
      </w:r>
      <w:r w:rsidRPr="00F313B1">
        <w:rPr>
          <w:lang w:val="fr-FR"/>
        </w:rPr>
        <w:t>évaluation afin de garantir l</w:t>
      </w:r>
      <w:r w:rsidR="00C66847" w:rsidRPr="00F313B1">
        <w:rPr>
          <w:lang w:val="fr-FR"/>
        </w:rPr>
        <w:t>’</w:t>
      </w:r>
      <w:r w:rsidRPr="00F313B1">
        <w:rPr>
          <w:lang w:val="fr-FR"/>
        </w:rPr>
        <w:t>équité et l</w:t>
      </w:r>
      <w:r w:rsidR="00C66847" w:rsidRPr="00F313B1">
        <w:rPr>
          <w:lang w:val="fr-FR"/>
        </w:rPr>
        <w:t>’</w:t>
      </w:r>
      <w:r w:rsidRPr="00F313B1">
        <w:rPr>
          <w:lang w:val="fr-FR"/>
        </w:rPr>
        <w:t>ouverture;</w:t>
      </w:r>
    </w:p>
    <w:p w14:paraId="7E64A2B3" w14:textId="273E1336" w:rsidR="00D749D0" w:rsidRPr="00F313B1" w:rsidRDefault="00D749D0" w:rsidP="000B6324">
      <w:pPr>
        <w:pStyle w:val="ListParagraph"/>
        <w:numPr>
          <w:ilvl w:val="0"/>
          <w:numId w:val="21"/>
        </w:numPr>
        <w:ind w:left="1134" w:hanging="567"/>
        <w:rPr>
          <w:lang w:val="fr-FR"/>
        </w:rPr>
      </w:pPr>
      <w:r w:rsidRPr="00F313B1">
        <w:rPr>
          <w:lang w:val="fr-FR"/>
        </w:rPr>
        <w:t>examens réguliers des programmes de subventions culturelles pour contrôler la conformité juridique, l</w:t>
      </w:r>
      <w:r w:rsidR="00C66847" w:rsidRPr="00F313B1">
        <w:rPr>
          <w:lang w:val="fr-FR"/>
        </w:rPr>
        <w:t>’</w:t>
      </w:r>
      <w:r w:rsidRPr="00F313B1">
        <w:rPr>
          <w:lang w:val="fr-FR"/>
        </w:rPr>
        <w:t>équité, l</w:t>
      </w:r>
      <w:r w:rsidR="00C66847" w:rsidRPr="00F313B1">
        <w:rPr>
          <w:lang w:val="fr-FR"/>
        </w:rPr>
        <w:t>’</w:t>
      </w:r>
      <w:r w:rsidRPr="00F313B1">
        <w:rPr>
          <w:lang w:val="fr-FR"/>
        </w:rPr>
        <w:t>efficacité et la pertinence du programme, impliquant un retour d</w:t>
      </w:r>
      <w:r w:rsidR="00C66847" w:rsidRPr="00F313B1">
        <w:rPr>
          <w:lang w:val="fr-FR"/>
        </w:rPr>
        <w:t>’</w:t>
      </w:r>
      <w:r w:rsidRPr="00F313B1">
        <w:rPr>
          <w:lang w:val="fr-FR"/>
        </w:rPr>
        <w:t>information de la part des bénéficiaires comme de la communauté culturelle, conduisant à l</w:t>
      </w:r>
      <w:r w:rsidR="00C66847" w:rsidRPr="00F313B1">
        <w:rPr>
          <w:lang w:val="fr-FR"/>
        </w:rPr>
        <w:t>’</w:t>
      </w:r>
      <w:r w:rsidRPr="00F313B1">
        <w:rPr>
          <w:lang w:val="fr-FR"/>
        </w:rPr>
        <w:t>amélioration et à l</w:t>
      </w:r>
      <w:r w:rsidR="00C66847" w:rsidRPr="00F313B1">
        <w:rPr>
          <w:lang w:val="fr-FR"/>
        </w:rPr>
        <w:t>’</w:t>
      </w:r>
      <w:r w:rsidRPr="00F313B1">
        <w:rPr>
          <w:lang w:val="fr-FR"/>
        </w:rPr>
        <w:t>ajustement des programmes.</w:t>
      </w:r>
    </w:p>
    <w:p w14:paraId="75C29998" w14:textId="77777777" w:rsidR="00D749D0" w:rsidRPr="00F313B1" w:rsidRDefault="00D749D0" w:rsidP="007E0AB7">
      <w:pPr>
        <w:rPr>
          <w:lang w:val="fr-FR"/>
        </w:rPr>
      </w:pPr>
    </w:p>
    <w:p w14:paraId="458B6410" w14:textId="63F33C9F" w:rsidR="00D749D0" w:rsidRPr="00F313B1" w:rsidRDefault="000B6324" w:rsidP="000B6324">
      <w:pPr>
        <w:pStyle w:val="Heading1"/>
      </w:pPr>
      <w:bookmarkStart w:id="204" w:name="_Toc163146780"/>
      <w:bookmarkStart w:id="205" w:name="_Toc165283679"/>
      <w:r>
        <w:t>I</w:t>
      </w:r>
      <w:r w:rsidRPr="00F313B1">
        <w:t>nformations empiriques</w:t>
      </w:r>
      <w:bookmarkEnd w:id="204"/>
      <w:bookmarkEnd w:id="205"/>
    </w:p>
    <w:p w14:paraId="259FBDC0" w14:textId="420DF445" w:rsidR="00C66847" w:rsidRPr="00F313B1" w:rsidRDefault="00D749D0" w:rsidP="007E0AB7">
      <w:pPr>
        <w:rPr>
          <w:lang w:val="fr-FR"/>
        </w:rPr>
      </w:pPr>
      <w:r w:rsidRPr="00F313B1">
        <w:rPr>
          <w:lang w:val="fr-FR"/>
        </w:rPr>
        <w:t>Les entretiens ont montré que les études empiriques sur les effets des systèmes de droit de prêt public sur le secteur de l</w:t>
      </w:r>
      <w:r w:rsidR="00C66847" w:rsidRPr="00F313B1">
        <w:rPr>
          <w:lang w:val="fr-FR"/>
        </w:rPr>
        <w:t>’</w:t>
      </w:r>
      <w:r w:rsidRPr="00F313B1">
        <w:rPr>
          <w:lang w:val="fr-FR"/>
        </w:rPr>
        <w:t>édition et la diversité culturelle constituent une bonne base pour la modification de ces systèmes au fil du temps (exemple de bonne pratique</w:t>
      </w:r>
      <w:r w:rsidR="00C66847" w:rsidRPr="00F313B1">
        <w:rPr>
          <w:lang w:val="fr-FR"/>
        </w:rPr>
        <w:t> :</w:t>
      </w:r>
      <w:r w:rsidRPr="00F313B1">
        <w:rPr>
          <w:lang w:val="fr-FR"/>
        </w:rPr>
        <w:t xml:space="preserve"> l</w:t>
      </w:r>
      <w:r w:rsidR="00C66847" w:rsidRPr="00F313B1">
        <w:rPr>
          <w:lang w:val="fr-FR"/>
        </w:rPr>
        <w:t>’</w:t>
      </w:r>
      <w:r w:rsidRPr="00F313B1">
        <w:rPr>
          <w:b/>
          <w:lang w:val="fr-FR"/>
        </w:rPr>
        <w:t>Eston</w:t>
      </w:r>
      <w:r w:rsidR="005E39BA" w:rsidRPr="00F313B1">
        <w:rPr>
          <w:b/>
          <w:lang w:val="fr-FR"/>
        </w:rPr>
        <w:t>ie</w:t>
      </w:r>
      <w:r w:rsidR="005E39BA" w:rsidRPr="00F313B1">
        <w:rPr>
          <w:lang w:val="fr-FR"/>
        </w:rPr>
        <w:t>)</w:t>
      </w:r>
      <w:r w:rsidR="005E39BA" w:rsidRPr="00E73D91">
        <w:rPr>
          <w:bCs/>
          <w:lang w:val="fr-FR"/>
        </w:rPr>
        <w:t xml:space="preserve">.  </w:t>
      </w:r>
      <w:r w:rsidR="005E39BA" w:rsidRPr="00F313B1">
        <w:rPr>
          <w:lang w:val="fr-FR"/>
        </w:rPr>
        <w:t>El</w:t>
      </w:r>
      <w:r w:rsidRPr="00F313B1">
        <w:rPr>
          <w:lang w:val="fr-FR"/>
        </w:rPr>
        <w:t>les peuvent aider les gouvernements à évaluer le financement adéquat et l</w:t>
      </w:r>
      <w:r w:rsidR="00C66847" w:rsidRPr="00F313B1">
        <w:rPr>
          <w:lang w:val="fr-FR"/>
        </w:rPr>
        <w:t>’</w:t>
      </w:r>
      <w:r w:rsidRPr="00F313B1">
        <w:rPr>
          <w:lang w:val="fr-FR"/>
        </w:rPr>
        <w:t xml:space="preserve">harmonisation avec les </w:t>
      </w:r>
      <w:r w:rsidRPr="00F313B1">
        <w:rPr>
          <w:lang w:val="fr-FR"/>
        </w:rPr>
        <w:lastRenderedPageBreak/>
        <w:t>objectifs culture</w:t>
      </w:r>
      <w:r w:rsidR="005E39BA" w:rsidRPr="00F313B1">
        <w:rPr>
          <w:lang w:val="fr-FR"/>
        </w:rPr>
        <w:t>ls.  Ce</w:t>
      </w:r>
      <w:r w:rsidRPr="00F313B1">
        <w:rPr>
          <w:lang w:val="fr-FR"/>
        </w:rPr>
        <w:t>s études peuvent contribuer à l</w:t>
      </w:r>
      <w:r w:rsidR="00C66847" w:rsidRPr="00F313B1">
        <w:rPr>
          <w:lang w:val="fr-FR"/>
        </w:rPr>
        <w:t>’</w:t>
      </w:r>
      <w:r w:rsidRPr="00F313B1">
        <w:rPr>
          <w:lang w:val="fr-FR"/>
        </w:rPr>
        <w:t>acceptation des systèmes et à leur adaptation aux besoins des parties prenantes.</w:t>
      </w:r>
    </w:p>
    <w:p w14:paraId="0DCCC849" w14:textId="7F421800" w:rsidR="00D749D0" w:rsidRPr="00F313B1" w:rsidRDefault="00D749D0" w:rsidP="007E0AB7">
      <w:pPr>
        <w:rPr>
          <w:lang w:val="fr-FR"/>
        </w:rPr>
      </w:pPr>
    </w:p>
    <w:p w14:paraId="042C56B7" w14:textId="5D62BA9E" w:rsidR="00D749D0" w:rsidRPr="00F313B1" w:rsidRDefault="00D749D0" w:rsidP="000B6324">
      <w:pPr>
        <w:pStyle w:val="ListParagraph"/>
        <w:numPr>
          <w:ilvl w:val="0"/>
          <w:numId w:val="21"/>
        </w:numPr>
        <w:ind w:left="1134" w:hanging="567"/>
        <w:rPr>
          <w:lang w:val="fr-FR"/>
        </w:rPr>
      </w:pPr>
      <w:r w:rsidRPr="00F313B1">
        <w:rPr>
          <w:lang w:val="fr-FR"/>
        </w:rPr>
        <w:t>Le suivi des chiffres globaux des prêts dans le cadre d</w:t>
      </w:r>
      <w:r w:rsidR="00C66847" w:rsidRPr="00F313B1">
        <w:rPr>
          <w:lang w:val="fr-FR"/>
        </w:rPr>
        <w:t>’</w:t>
      </w:r>
      <w:r w:rsidRPr="00F313B1">
        <w:rPr>
          <w:lang w:val="fr-FR"/>
        </w:rPr>
        <w:t>une comparaison sur le long terme peut constituer un premier pas vers une analyse objective du financement adéquat d</w:t>
      </w:r>
      <w:r w:rsidR="00C66847" w:rsidRPr="00F313B1">
        <w:rPr>
          <w:lang w:val="fr-FR"/>
        </w:rPr>
        <w:t>’</w:t>
      </w:r>
      <w:r w:rsidRPr="00F313B1">
        <w:rPr>
          <w:lang w:val="fr-FR"/>
        </w:rPr>
        <w:t>un tel système.</w:t>
      </w:r>
    </w:p>
    <w:p w14:paraId="340754D1" w14:textId="3F7BC75E" w:rsidR="00D749D0" w:rsidRPr="00F313B1" w:rsidRDefault="00D749D0" w:rsidP="000B6324">
      <w:pPr>
        <w:pStyle w:val="ListParagraph"/>
        <w:numPr>
          <w:ilvl w:val="0"/>
          <w:numId w:val="21"/>
        </w:numPr>
        <w:ind w:left="1134" w:hanging="567"/>
        <w:rPr>
          <w:lang w:val="fr-FR"/>
        </w:rPr>
      </w:pPr>
      <w:r w:rsidRPr="00F313B1">
        <w:rPr>
          <w:lang w:val="fr-FR"/>
        </w:rPr>
        <w:t>Une analyse des sources de revenus des créateurs et des éditeurs faisant la distinction entre les paiements au titre du droit de prêt public, les ventes directes, les licences et d</w:t>
      </w:r>
      <w:r w:rsidR="00C66847" w:rsidRPr="00F313B1">
        <w:rPr>
          <w:lang w:val="fr-FR"/>
        </w:rPr>
        <w:t>’</w:t>
      </w:r>
      <w:r w:rsidRPr="00F313B1">
        <w:rPr>
          <w:lang w:val="fr-FR"/>
        </w:rPr>
        <w:t>autres flux de revenus peut ajouter un point de vue importa</w:t>
      </w:r>
      <w:r w:rsidR="005E39BA" w:rsidRPr="00F313B1">
        <w:rPr>
          <w:lang w:val="fr-FR"/>
        </w:rPr>
        <w:t>nt.  Ce</w:t>
      </w:r>
      <w:r w:rsidRPr="00F313B1">
        <w:rPr>
          <w:lang w:val="fr-FR"/>
        </w:rPr>
        <w:t>la devrait permettre d</w:t>
      </w:r>
      <w:r w:rsidR="00C66847" w:rsidRPr="00F313B1">
        <w:rPr>
          <w:lang w:val="fr-FR"/>
        </w:rPr>
        <w:t>’</w:t>
      </w:r>
      <w:r w:rsidRPr="00F313B1">
        <w:rPr>
          <w:lang w:val="fr-FR"/>
        </w:rPr>
        <w:t>évaluer la contribution du droit de prêt public à la structure globale des revenus des auteurs, des illustrateurs, des traducteurs et des éditeurs.</w:t>
      </w:r>
    </w:p>
    <w:p w14:paraId="184DA175" w14:textId="7482AFBC" w:rsidR="00D749D0" w:rsidRPr="00F313B1" w:rsidRDefault="00D749D0" w:rsidP="000B6324">
      <w:pPr>
        <w:pStyle w:val="ListParagraph"/>
        <w:numPr>
          <w:ilvl w:val="0"/>
          <w:numId w:val="21"/>
        </w:numPr>
        <w:ind w:left="1134" w:hanging="567"/>
        <w:rPr>
          <w:lang w:val="fr-FR"/>
        </w:rPr>
      </w:pPr>
      <w:r w:rsidRPr="00F313B1">
        <w:rPr>
          <w:lang w:val="fr-FR"/>
        </w:rPr>
        <w:t xml:space="preserve">Une analyse de la dynamique du marché du livre, </w:t>
      </w:r>
      <w:r w:rsidR="00C66847" w:rsidRPr="00F313B1">
        <w:rPr>
          <w:lang w:val="fr-FR"/>
        </w:rPr>
        <w:t>y compris</w:t>
      </w:r>
      <w:r w:rsidRPr="00F313B1">
        <w:rPr>
          <w:lang w:val="fr-FR"/>
        </w:rPr>
        <w:t xml:space="preserve"> l</w:t>
      </w:r>
      <w:r w:rsidR="00C66847" w:rsidRPr="00F313B1">
        <w:rPr>
          <w:lang w:val="fr-FR"/>
        </w:rPr>
        <w:t>’</w:t>
      </w:r>
      <w:r w:rsidRPr="00F313B1">
        <w:rPr>
          <w:lang w:val="fr-FR"/>
        </w:rPr>
        <w:t>évolution de la demande en faveur de genres, de formats et de types d</w:t>
      </w:r>
      <w:r w:rsidR="00C66847" w:rsidRPr="00F313B1">
        <w:rPr>
          <w:lang w:val="fr-FR"/>
        </w:rPr>
        <w:t>’</w:t>
      </w:r>
      <w:r w:rsidRPr="00F313B1">
        <w:rPr>
          <w:lang w:val="fr-FR"/>
        </w:rPr>
        <w:t>ouvrages particuliers, peut permettre d</w:t>
      </w:r>
      <w:r w:rsidR="00C66847" w:rsidRPr="00F313B1">
        <w:rPr>
          <w:lang w:val="fr-FR"/>
        </w:rPr>
        <w:t>’</w:t>
      </w:r>
      <w:r w:rsidRPr="00F313B1">
        <w:rPr>
          <w:lang w:val="fr-FR"/>
        </w:rPr>
        <w:t>évaluer dans quelle mesure les activités de prêt public affectent les marchés primaires.</w:t>
      </w:r>
    </w:p>
    <w:p w14:paraId="7537BC93" w14:textId="4E3EBD15" w:rsidR="00D749D0" w:rsidRPr="00F313B1" w:rsidRDefault="00D749D0" w:rsidP="000B6324">
      <w:pPr>
        <w:pStyle w:val="ListParagraph"/>
        <w:numPr>
          <w:ilvl w:val="0"/>
          <w:numId w:val="21"/>
        </w:numPr>
        <w:ind w:left="1134" w:hanging="567"/>
        <w:rPr>
          <w:lang w:val="fr-FR"/>
        </w:rPr>
      </w:pPr>
      <w:r w:rsidRPr="00F313B1">
        <w:rPr>
          <w:lang w:val="fr-FR"/>
        </w:rPr>
        <w:t>Une attention particulière peut être accordée à l</w:t>
      </w:r>
      <w:r w:rsidR="00C66847" w:rsidRPr="00F313B1">
        <w:rPr>
          <w:lang w:val="fr-FR"/>
        </w:rPr>
        <w:t>’</w:t>
      </w:r>
      <w:r w:rsidRPr="00F313B1">
        <w:rPr>
          <w:lang w:val="fr-FR"/>
        </w:rPr>
        <w:t>évaluation de la diversité culturelle des œuvres publiées, en tenant compte de facteurs tels que la langue, le genre, le parcours de l</w:t>
      </w:r>
      <w:r w:rsidR="00C66847" w:rsidRPr="00F313B1">
        <w:rPr>
          <w:lang w:val="fr-FR"/>
        </w:rPr>
        <w:t>’</w:t>
      </w:r>
      <w:r w:rsidRPr="00F313B1">
        <w:rPr>
          <w:lang w:val="fr-FR"/>
        </w:rPr>
        <w:t>auteur et le sujet trai</w:t>
      </w:r>
      <w:r w:rsidR="005E39BA" w:rsidRPr="00F313B1">
        <w:rPr>
          <w:lang w:val="fr-FR"/>
        </w:rPr>
        <w:t>té.  Un</w:t>
      </w:r>
      <w:r w:rsidRPr="00F313B1">
        <w:rPr>
          <w:lang w:val="fr-FR"/>
        </w:rPr>
        <w:t>e attention similaire peut être portée à l</w:t>
      </w:r>
      <w:r w:rsidR="00C66847" w:rsidRPr="00F313B1">
        <w:rPr>
          <w:lang w:val="fr-FR"/>
        </w:rPr>
        <w:t>’</w:t>
      </w:r>
      <w:r w:rsidRPr="00F313B1">
        <w:rPr>
          <w:lang w:val="fr-FR"/>
        </w:rPr>
        <w:t>impact du droit de prêt public sur les petits éditeurs et les éditeurs indépendants, ainsi que sur les genres de niche.</w:t>
      </w:r>
    </w:p>
    <w:p w14:paraId="764A40A5" w14:textId="77777777" w:rsidR="00D749D0" w:rsidRPr="00F313B1" w:rsidRDefault="00D749D0" w:rsidP="000B6324">
      <w:pPr>
        <w:pStyle w:val="ListParagraph"/>
        <w:numPr>
          <w:ilvl w:val="0"/>
          <w:numId w:val="21"/>
        </w:numPr>
        <w:ind w:left="1134" w:hanging="567"/>
        <w:rPr>
          <w:lang w:val="fr-FR"/>
        </w:rPr>
      </w:pPr>
      <w:r w:rsidRPr="00F313B1">
        <w:rPr>
          <w:lang w:val="fr-FR"/>
        </w:rPr>
        <w:t>Les études devraient être discutées avec les décideurs politiques afin de suggérer des ajustements et des améliorations possibles.</w:t>
      </w:r>
    </w:p>
    <w:p w14:paraId="199EF3DA" w14:textId="77777777" w:rsidR="00D749D0" w:rsidRPr="00F313B1" w:rsidRDefault="00D749D0" w:rsidP="007E0AB7">
      <w:pPr>
        <w:rPr>
          <w:lang w:val="fr-FR"/>
        </w:rPr>
      </w:pPr>
    </w:p>
    <w:p w14:paraId="01FDBA0E" w14:textId="78A518E0" w:rsidR="00D749D0" w:rsidRPr="00F313B1" w:rsidRDefault="000B6324" w:rsidP="000B6324">
      <w:pPr>
        <w:pStyle w:val="Heading1"/>
      </w:pPr>
      <w:bookmarkStart w:id="206" w:name="_Toc163146781"/>
      <w:bookmarkStart w:id="207" w:name="_Toc165283680"/>
      <w:r w:rsidRPr="00F313B1">
        <w:t>Méthodologie</w:t>
      </w:r>
      <w:bookmarkEnd w:id="206"/>
      <w:bookmarkEnd w:id="207"/>
    </w:p>
    <w:p w14:paraId="4B701F2F" w14:textId="5231DBAA" w:rsidR="00D749D0" w:rsidRPr="00F313B1" w:rsidRDefault="00D749D0" w:rsidP="007E0AB7">
      <w:pPr>
        <w:jc w:val="both"/>
        <w:rPr>
          <w:lang w:val="fr-FR"/>
        </w:rPr>
      </w:pPr>
      <w:r w:rsidRPr="00F313B1">
        <w:rPr>
          <w:lang w:val="fr-FR"/>
        </w:rPr>
        <w:t>L</w:t>
      </w:r>
      <w:r w:rsidR="00C66847" w:rsidRPr="00F313B1">
        <w:rPr>
          <w:lang w:val="fr-FR"/>
        </w:rPr>
        <w:t>’</w:t>
      </w:r>
      <w:r w:rsidRPr="00F313B1">
        <w:rPr>
          <w:lang w:val="fr-FR"/>
        </w:rPr>
        <w:t>étude a été commandée en excluant délibérément les questions des œuvres orphelines, des réglementations sur les œuvres retirées du commerce, et de la rémunération pour les utilisations pertinentes.</w:t>
      </w:r>
    </w:p>
    <w:p w14:paraId="2769261E" w14:textId="77777777" w:rsidR="00D749D0" w:rsidRPr="00F313B1" w:rsidRDefault="00D749D0" w:rsidP="007E0AB7">
      <w:pPr>
        <w:jc w:val="both"/>
        <w:rPr>
          <w:lang w:val="fr-FR"/>
        </w:rPr>
      </w:pPr>
    </w:p>
    <w:p w14:paraId="1E640D7C" w14:textId="051AFDDB" w:rsidR="00C66847" w:rsidRPr="00F313B1" w:rsidRDefault="00D749D0" w:rsidP="007E0AB7">
      <w:pPr>
        <w:jc w:val="both"/>
        <w:rPr>
          <w:lang w:val="fr-FR"/>
        </w:rPr>
      </w:pPr>
      <w:r w:rsidRPr="00F313B1">
        <w:rPr>
          <w:lang w:val="fr-FR"/>
        </w:rPr>
        <w:t>Les estimations découlent d</w:t>
      </w:r>
      <w:r w:rsidR="00C66847" w:rsidRPr="00F313B1">
        <w:rPr>
          <w:lang w:val="fr-FR"/>
        </w:rPr>
        <w:t>’</w:t>
      </w:r>
      <w:r w:rsidRPr="00F313B1">
        <w:rPr>
          <w:lang w:val="fr-FR"/>
        </w:rPr>
        <w:t>informations provenant des parties prenantes, qui ont été principalement fournies au moyen d</w:t>
      </w:r>
      <w:r w:rsidR="00C66847" w:rsidRPr="00F313B1">
        <w:rPr>
          <w:lang w:val="fr-FR"/>
        </w:rPr>
        <w:t>’</w:t>
      </w:r>
      <w:r w:rsidRPr="00F313B1">
        <w:rPr>
          <w:lang w:val="fr-FR"/>
        </w:rPr>
        <w:t>entretiens personnels en ligne, mis en place avec l</w:t>
      </w:r>
      <w:r w:rsidR="00C66847" w:rsidRPr="00F313B1">
        <w:rPr>
          <w:lang w:val="fr-FR"/>
        </w:rPr>
        <w:t>’</w:t>
      </w:r>
      <w:r w:rsidRPr="00F313B1">
        <w:rPr>
          <w:lang w:val="fr-FR"/>
        </w:rPr>
        <w:t>aimable concours de PLR International.</w:t>
      </w:r>
    </w:p>
    <w:p w14:paraId="6CD8B839" w14:textId="7C3F2B10" w:rsidR="00D749D0" w:rsidRPr="00F313B1" w:rsidRDefault="00D749D0" w:rsidP="007E0AB7">
      <w:pPr>
        <w:jc w:val="both"/>
        <w:rPr>
          <w:lang w:val="fr-FR"/>
        </w:rPr>
      </w:pPr>
    </w:p>
    <w:p w14:paraId="51204E4E" w14:textId="2244895E" w:rsidR="00D749D0" w:rsidRPr="00F313B1" w:rsidRDefault="00D749D0" w:rsidP="007E0AB7">
      <w:pPr>
        <w:jc w:val="both"/>
        <w:rPr>
          <w:lang w:val="fr-FR"/>
        </w:rPr>
      </w:pPr>
      <w:r w:rsidRPr="00F313B1">
        <w:rPr>
          <w:lang w:val="fr-FR"/>
        </w:rPr>
        <w:t>Les entretiens avec les parties prenantes qui auraient permis une étude approfondie des méthodes utilisées pour recueillir des données relatives aux prêts en bibliothèque, notamment en ce qui concerne les technologies et les systèmes logiciels en place, n</w:t>
      </w:r>
      <w:r w:rsidR="00C66847" w:rsidRPr="00F313B1">
        <w:rPr>
          <w:lang w:val="fr-FR"/>
        </w:rPr>
        <w:t>’</w:t>
      </w:r>
      <w:r w:rsidRPr="00F313B1">
        <w:rPr>
          <w:lang w:val="fr-FR"/>
        </w:rPr>
        <w:t>ont pas pu être réalisés à ce jo</w:t>
      </w:r>
      <w:r w:rsidR="005E39BA" w:rsidRPr="00F313B1">
        <w:rPr>
          <w:lang w:val="fr-FR"/>
        </w:rPr>
        <w:t>ur.  La</w:t>
      </w:r>
      <w:r w:rsidRPr="00F313B1">
        <w:rPr>
          <w:lang w:val="fr-FR"/>
        </w:rPr>
        <w:t xml:space="preserve"> couverture de cet aspect permettrait d</w:t>
      </w:r>
      <w:r w:rsidR="00C66847" w:rsidRPr="00F313B1">
        <w:rPr>
          <w:lang w:val="fr-FR"/>
        </w:rPr>
        <w:t>’</w:t>
      </w:r>
      <w:r w:rsidRPr="00F313B1">
        <w:rPr>
          <w:lang w:val="fr-FR"/>
        </w:rPr>
        <w:t xml:space="preserve">analyser les exigences en matière de rapports pour les bibliothèques et les auteurs, </w:t>
      </w:r>
      <w:r w:rsidR="00C66847" w:rsidRPr="00F313B1">
        <w:rPr>
          <w:lang w:val="fr-FR"/>
        </w:rPr>
        <w:t>y compris</w:t>
      </w:r>
      <w:r w:rsidRPr="00F313B1">
        <w:rPr>
          <w:lang w:val="fr-FR"/>
        </w:rPr>
        <w:t xml:space="preserve"> la fréquence et l</w:t>
      </w:r>
      <w:r w:rsidR="00C66847" w:rsidRPr="00F313B1">
        <w:rPr>
          <w:lang w:val="fr-FR"/>
        </w:rPr>
        <w:t>’</w:t>
      </w:r>
      <w:r w:rsidRPr="00F313B1">
        <w:rPr>
          <w:lang w:val="fr-FR"/>
        </w:rPr>
        <w:t>exactitude des rapports soumis aux organismes chargés de la distribution du droit de prêt public.</w:t>
      </w:r>
    </w:p>
    <w:p w14:paraId="5F68D9E1" w14:textId="77777777" w:rsidR="00D749D0" w:rsidRPr="00F313B1" w:rsidRDefault="00D749D0" w:rsidP="007E0AB7">
      <w:pPr>
        <w:jc w:val="both"/>
        <w:rPr>
          <w:lang w:val="fr-FR"/>
        </w:rPr>
      </w:pPr>
    </w:p>
    <w:p w14:paraId="547B7AE2" w14:textId="13878C71" w:rsidR="00D749D0" w:rsidRPr="00F313B1" w:rsidRDefault="00D749D0" w:rsidP="007E0AB7">
      <w:pPr>
        <w:jc w:val="both"/>
        <w:rPr>
          <w:lang w:val="fr-FR"/>
        </w:rPr>
      </w:pPr>
      <w:r w:rsidRPr="00F313B1">
        <w:rPr>
          <w:lang w:val="fr-FR"/>
        </w:rPr>
        <w:t>Les traductions anglaises des actes juridiques, décrets et règlements figurent dans les rapports par pays lorsque cela est possib</w:t>
      </w:r>
      <w:r w:rsidR="005E39BA" w:rsidRPr="00F313B1">
        <w:rPr>
          <w:lang w:val="fr-FR"/>
        </w:rPr>
        <w:t>le.  Le</w:t>
      </w:r>
      <w:r w:rsidRPr="00F313B1">
        <w:rPr>
          <w:lang w:val="fr-FR"/>
        </w:rPr>
        <w:t>s rapports indiquent dans les notes de bas de page si ces traductions proviennent du recueil de lois internationales de l</w:t>
      </w:r>
      <w:r w:rsidR="00C66847" w:rsidRPr="00F313B1">
        <w:rPr>
          <w:lang w:val="fr-FR"/>
        </w:rPr>
        <w:t>’</w:t>
      </w:r>
      <w:r w:rsidRPr="00F313B1">
        <w:rPr>
          <w:lang w:val="fr-FR"/>
        </w:rPr>
        <w:t>OMPI</w:t>
      </w:r>
      <w:r w:rsidRPr="00F313B1">
        <w:rPr>
          <w:rStyle w:val="FootnoteReference"/>
          <w:lang w:val="fr-FR"/>
        </w:rPr>
        <w:footnoteReference w:id="118"/>
      </w:r>
      <w:r w:rsidRPr="00F313B1">
        <w:rPr>
          <w:lang w:val="fr-FR"/>
        </w:rPr>
        <w:t xml:space="preserve"> ou si des traductions automatiques ou d</w:t>
      </w:r>
      <w:r w:rsidR="00C66847" w:rsidRPr="00F313B1">
        <w:rPr>
          <w:lang w:val="fr-FR"/>
        </w:rPr>
        <w:t>’</w:t>
      </w:r>
      <w:r w:rsidRPr="00F313B1">
        <w:rPr>
          <w:lang w:val="fr-FR"/>
        </w:rPr>
        <w:t>autres ressources ont été utilisées.</w:t>
      </w:r>
    </w:p>
    <w:p w14:paraId="5E7EC370" w14:textId="77777777" w:rsidR="00D749D0" w:rsidRPr="00F313B1" w:rsidRDefault="00D749D0" w:rsidP="000B6324">
      <w:pPr>
        <w:spacing w:before="720"/>
        <w:ind w:left="5533"/>
        <w:rPr>
          <w:szCs w:val="22"/>
          <w:lang w:val="fr-FR"/>
        </w:rPr>
      </w:pPr>
      <w:bookmarkStart w:id="208" w:name="_Hlk163144481"/>
      <w:r w:rsidRPr="00F313B1">
        <w:rPr>
          <w:szCs w:val="22"/>
          <w:lang w:val="fr-FR"/>
        </w:rPr>
        <w:t>[Fin du document]</w:t>
      </w:r>
      <w:bookmarkEnd w:id="208"/>
    </w:p>
    <w:sectPr w:rsidR="00D749D0" w:rsidRPr="00F313B1" w:rsidSect="007E0AB7">
      <w:headerReference w:type="defaul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BE59" w14:textId="77777777" w:rsidR="00D749D0" w:rsidRDefault="00D749D0">
      <w:r>
        <w:separator/>
      </w:r>
    </w:p>
  </w:endnote>
  <w:endnote w:type="continuationSeparator" w:id="0">
    <w:p w14:paraId="78F55454" w14:textId="77777777" w:rsidR="00D749D0" w:rsidRPr="009D30E6" w:rsidRDefault="00D749D0" w:rsidP="00D45252">
      <w:pPr>
        <w:rPr>
          <w:sz w:val="17"/>
          <w:szCs w:val="17"/>
        </w:rPr>
      </w:pPr>
      <w:r w:rsidRPr="009D30E6">
        <w:rPr>
          <w:sz w:val="17"/>
          <w:szCs w:val="17"/>
        </w:rPr>
        <w:separator/>
      </w:r>
    </w:p>
    <w:p w14:paraId="76B10822" w14:textId="77777777" w:rsidR="00D749D0" w:rsidRPr="009D30E6" w:rsidRDefault="00D749D0" w:rsidP="00D45252">
      <w:pPr>
        <w:spacing w:after="60"/>
        <w:rPr>
          <w:sz w:val="17"/>
          <w:szCs w:val="17"/>
        </w:rPr>
      </w:pPr>
      <w:r w:rsidRPr="009D30E6">
        <w:rPr>
          <w:sz w:val="17"/>
          <w:szCs w:val="17"/>
        </w:rPr>
        <w:t>[Suite de la note de la page précédente]</w:t>
      </w:r>
    </w:p>
  </w:endnote>
  <w:endnote w:type="continuationNotice" w:id="1">
    <w:p w14:paraId="7AB0AA67" w14:textId="77777777" w:rsidR="00D749D0" w:rsidRPr="009D30E6" w:rsidRDefault="00D749D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3A61" w14:textId="77777777" w:rsidR="00D749D0" w:rsidRDefault="00D749D0">
      <w:r>
        <w:separator/>
      </w:r>
    </w:p>
  </w:footnote>
  <w:footnote w:type="continuationSeparator" w:id="0">
    <w:p w14:paraId="59C93B62" w14:textId="77777777" w:rsidR="00D749D0" w:rsidRDefault="00D749D0" w:rsidP="007461F1">
      <w:r>
        <w:separator/>
      </w:r>
    </w:p>
    <w:p w14:paraId="17F7F512" w14:textId="77777777" w:rsidR="00D749D0" w:rsidRPr="009D30E6" w:rsidRDefault="00D749D0" w:rsidP="007461F1">
      <w:pPr>
        <w:spacing w:after="60"/>
        <w:rPr>
          <w:sz w:val="17"/>
          <w:szCs w:val="17"/>
        </w:rPr>
      </w:pPr>
      <w:r w:rsidRPr="009D30E6">
        <w:rPr>
          <w:sz w:val="17"/>
          <w:szCs w:val="17"/>
        </w:rPr>
        <w:t>[Suite de la note de la page précédente]</w:t>
      </w:r>
    </w:p>
  </w:footnote>
  <w:footnote w:type="continuationNotice" w:id="1">
    <w:p w14:paraId="68E06D84" w14:textId="77777777" w:rsidR="00D749D0" w:rsidRPr="009D30E6" w:rsidRDefault="00D749D0" w:rsidP="007461F1">
      <w:pPr>
        <w:spacing w:before="60"/>
        <w:jc w:val="right"/>
        <w:rPr>
          <w:sz w:val="17"/>
          <w:szCs w:val="17"/>
        </w:rPr>
      </w:pPr>
      <w:r w:rsidRPr="009D30E6">
        <w:rPr>
          <w:sz w:val="17"/>
          <w:szCs w:val="17"/>
        </w:rPr>
        <w:t>[Suite de la note page suivante]</w:t>
      </w:r>
    </w:p>
  </w:footnote>
  <w:footnote w:id="2">
    <w:p w14:paraId="235A2073" w14:textId="4C079A4B" w:rsidR="00D749D0" w:rsidRPr="00D23858" w:rsidRDefault="00D749D0" w:rsidP="00D749D0">
      <w:pPr>
        <w:pStyle w:val="FootnoteText"/>
      </w:pPr>
      <w:r w:rsidRPr="00D23858">
        <w:rPr>
          <w:rStyle w:val="FootnoteReference"/>
        </w:rPr>
        <w:footnoteRef/>
      </w:r>
      <w:r w:rsidRPr="00D23858">
        <w:t xml:space="preserve"> </w:t>
      </w:r>
      <w:r>
        <w:tab/>
        <w:t>Comme indiqué, en ce qui concerne le Royaume</w:t>
      </w:r>
      <w:r w:rsidR="004A1ADC">
        <w:t>-</w:t>
      </w:r>
      <w:r>
        <w:t xml:space="preserve">Uni, à la page </w:t>
      </w:r>
      <w:hyperlink r:id="rId1" w:history="1">
        <w:r w:rsidRPr="00D23858">
          <w:rPr>
            <w:rStyle w:val="Hyperlink"/>
          </w:rPr>
          <w:t>https://www.bl.uk/plr</w:t>
        </w:r>
      </w:hyperlink>
      <w:r>
        <w:t xml:space="preserve"> sur la rémunération par l</w:t>
      </w:r>
      <w:r w:rsidR="004A1ADC">
        <w:t>’</w:t>
      </w:r>
      <w:r>
        <w:t>État des titulaires de droits.</w:t>
      </w:r>
    </w:p>
  </w:footnote>
  <w:footnote w:id="3">
    <w:p w14:paraId="539BA1E9" w14:textId="1504A21C" w:rsidR="00D749D0" w:rsidRPr="00D23858" w:rsidRDefault="00D749D0" w:rsidP="00D749D0">
      <w:pPr>
        <w:pStyle w:val="FootnoteText"/>
      </w:pPr>
      <w:r w:rsidRPr="00D23858">
        <w:rPr>
          <w:rStyle w:val="FootnoteReference"/>
        </w:rPr>
        <w:footnoteRef/>
      </w:r>
      <w:r w:rsidRPr="00D23858">
        <w:t xml:space="preserve"> </w:t>
      </w:r>
      <w:r>
        <w:tab/>
        <w:t>C</w:t>
      </w:r>
      <w:r w:rsidRPr="0088411E">
        <w:t xml:space="preserve">arte IFLA des bibliothèques du monde </w:t>
      </w:r>
      <w:r w:rsidR="004A1ADC">
        <w:t>en </w:t>
      </w:r>
      <w:r w:rsidR="004A1ADC" w:rsidRPr="00D23858">
        <w:t>2023</w:t>
      </w:r>
      <w:r w:rsidRPr="00D23858">
        <w:t xml:space="preserve">, </w:t>
      </w:r>
      <w:hyperlink r:id="rId2" w:history="1">
        <w:r w:rsidRPr="00D23858">
          <w:rPr>
            <w:rStyle w:val="Hyperlink"/>
          </w:rPr>
          <w:t>https://librarymap.ifla.org/map/Metric/Number</w:t>
        </w:r>
        <w:r w:rsidR="004A1ADC">
          <w:rPr>
            <w:rStyle w:val="Hyperlink"/>
          </w:rPr>
          <w:t>-</w:t>
        </w:r>
        <w:r w:rsidRPr="00D23858">
          <w:rPr>
            <w:rStyle w:val="Hyperlink"/>
          </w:rPr>
          <w:t>of</w:t>
        </w:r>
        <w:r w:rsidR="004A1ADC">
          <w:rPr>
            <w:rStyle w:val="Hyperlink"/>
          </w:rPr>
          <w:t>-</w:t>
        </w:r>
        <w:r w:rsidRPr="00D23858">
          <w:rPr>
            <w:rStyle w:val="Hyperlink"/>
          </w:rPr>
          <w:t>libraries/LibraryType/Public</w:t>
        </w:r>
        <w:r w:rsidR="004A1ADC">
          <w:rPr>
            <w:rStyle w:val="Hyperlink"/>
          </w:rPr>
          <w:t>-</w:t>
        </w:r>
        <w:r w:rsidRPr="00D23858">
          <w:rPr>
            <w:rStyle w:val="Hyperlink"/>
          </w:rPr>
          <w:t>Libraries/Weight/Totals</w:t>
        </w:r>
        <w:r w:rsidR="004A1ADC">
          <w:rPr>
            <w:rStyle w:val="Hyperlink"/>
          </w:rPr>
          <w:t>-</w:t>
        </w:r>
        <w:r w:rsidRPr="00D23858">
          <w:rPr>
            <w:rStyle w:val="Hyperlink"/>
          </w:rPr>
          <w:t>by</w:t>
        </w:r>
        <w:r w:rsidR="004A1ADC">
          <w:rPr>
            <w:rStyle w:val="Hyperlink"/>
          </w:rPr>
          <w:t>-</w:t>
        </w:r>
        <w:r w:rsidRPr="00D23858">
          <w:rPr>
            <w:rStyle w:val="Hyperlink"/>
          </w:rPr>
          <w:t>Country</w:t>
        </w:r>
      </w:hyperlink>
      <w:r w:rsidRPr="00D749D0">
        <w:rPr>
          <w:rStyle w:val="Hyperlink"/>
          <w:color w:val="auto"/>
          <w:u w:val="none"/>
        </w:rPr>
        <w:t>.</w:t>
      </w:r>
    </w:p>
  </w:footnote>
  <w:footnote w:id="4">
    <w:p w14:paraId="149F4216" w14:textId="6A394B3B" w:rsidR="00D749D0" w:rsidRPr="00D23858" w:rsidRDefault="00D749D0" w:rsidP="00D749D0">
      <w:pPr>
        <w:pStyle w:val="FootnoteText"/>
      </w:pPr>
      <w:r w:rsidRPr="00D23858">
        <w:rPr>
          <w:rStyle w:val="FootnoteReference"/>
        </w:rPr>
        <w:footnoteRef/>
      </w:r>
      <w:r w:rsidRPr="00D23858">
        <w:t xml:space="preserve"> </w:t>
      </w:r>
      <w:r>
        <w:tab/>
      </w:r>
      <w:r w:rsidRPr="00D23858">
        <w:t>“Il va de soi que les emprunts de livres dans une bibliothèque feront baisser les ventes d</w:t>
      </w:r>
      <w:r w:rsidR="004A1ADC">
        <w:t>’</w:t>
      </w:r>
      <w:r w:rsidRPr="00D23858">
        <w:t>ouvrages, mais il est essentiel, du point de vue tant moral qu</w:t>
      </w:r>
      <w:r w:rsidR="004A1ADC">
        <w:t>’</w:t>
      </w:r>
      <w:r w:rsidRPr="00D23858">
        <w:t>économique, de rémunérer l</w:t>
      </w:r>
      <w:r w:rsidR="004A1ADC">
        <w:t>’</w:t>
      </w:r>
      <w:r w:rsidRPr="00D23858">
        <w:t>auteur pour ses compétences et le temps qu</w:t>
      </w:r>
      <w:r w:rsidR="004A1ADC">
        <w:t>’</w:t>
      </w:r>
      <w:r w:rsidRPr="00D23858">
        <w:t>il a passé à écrire un livre”.  Robert</w:t>
      </w:r>
      <w:r w:rsidR="00DC22AA">
        <w:t> </w:t>
      </w:r>
      <w:r w:rsidRPr="00D23858">
        <w:t>Salama, ambassadeur et représentant permanent du Malawi auprès de l</w:t>
      </w:r>
      <w:r w:rsidR="004A1ADC">
        <w:t>’</w:t>
      </w:r>
      <w:r w:rsidRPr="00D23858">
        <w:t>Organis</w:t>
      </w:r>
      <w:r>
        <w:t>a</w:t>
      </w:r>
      <w:r w:rsidRPr="00D23858">
        <w:t xml:space="preserve">tion des </w:t>
      </w:r>
      <w:r w:rsidR="004A1ADC">
        <w:t>Nations Unies</w:t>
      </w:r>
      <w:r w:rsidRPr="00D23858">
        <w:t xml:space="preserve"> à Genève</w:t>
      </w:r>
      <w:r>
        <w:t>,</w:t>
      </w:r>
      <w:r w:rsidR="004A1ADC">
        <w:t xml:space="preserve"> 1</w:t>
      </w:r>
      <w:r w:rsidR="004A1ADC" w:rsidRPr="004A1ADC">
        <w:rPr>
          <w:vertAlign w:val="superscript"/>
        </w:rPr>
        <w:t>er</w:t>
      </w:r>
      <w:r w:rsidR="004A1ADC">
        <w:t> </w:t>
      </w:r>
      <w:r w:rsidRPr="00D23858">
        <w:t xml:space="preserve">mai 2017, </w:t>
      </w:r>
      <w:r>
        <w:t>Manifestation organisée par l</w:t>
      </w:r>
      <w:r w:rsidR="004A1ADC">
        <w:t>’</w:t>
      </w:r>
      <w:r>
        <w:t>OMPI</w:t>
      </w:r>
      <w:r w:rsidRPr="00D23858">
        <w:t xml:space="preserve">, </w:t>
      </w:r>
      <w:hyperlink r:id="rId3" w:history="1">
        <w:r w:rsidRPr="00D23858">
          <w:rPr>
            <w:rStyle w:val="Hyperlink"/>
          </w:rPr>
          <w:t>https://www.internationalauthors.org/celebrating</w:t>
        </w:r>
        <w:r w:rsidR="004A1ADC">
          <w:rPr>
            <w:rStyle w:val="Hyperlink"/>
          </w:rPr>
          <w:t>-</w:t>
        </w:r>
        <w:r w:rsidRPr="00D23858">
          <w:rPr>
            <w:rStyle w:val="Hyperlink"/>
          </w:rPr>
          <w:t>malawis</w:t>
        </w:r>
        <w:r w:rsidR="004A1ADC">
          <w:rPr>
            <w:rStyle w:val="Hyperlink"/>
          </w:rPr>
          <w:t>-</w:t>
        </w:r>
        <w:r w:rsidRPr="00D23858">
          <w:rPr>
            <w:rStyle w:val="Hyperlink"/>
          </w:rPr>
          <w:t>creative</w:t>
        </w:r>
        <w:r w:rsidR="004A1ADC">
          <w:rPr>
            <w:rStyle w:val="Hyperlink"/>
          </w:rPr>
          <w:t>-</w:t>
        </w:r>
        <w:r w:rsidRPr="00D23858">
          <w:rPr>
            <w:rStyle w:val="Hyperlink"/>
          </w:rPr>
          <w:t>sector</w:t>
        </w:r>
        <w:r w:rsidR="004A1ADC">
          <w:rPr>
            <w:rStyle w:val="Hyperlink"/>
          </w:rPr>
          <w:t>-</w:t>
        </w:r>
        <w:r w:rsidRPr="00D23858">
          <w:rPr>
            <w:rStyle w:val="Hyperlink"/>
          </w:rPr>
          <w:t>at</w:t>
        </w:r>
        <w:r w:rsidR="004A1ADC">
          <w:rPr>
            <w:rStyle w:val="Hyperlink"/>
          </w:rPr>
          <w:t>-</w:t>
        </w:r>
        <w:r w:rsidRPr="00D23858">
          <w:rPr>
            <w:rStyle w:val="Hyperlink"/>
          </w:rPr>
          <w:t>wipo/</w:t>
        </w:r>
      </w:hyperlink>
      <w:r>
        <w:t>.</w:t>
      </w:r>
    </w:p>
  </w:footnote>
  <w:footnote w:id="5">
    <w:p w14:paraId="3CB702AF" w14:textId="53243252" w:rsidR="00D749D0" w:rsidRPr="00D23858" w:rsidRDefault="00D749D0" w:rsidP="00D749D0">
      <w:pPr>
        <w:pStyle w:val="FootnoteText"/>
      </w:pPr>
      <w:r w:rsidRPr="00D23858">
        <w:rPr>
          <w:rStyle w:val="FootnoteReference"/>
        </w:rPr>
        <w:footnoteRef/>
      </w:r>
      <w:r w:rsidRPr="00D23858">
        <w:t xml:space="preserve"> </w:t>
      </w:r>
      <w:r>
        <w:tab/>
      </w:r>
      <w:r w:rsidRPr="00D23858">
        <w:t>Information</w:t>
      </w:r>
      <w:r>
        <w:t xml:space="preserve">s communiquées par </w:t>
      </w:r>
      <w:r w:rsidRPr="00D23858">
        <w:t>Nicole</w:t>
      </w:r>
      <w:r>
        <w:t> </w:t>
      </w:r>
      <w:r w:rsidRPr="00D23858">
        <w:t>Pfister</w:t>
      </w:r>
      <w:r w:rsidR="004A1ADC">
        <w:t>-</w:t>
      </w:r>
      <w:r w:rsidRPr="00D23858">
        <w:t xml:space="preserve">Fetz </w:t>
      </w:r>
      <w:r>
        <w:t xml:space="preserve">et </w:t>
      </w:r>
      <w:r w:rsidRPr="00D23858">
        <w:t>Nina</w:t>
      </w:r>
      <w:r>
        <w:t> </w:t>
      </w:r>
      <w:r w:rsidRPr="00D23858">
        <w:t xml:space="preserve">George (EWC) </w:t>
      </w:r>
      <w:r>
        <w:t>le 8 février 2024.</w:t>
      </w:r>
    </w:p>
  </w:footnote>
  <w:footnote w:id="6">
    <w:p w14:paraId="0C08E4A6" w14:textId="4682589C" w:rsidR="00D749D0" w:rsidRPr="00D23858" w:rsidRDefault="00D749D0" w:rsidP="00D749D0">
      <w:pPr>
        <w:pStyle w:val="FootnoteText"/>
      </w:pPr>
      <w:r w:rsidRPr="00D23858">
        <w:rPr>
          <w:rStyle w:val="FootnoteReference"/>
        </w:rPr>
        <w:footnoteRef/>
      </w:r>
      <w:r w:rsidRPr="00D23858">
        <w:t xml:space="preserve"> </w:t>
      </w:r>
      <w:r>
        <w:tab/>
        <w:t>En application de l</w:t>
      </w:r>
      <w:r w:rsidR="004A1ADC">
        <w:t>’</w:t>
      </w:r>
      <w:r w:rsidR="00331A2F">
        <w:t>article</w:t>
      </w:r>
      <w:r>
        <w:t> </w:t>
      </w:r>
      <w:r w:rsidRPr="00D23858">
        <w:t>23</w:t>
      </w:r>
      <w:r>
        <w:t>.</w:t>
      </w:r>
      <w:r w:rsidRPr="00D23858">
        <w:t>3)</w:t>
      </w:r>
      <w:r>
        <w:t xml:space="preserve"> de la </w:t>
      </w:r>
      <w:r w:rsidRPr="00C57EAB">
        <w:t>Déclaration universelle des droits de l</w:t>
      </w:r>
      <w:r w:rsidR="004A1ADC">
        <w:t>’</w:t>
      </w:r>
      <w:r w:rsidRPr="00C57EAB">
        <w:t>homme</w:t>
      </w:r>
      <w:r w:rsidRPr="00D23858">
        <w:t xml:space="preserve"> </w:t>
      </w:r>
      <w:r>
        <w:t>qui stipule que quiconque travaille a droit à une rémunération.</w:t>
      </w:r>
    </w:p>
  </w:footnote>
  <w:footnote w:id="7">
    <w:p w14:paraId="4C3863E2" w14:textId="041805F0" w:rsidR="00D749D0" w:rsidRPr="0066154E" w:rsidRDefault="00D749D0" w:rsidP="00D749D0">
      <w:pPr>
        <w:pStyle w:val="FootnoteText"/>
      </w:pPr>
      <w:r w:rsidRPr="0066154E">
        <w:rPr>
          <w:rStyle w:val="FootnoteReference"/>
        </w:rPr>
        <w:footnoteRef/>
      </w:r>
      <w:r w:rsidRPr="0066154E">
        <w:t xml:space="preserve"> </w:t>
      </w:r>
      <w:r>
        <w:tab/>
      </w:r>
      <w:r w:rsidRPr="0066154E">
        <w:t>Pour de plus amples informations sur la position de l</w:t>
      </w:r>
      <w:r w:rsidR="004A1ADC">
        <w:t>’</w:t>
      </w:r>
      <w:r w:rsidRPr="0066154E">
        <w:t>IF</w:t>
      </w:r>
      <w:r>
        <w:t>L</w:t>
      </w:r>
      <w:r w:rsidRPr="0066154E">
        <w:t>A, consulter la page</w:t>
      </w:r>
      <w:r>
        <w:t xml:space="preserve"> </w:t>
      </w:r>
      <w:hyperlink r:id="rId4" w:history="1">
        <w:r w:rsidRPr="0066154E">
          <w:rPr>
            <w:rStyle w:val="Hyperlink"/>
          </w:rPr>
          <w:t>https://www.ifla.org/de/publications/the</w:t>
        </w:r>
        <w:r w:rsidR="004A1ADC">
          <w:rPr>
            <w:rStyle w:val="Hyperlink"/>
          </w:rPr>
          <w:t>-</w:t>
        </w:r>
        <w:r w:rsidRPr="0066154E">
          <w:rPr>
            <w:rStyle w:val="Hyperlink"/>
          </w:rPr>
          <w:t>ifla</w:t>
        </w:r>
        <w:r w:rsidR="004A1ADC">
          <w:rPr>
            <w:rStyle w:val="Hyperlink"/>
          </w:rPr>
          <w:t>-</w:t>
        </w:r>
        <w:r w:rsidRPr="0066154E">
          <w:rPr>
            <w:rStyle w:val="Hyperlink"/>
          </w:rPr>
          <w:t>position</w:t>
        </w:r>
        <w:r w:rsidR="004A1ADC">
          <w:rPr>
            <w:rStyle w:val="Hyperlink"/>
          </w:rPr>
          <w:t>-</w:t>
        </w:r>
        <w:r w:rsidRPr="0066154E">
          <w:rPr>
            <w:rStyle w:val="Hyperlink"/>
          </w:rPr>
          <w:t>on</w:t>
        </w:r>
        <w:r w:rsidR="004A1ADC">
          <w:rPr>
            <w:rStyle w:val="Hyperlink"/>
          </w:rPr>
          <w:t>-</w:t>
        </w:r>
        <w:r w:rsidRPr="0066154E">
          <w:rPr>
            <w:rStyle w:val="Hyperlink"/>
          </w:rPr>
          <w:t>public</w:t>
        </w:r>
        <w:r w:rsidR="004A1ADC">
          <w:rPr>
            <w:rStyle w:val="Hyperlink"/>
          </w:rPr>
          <w:t>-</w:t>
        </w:r>
        <w:r w:rsidRPr="0066154E">
          <w:rPr>
            <w:rStyle w:val="Hyperlink"/>
          </w:rPr>
          <w:t>lending</w:t>
        </w:r>
        <w:r w:rsidR="004A1ADC">
          <w:rPr>
            <w:rStyle w:val="Hyperlink"/>
          </w:rPr>
          <w:t>-</w:t>
        </w:r>
        <w:r w:rsidRPr="0066154E">
          <w:rPr>
            <w:rStyle w:val="Hyperlink"/>
          </w:rPr>
          <w:t>right</w:t>
        </w:r>
        <w:r w:rsidR="004A1ADC">
          <w:rPr>
            <w:rStyle w:val="Hyperlink"/>
          </w:rPr>
          <w:t>-</w:t>
        </w:r>
        <w:r w:rsidRPr="0066154E">
          <w:rPr>
            <w:rStyle w:val="Hyperlink"/>
          </w:rPr>
          <w:t>2016/</w:t>
        </w:r>
      </w:hyperlink>
      <w:r w:rsidRPr="0066154E">
        <w:t>.</w:t>
      </w:r>
    </w:p>
  </w:footnote>
  <w:footnote w:id="8">
    <w:p w14:paraId="2A5CBC0E" w14:textId="210E8667" w:rsidR="00D749D0" w:rsidRPr="00144F1F" w:rsidRDefault="00D749D0" w:rsidP="00D749D0">
      <w:pPr>
        <w:pStyle w:val="FootnoteText"/>
        <w:rPr>
          <w:lang w:val="en-US"/>
        </w:rPr>
      </w:pPr>
      <w:r w:rsidRPr="004109D8">
        <w:rPr>
          <w:rStyle w:val="FootnoteReference"/>
        </w:rPr>
        <w:footnoteRef/>
      </w:r>
      <w:r w:rsidRPr="00144F1F">
        <w:rPr>
          <w:lang w:val="en-US"/>
        </w:rPr>
        <w:t xml:space="preserve"> </w:t>
      </w:r>
      <w:r>
        <w:rPr>
          <w:lang w:val="en-US"/>
        </w:rPr>
        <w:tab/>
      </w:r>
      <w:r w:rsidRPr="00144F1F">
        <w:rPr>
          <w:lang w:val="en-US"/>
        </w:rPr>
        <w:t xml:space="preserve">Papadopoulou, </w:t>
      </w:r>
      <w:r w:rsidRPr="00144F1F">
        <w:rPr>
          <w:i/>
          <w:iCs/>
          <w:lang w:val="en-US"/>
        </w:rPr>
        <w:t>The public lending right in Greece: Sleeping Beauty and Snow White</w:t>
      </w:r>
      <w:r w:rsidRPr="00144F1F">
        <w:rPr>
          <w:lang w:val="en-US"/>
        </w:rPr>
        <w:t>, 25 </w:t>
      </w:r>
      <w:r w:rsidR="004A1ADC" w:rsidRPr="00144F1F">
        <w:rPr>
          <w:lang w:val="en-US"/>
        </w:rPr>
        <w:t>septembre</w:t>
      </w:r>
      <w:r w:rsidR="004A1ADC">
        <w:rPr>
          <w:lang w:val="en-US"/>
        </w:rPr>
        <w:t> </w:t>
      </w:r>
      <w:r w:rsidR="004A1ADC" w:rsidRPr="00144F1F">
        <w:rPr>
          <w:lang w:val="en-US"/>
        </w:rPr>
        <w:t>20</w:t>
      </w:r>
      <w:r w:rsidRPr="00144F1F">
        <w:rPr>
          <w:lang w:val="en-US"/>
        </w:rPr>
        <w:t xml:space="preserve">23, </w:t>
      </w:r>
      <w:hyperlink r:id="rId5" w:history="1">
        <w:r w:rsidRPr="00144F1F">
          <w:rPr>
            <w:rStyle w:val="Hyperlink"/>
            <w:lang w:val="en-US"/>
          </w:rPr>
          <w:t>https://copyrightblog.kluweriplaw.com/2023/09/25/the</w:t>
        </w:r>
        <w:r w:rsidR="004A1ADC">
          <w:rPr>
            <w:rStyle w:val="Hyperlink"/>
            <w:lang w:val="en-US"/>
          </w:rPr>
          <w:t>-</w:t>
        </w:r>
        <w:r w:rsidRPr="00144F1F">
          <w:rPr>
            <w:rStyle w:val="Hyperlink"/>
            <w:lang w:val="en-US"/>
          </w:rPr>
          <w:t>public</w:t>
        </w:r>
        <w:r w:rsidR="004A1ADC">
          <w:rPr>
            <w:rStyle w:val="Hyperlink"/>
            <w:lang w:val="en-US"/>
          </w:rPr>
          <w:t>-</w:t>
        </w:r>
        <w:r w:rsidRPr="00144F1F">
          <w:rPr>
            <w:rStyle w:val="Hyperlink"/>
            <w:lang w:val="en-US"/>
          </w:rPr>
          <w:t>lending</w:t>
        </w:r>
        <w:r w:rsidR="004A1ADC">
          <w:rPr>
            <w:rStyle w:val="Hyperlink"/>
            <w:lang w:val="en-US"/>
          </w:rPr>
          <w:t>-</w:t>
        </w:r>
        <w:r w:rsidRPr="00144F1F">
          <w:rPr>
            <w:rStyle w:val="Hyperlink"/>
            <w:lang w:val="en-US"/>
          </w:rPr>
          <w:t>right</w:t>
        </w:r>
        <w:r w:rsidR="004A1ADC">
          <w:rPr>
            <w:rStyle w:val="Hyperlink"/>
            <w:lang w:val="en-US"/>
          </w:rPr>
          <w:t>-</w:t>
        </w:r>
        <w:r w:rsidRPr="00144F1F">
          <w:rPr>
            <w:rStyle w:val="Hyperlink"/>
            <w:lang w:val="en-US"/>
          </w:rPr>
          <w:t>in</w:t>
        </w:r>
        <w:r w:rsidR="004A1ADC">
          <w:rPr>
            <w:rStyle w:val="Hyperlink"/>
            <w:lang w:val="en-US"/>
          </w:rPr>
          <w:t>-</w:t>
        </w:r>
        <w:r w:rsidRPr="00144F1F">
          <w:rPr>
            <w:rStyle w:val="Hyperlink"/>
            <w:lang w:val="en-US"/>
          </w:rPr>
          <w:t>greece</w:t>
        </w:r>
        <w:r w:rsidR="004A1ADC">
          <w:rPr>
            <w:rStyle w:val="Hyperlink"/>
            <w:lang w:val="en-US"/>
          </w:rPr>
          <w:t>-</w:t>
        </w:r>
        <w:r w:rsidRPr="00144F1F">
          <w:rPr>
            <w:rStyle w:val="Hyperlink"/>
            <w:lang w:val="en-US"/>
          </w:rPr>
          <w:t>sleeping</w:t>
        </w:r>
        <w:r w:rsidR="004A1ADC">
          <w:rPr>
            <w:rStyle w:val="Hyperlink"/>
            <w:lang w:val="en-US"/>
          </w:rPr>
          <w:t>-</w:t>
        </w:r>
        <w:r w:rsidRPr="00144F1F">
          <w:rPr>
            <w:rStyle w:val="Hyperlink"/>
            <w:lang w:val="en-US"/>
          </w:rPr>
          <w:t>beauty</w:t>
        </w:r>
        <w:r w:rsidR="004A1ADC">
          <w:rPr>
            <w:rStyle w:val="Hyperlink"/>
            <w:lang w:val="en-US"/>
          </w:rPr>
          <w:t>-</w:t>
        </w:r>
        <w:r w:rsidRPr="00144F1F">
          <w:rPr>
            <w:rStyle w:val="Hyperlink"/>
            <w:lang w:val="en-US"/>
          </w:rPr>
          <w:t>and</w:t>
        </w:r>
        <w:r w:rsidR="004A1ADC">
          <w:rPr>
            <w:rStyle w:val="Hyperlink"/>
            <w:lang w:val="en-US"/>
          </w:rPr>
          <w:t>-</w:t>
        </w:r>
        <w:r w:rsidRPr="00144F1F">
          <w:rPr>
            <w:rStyle w:val="Hyperlink"/>
            <w:lang w:val="en-US"/>
          </w:rPr>
          <w:t>snow</w:t>
        </w:r>
        <w:r w:rsidR="004A1ADC">
          <w:rPr>
            <w:rStyle w:val="Hyperlink"/>
            <w:lang w:val="en-US"/>
          </w:rPr>
          <w:t>-</w:t>
        </w:r>
        <w:r w:rsidRPr="00144F1F">
          <w:rPr>
            <w:rStyle w:val="Hyperlink"/>
            <w:lang w:val="en-US"/>
          </w:rPr>
          <w:t>white/</w:t>
        </w:r>
      </w:hyperlink>
      <w:r w:rsidRPr="00144F1F">
        <w:rPr>
          <w:lang w:val="en-US"/>
        </w:rPr>
        <w:t>.</w:t>
      </w:r>
    </w:p>
  </w:footnote>
  <w:footnote w:id="9">
    <w:p w14:paraId="42A72E97" w14:textId="1BC89BDA" w:rsidR="00D749D0" w:rsidRPr="004109D8" w:rsidRDefault="00D749D0" w:rsidP="00D749D0">
      <w:pPr>
        <w:pStyle w:val="FootnoteText"/>
      </w:pPr>
      <w:r w:rsidRPr="004109D8">
        <w:rPr>
          <w:rStyle w:val="FootnoteReference"/>
        </w:rPr>
        <w:footnoteRef/>
      </w:r>
      <w:r w:rsidRPr="004109D8">
        <w:t xml:space="preserve"> </w:t>
      </w:r>
      <w:r>
        <w:tab/>
      </w:r>
      <w:r w:rsidRPr="004109D8">
        <w:t>Décret gouvernemental du Malawi n°</w:t>
      </w:r>
      <w:r w:rsidR="005C5154">
        <w:t> </w:t>
      </w:r>
      <w:r w:rsidRPr="004109D8">
        <w:t>16</w:t>
      </w:r>
      <w:r>
        <w:t xml:space="preserve"> de </w:t>
      </w:r>
      <w:r w:rsidRPr="004109D8">
        <w:t xml:space="preserve">2021, </w:t>
      </w:r>
      <w:hyperlink r:id="rId6" w:history="1">
        <w:r w:rsidRPr="004109D8">
          <w:rPr>
            <w:rStyle w:val="Hyperlink"/>
          </w:rPr>
          <w:t>https://malawilii.org/akn/mw/act/gn/2021/16/eng@2021</w:t>
        </w:r>
        <w:r w:rsidR="004A1ADC">
          <w:rPr>
            <w:rStyle w:val="Hyperlink"/>
          </w:rPr>
          <w:t>-</w:t>
        </w:r>
        <w:r w:rsidRPr="004109D8">
          <w:rPr>
            <w:rStyle w:val="Hyperlink"/>
          </w:rPr>
          <w:t>03</w:t>
        </w:r>
        <w:r w:rsidR="004A1ADC">
          <w:rPr>
            <w:rStyle w:val="Hyperlink"/>
          </w:rPr>
          <w:t>-</w:t>
        </w:r>
        <w:r w:rsidRPr="004109D8">
          <w:rPr>
            <w:rStyle w:val="Hyperlink"/>
          </w:rPr>
          <w:t>05</w:t>
        </w:r>
      </w:hyperlink>
      <w:r>
        <w:t>.</w:t>
      </w:r>
    </w:p>
  </w:footnote>
  <w:footnote w:id="10">
    <w:p w14:paraId="22B337F7" w14:textId="188D9D11" w:rsidR="00D749D0" w:rsidRPr="004109D8" w:rsidRDefault="00D749D0" w:rsidP="00D749D0">
      <w:pPr>
        <w:pStyle w:val="FootnoteText"/>
      </w:pPr>
      <w:r w:rsidRPr="004109D8">
        <w:rPr>
          <w:rStyle w:val="FootnoteReference"/>
        </w:rPr>
        <w:footnoteRef/>
      </w:r>
      <w:r w:rsidRPr="004109D8">
        <w:t xml:space="preserve"> </w:t>
      </w:r>
      <w:r>
        <w:tab/>
      </w:r>
      <w:hyperlink r:id="rId7" w:history="1">
        <w:r w:rsidRPr="00384FBC">
          <w:rPr>
            <w:rStyle w:val="Hyperlink"/>
          </w:rPr>
          <w:t>https://plrinternational.com/indevelopment</w:t>
        </w:r>
      </w:hyperlink>
      <w:r w:rsidRPr="004109D8">
        <w:t>.</w:t>
      </w:r>
    </w:p>
  </w:footnote>
  <w:footnote w:id="11">
    <w:p w14:paraId="5076C1CA" w14:textId="28FB8A85" w:rsidR="00D749D0" w:rsidRPr="004109D8" w:rsidRDefault="00D749D0" w:rsidP="00D749D0">
      <w:pPr>
        <w:pStyle w:val="FootnoteText"/>
      </w:pPr>
      <w:r w:rsidRPr="004109D8">
        <w:rPr>
          <w:rStyle w:val="FootnoteReference"/>
        </w:rPr>
        <w:footnoteRef/>
      </w:r>
      <w:r w:rsidRPr="004109D8">
        <w:t xml:space="preserve"> </w:t>
      </w:r>
      <w:r>
        <w:tab/>
      </w:r>
      <w:hyperlink r:id="rId8" w:history="1">
        <w:r w:rsidRPr="00384FBC">
          <w:rPr>
            <w:rStyle w:val="Hyperlink"/>
          </w:rPr>
          <w:t>https://plrinternational.com/indevelopment</w:t>
        </w:r>
      </w:hyperlink>
      <w:r w:rsidRPr="004109D8">
        <w:t>.</w:t>
      </w:r>
    </w:p>
  </w:footnote>
  <w:footnote w:id="12">
    <w:p w14:paraId="76F55206" w14:textId="4546D697" w:rsidR="00D749D0" w:rsidRPr="00170C72" w:rsidRDefault="00D749D0" w:rsidP="00D749D0">
      <w:pPr>
        <w:pStyle w:val="FootnoteText"/>
      </w:pPr>
      <w:r w:rsidRPr="00170C72">
        <w:rPr>
          <w:rStyle w:val="FootnoteReference"/>
        </w:rPr>
        <w:footnoteRef/>
      </w:r>
      <w:r w:rsidRPr="00170C72">
        <w:t xml:space="preserve"> </w:t>
      </w:r>
      <w:r>
        <w:tab/>
      </w:r>
      <w:r w:rsidRPr="00170C72">
        <w:t>Approche dite “Berne</w:t>
      </w:r>
      <w:r w:rsidR="004A1ADC">
        <w:t>-</w:t>
      </w:r>
      <w:r w:rsidRPr="00170C72">
        <w:t>Plus”, telle que mentionnée par Reinbothe, GRUR Int. 1992, p</w:t>
      </w:r>
      <w:r w:rsidR="00D346F1">
        <w:t>ages </w:t>
      </w:r>
      <w:r w:rsidRPr="00170C72">
        <w:t>707, 709.</w:t>
      </w:r>
    </w:p>
  </w:footnote>
  <w:footnote w:id="13">
    <w:p w14:paraId="3C58A2BF" w14:textId="4D9917E7" w:rsidR="00D749D0" w:rsidRPr="00170C72" w:rsidRDefault="00D749D0" w:rsidP="00D749D0">
      <w:pPr>
        <w:pStyle w:val="FootnoteText"/>
      </w:pPr>
      <w:r w:rsidRPr="00170C72">
        <w:rPr>
          <w:rStyle w:val="FootnoteReference"/>
        </w:rPr>
        <w:footnoteRef/>
      </w:r>
      <w:r w:rsidRPr="00170C72">
        <w:t xml:space="preserve"> </w:t>
      </w:r>
      <w:r>
        <w:tab/>
        <w:t>Déclaration figurant dans le rapport de la trois</w:t>
      </w:r>
      <w:r w:rsidR="004A1ADC">
        <w:t>ième session</w:t>
      </w:r>
      <w:r>
        <w:t xml:space="preserve"> du </w:t>
      </w:r>
      <w:r w:rsidR="00F06B93">
        <w:t>C</w:t>
      </w:r>
      <w:r>
        <w:t>omité d</w:t>
      </w:r>
      <w:r w:rsidR="004A1ADC">
        <w:t>’</w:t>
      </w:r>
      <w:r>
        <w:t xml:space="preserve">experts sur un éventuel protocole relatif à la Convention de Berne, </w:t>
      </w:r>
      <w:r w:rsidRPr="00170C72">
        <w:t xml:space="preserve">Document BCP/CE/III/3 </w:t>
      </w:r>
      <w:r>
        <w:t>n</w:t>
      </w:r>
      <w:r w:rsidR="00D346F1">
        <w:t>° </w:t>
      </w:r>
      <w:r w:rsidRPr="00170C72">
        <w:t>97.</w:t>
      </w:r>
    </w:p>
  </w:footnote>
  <w:footnote w:id="14">
    <w:p w14:paraId="2F6848E3" w14:textId="25653573" w:rsidR="00D749D0" w:rsidRPr="00170C72" w:rsidRDefault="00D749D0" w:rsidP="00D749D0">
      <w:pPr>
        <w:pStyle w:val="FootnoteText"/>
      </w:pPr>
      <w:r w:rsidRPr="00170C72">
        <w:rPr>
          <w:rStyle w:val="FootnoteReference"/>
        </w:rPr>
        <w:footnoteRef/>
      </w:r>
      <w:r w:rsidRPr="00170C72">
        <w:t xml:space="preserve"> </w:t>
      </w:r>
      <w:r>
        <w:tab/>
      </w:r>
      <w:r w:rsidRPr="00A872D2">
        <w:t>Déclaration figurant dans le rapport de la trois</w:t>
      </w:r>
      <w:r w:rsidR="004A1ADC">
        <w:t>ième session</w:t>
      </w:r>
      <w:r w:rsidRPr="00A872D2">
        <w:t xml:space="preserve"> du </w:t>
      </w:r>
      <w:r w:rsidR="00F06B93">
        <w:t>C</w:t>
      </w:r>
      <w:r w:rsidRPr="00A872D2">
        <w:t>omité d</w:t>
      </w:r>
      <w:r w:rsidR="004A1ADC">
        <w:t>’</w:t>
      </w:r>
      <w:r w:rsidRPr="00A872D2">
        <w:t>experts sur un éventuel protocole relatif à la Convention de Berne, Document BCP/CE/III/3 n</w:t>
      </w:r>
      <w:r w:rsidR="00D346F1">
        <w:t>° </w:t>
      </w:r>
      <w:r w:rsidRPr="00170C72">
        <w:t>113.</w:t>
      </w:r>
    </w:p>
  </w:footnote>
  <w:footnote w:id="15">
    <w:p w14:paraId="4EC0FB97" w14:textId="09469D5E" w:rsidR="00D749D0" w:rsidRPr="00F47182" w:rsidRDefault="00D749D0" w:rsidP="00D749D0">
      <w:pPr>
        <w:pStyle w:val="FootnoteText"/>
        <w:rPr>
          <w:lang w:val="en-US"/>
        </w:rPr>
      </w:pPr>
      <w:r w:rsidRPr="00170C72">
        <w:rPr>
          <w:rStyle w:val="FootnoteReference"/>
        </w:rPr>
        <w:footnoteRef/>
      </w:r>
      <w:r w:rsidRPr="00F47182">
        <w:rPr>
          <w:lang w:val="en-US"/>
        </w:rPr>
        <w:t xml:space="preserve"> </w:t>
      </w:r>
      <w:r>
        <w:rPr>
          <w:lang w:val="en-US"/>
        </w:rPr>
        <w:tab/>
      </w:r>
      <w:r w:rsidRPr="00F47182">
        <w:rPr>
          <w:lang w:val="en-US"/>
        </w:rPr>
        <w:t>von</w:t>
      </w:r>
      <w:r w:rsidR="00331A2F">
        <w:rPr>
          <w:lang w:val="en-US"/>
        </w:rPr>
        <w:t> </w:t>
      </w:r>
      <w:r w:rsidRPr="00F47182">
        <w:rPr>
          <w:lang w:val="en-US"/>
        </w:rPr>
        <w:t xml:space="preserve">Lewinski, </w:t>
      </w:r>
      <w:r w:rsidRPr="00F47182">
        <w:rPr>
          <w:i/>
          <w:iCs/>
          <w:lang w:val="en-US"/>
        </w:rPr>
        <w:t>National Treatment, Reciprocity and Retorsion – The Case of Public Lending Right</w:t>
      </w:r>
      <w:r w:rsidRPr="00F47182">
        <w:rPr>
          <w:lang w:val="en-US"/>
        </w:rPr>
        <w:t>, in</w:t>
      </w:r>
      <w:r w:rsidR="004A1ADC">
        <w:rPr>
          <w:lang w:val="en-US"/>
        </w:rPr>
        <w:t> :</w:t>
      </w:r>
      <w:r w:rsidRPr="00F47182">
        <w:rPr>
          <w:lang w:val="en-US"/>
        </w:rPr>
        <w:t xml:space="preserve"> Beier/Schricker (eds.), IIC Studie </w:t>
      </w:r>
      <w:r w:rsidR="005C5154">
        <w:rPr>
          <w:lang w:val="en-US"/>
        </w:rPr>
        <w:t>vol. </w:t>
      </w:r>
      <w:r w:rsidRPr="00F47182">
        <w:rPr>
          <w:lang w:val="en-US"/>
        </w:rPr>
        <w:t>11, p</w:t>
      </w:r>
      <w:r w:rsidR="00D1388C">
        <w:rPr>
          <w:lang w:val="en-US"/>
        </w:rPr>
        <w:t>age</w:t>
      </w:r>
      <w:r w:rsidR="00D346F1">
        <w:rPr>
          <w:lang w:val="en-US"/>
        </w:rPr>
        <w:t>s</w:t>
      </w:r>
      <w:r w:rsidRPr="00F47182">
        <w:rPr>
          <w:lang w:val="en-US"/>
        </w:rPr>
        <w:t xml:space="preserve"> 53 </w:t>
      </w:r>
      <w:r w:rsidR="00D346F1">
        <w:rPr>
          <w:lang w:val="en-US"/>
        </w:rPr>
        <w:t>à</w:t>
      </w:r>
      <w:r w:rsidRPr="00F47182">
        <w:rPr>
          <w:lang w:val="en-US"/>
        </w:rPr>
        <w:t xml:space="preserve"> 62, 55, 58.</w:t>
      </w:r>
    </w:p>
  </w:footnote>
  <w:footnote w:id="16">
    <w:p w14:paraId="5C80A280" w14:textId="7244DDAE" w:rsidR="00D749D0" w:rsidRPr="00F47182" w:rsidRDefault="00D749D0" w:rsidP="00D749D0">
      <w:pPr>
        <w:pStyle w:val="FootnoteText"/>
        <w:rPr>
          <w:lang w:val="en-US"/>
        </w:rPr>
      </w:pPr>
      <w:r w:rsidRPr="00170C72">
        <w:rPr>
          <w:rStyle w:val="FootnoteReference"/>
        </w:rPr>
        <w:footnoteRef/>
      </w:r>
      <w:r w:rsidRPr="00F47182">
        <w:rPr>
          <w:lang w:val="en-US"/>
        </w:rPr>
        <w:t xml:space="preserve"> </w:t>
      </w:r>
      <w:r>
        <w:rPr>
          <w:lang w:val="en-US"/>
        </w:rPr>
        <w:tab/>
      </w:r>
      <w:r w:rsidRPr="00F47182">
        <w:rPr>
          <w:lang w:val="en-US"/>
        </w:rPr>
        <w:t>von</w:t>
      </w:r>
      <w:r w:rsidR="00331A2F">
        <w:rPr>
          <w:lang w:val="en-US"/>
        </w:rPr>
        <w:t> </w:t>
      </w:r>
      <w:r w:rsidRPr="00F47182">
        <w:rPr>
          <w:lang w:val="en-US"/>
        </w:rPr>
        <w:t xml:space="preserve">Lewinski, </w:t>
      </w:r>
      <w:r w:rsidRPr="00F47182">
        <w:rPr>
          <w:i/>
          <w:iCs/>
          <w:lang w:val="en-US"/>
        </w:rPr>
        <w:t>National Treatment, Reciprocity and Retorsion – The Case of Public Lending Right</w:t>
      </w:r>
      <w:r w:rsidRPr="00F47182">
        <w:rPr>
          <w:lang w:val="en-US"/>
        </w:rPr>
        <w:t>, in</w:t>
      </w:r>
      <w:r w:rsidR="004A1ADC">
        <w:rPr>
          <w:lang w:val="en-US"/>
        </w:rPr>
        <w:t> :</w:t>
      </w:r>
      <w:r w:rsidRPr="00F47182">
        <w:rPr>
          <w:lang w:val="en-US"/>
        </w:rPr>
        <w:t xml:space="preserve"> Beier/Schricker (eds.), IIC Studie </w:t>
      </w:r>
      <w:r w:rsidR="005C5154">
        <w:rPr>
          <w:lang w:val="en-US"/>
        </w:rPr>
        <w:t>vol. </w:t>
      </w:r>
      <w:r w:rsidRPr="00F47182">
        <w:rPr>
          <w:lang w:val="en-US"/>
        </w:rPr>
        <w:t>11, p</w:t>
      </w:r>
      <w:r w:rsidR="00D1388C">
        <w:rPr>
          <w:lang w:val="en-US"/>
        </w:rPr>
        <w:t>age</w:t>
      </w:r>
      <w:r w:rsidR="00D346F1">
        <w:rPr>
          <w:lang w:val="en-US"/>
        </w:rPr>
        <w:t>s</w:t>
      </w:r>
      <w:r w:rsidRPr="00F47182">
        <w:rPr>
          <w:lang w:val="en-US"/>
        </w:rPr>
        <w:t xml:space="preserve"> 53 </w:t>
      </w:r>
      <w:r w:rsidR="00D346F1">
        <w:rPr>
          <w:lang w:val="en-US"/>
        </w:rPr>
        <w:t>à</w:t>
      </w:r>
      <w:r w:rsidRPr="00F47182">
        <w:rPr>
          <w:lang w:val="en-US"/>
        </w:rPr>
        <w:t xml:space="preserve"> 62, 58.</w:t>
      </w:r>
    </w:p>
  </w:footnote>
  <w:footnote w:id="17">
    <w:p w14:paraId="4DE6EFC0" w14:textId="1D7EB6EE" w:rsidR="00D749D0" w:rsidRPr="00F47182" w:rsidRDefault="00D749D0" w:rsidP="00D749D0">
      <w:pPr>
        <w:pStyle w:val="FootnoteText"/>
        <w:rPr>
          <w:lang w:val="en-US"/>
        </w:rPr>
      </w:pPr>
      <w:r>
        <w:rPr>
          <w:rStyle w:val="FootnoteReference"/>
        </w:rPr>
        <w:footnoteRef/>
      </w:r>
      <w:r w:rsidRPr="00F47182">
        <w:rPr>
          <w:lang w:val="en-US"/>
        </w:rPr>
        <w:t xml:space="preserve"> </w:t>
      </w:r>
      <w:r>
        <w:rPr>
          <w:lang w:val="en-US"/>
        </w:rPr>
        <w:tab/>
      </w:r>
      <w:r w:rsidRPr="00F47182">
        <w:rPr>
          <w:lang w:val="en-US"/>
        </w:rPr>
        <w:t>von</w:t>
      </w:r>
      <w:r w:rsidR="00331A2F">
        <w:rPr>
          <w:lang w:val="en-US"/>
        </w:rPr>
        <w:t> </w:t>
      </w:r>
      <w:r w:rsidRPr="00F47182">
        <w:rPr>
          <w:lang w:val="en-US"/>
        </w:rPr>
        <w:t xml:space="preserve">Lewinski, </w:t>
      </w:r>
      <w:r w:rsidRPr="00F47182">
        <w:rPr>
          <w:i/>
          <w:iCs/>
          <w:lang w:val="en-US"/>
        </w:rPr>
        <w:t>National Treatment, Reciprocity and Retorsion – The Case of Public Lending Right</w:t>
      </w:r>
      <w:r w:rsidRPr="00F47182">
        <w:rPr>
          <w:lang w:val="en-US"/>
        </w:rPr>
        <w:t>, in</w:t>
      </w:r>
      <w:r w:rsidR="004A1ADC">
        <w:rPr>
          <w:lang w:val="en-US"/>
        </w:rPr>
        <w:t> :</w:t>
      </w:r>
      <w:r w:rsidRPr="00F47182">
        <w:rPr>
          <w:lang w:val="en-US"/>
        </w:rPr>
        <w:t xml:space="preserve"> Beier/Schricker (eds.), IIC Studie </w:t>
      </w:r>
      <w:r w:rsidR="005C5154">
        <w:rPr>
          <w:lang w:val="en-US"/>
        </w:rPr>
        <w:t>vol. </w:t>
      </w:r>
      <w:r w:rsidRPr="00F47182">
        <w:rPr>
          <w:lang w:val="en-US"/>
        </w:rPr>
        <w:t>11, p</w:t>
      </w:r>
      <w:r w:rsidR="00D1388C">
        <w:rPr>
          <w:lang w:val="en-US"/>
        </w:rPr>
        <w:t>age</w:t>
      </w:r>
      <w:r w:rsidR="00D346F1">
        <w:rPr>
          <w:lang w:val="en-US"/>
        </w:rPr>
        <w:t>s</w:t>
      </w:r>
      <w:r w:rsidRPr="00F47182">
        <w:rPr>
          <w:lang w:val="en-US"/>
        </w:rPr>
        <w:t xml:space="preserve"> 53 </w:t>
      </w:r>
      <w:r w:rsidR="00D346F1">
        <w:rPr>
          <w:lang w:val="en-US"/>
        </w:rPr>
        <w:t>à</w:t>
      </w:r>
      <w:r w:rsidRPr="00F47182">
        <w:rPr>
          <w:lang w:val="en-US"/>
        </w:rPr>
        <w:t xml:space="preserve"> 62, 57.</w:t>
      </w:r>
    </w:p>
  </w:footnote>
  <w:footnote w:id="18">
    <w:p w14:paraId="2F887E21" w14:textId="08BCC01F" w:rsidR="00D749D0" w:rsidRPr="007516ED" w:rsidRDefault="00D749D0" w:rsidP="00D749D0">
      <w:pPr>
        <w:pStyle w:val="FootnoteText"/>
      </w:pPr>
      <w:r w:rsidRPr="007516ED">
        <w:rPr>
          <w:rStyle w:val="FootnoteReference"/>
        </w:rPr>
        <w:footnoteRef/>
      </w:r>
      <w:r w:rsidRPr="007516ED">
        <w:t xml:space="preserve"> </w:t>
      </w:r>
      <w:r>
        <w:tab/>
      </w:r>
      <w:r w:rsidRPr="007516ED">
        <w:t>Délégation de l</w:t>
      </w:r>
      <w:r w:rsidR="004A1ADC">
        <w:t>’</w:t>
      </w:r>
      <w:r w:rsidRPr="007516ED">
        <w:t>Inde, déclaration figurant dans le rapport de la quatr</w:t>
      </w:r>
      <w:r w:rsidR="004A1ADC">
        <w:t>ième session</w:t>
      </w:r>
      <w:r w:rsidRPr="007516ED">
        <w:t xml:space="preserve"> du </w:t>
      </w:r>
      <w:r w:rsidR="00F06B93">
        <w:t>C</w:t>
      </w:r>
      <w:r w:rsidRPr="007516ED">
        <w:t>omité d</w:t>
      </w:r>
      <w:r w:rsidR="004A1ADC">
        <w:t>’</w:t>
      </w:r>
      <w:r w:rsidRPr="007516ED">
        <w:t xml:space="preserve">experts sur un éventuel protocole relatif à la Convention de Berne, Genève, 5 au </w:t>
      </w:r>
      <w:r w:rsidR="004A1ADC" w:rsidRPr="007516ED">
        <w:t>9</w:t>
      </w:r>
      <w:r w:rsidR="004A1ADC">
        <w:t> </w:t>
      </w:r>
      <w:r w:rsidR="004A1ADC" w:rsidRPr="007516ED">
        <w:t>décembre</w:t>
      </w:r>
      <w:r w:rsidR="004A1ADC">
        <w:t> </w:t>
      </w:r>
      <w:r w:rsidR="004A1ADC" w:rsidRPr="007516ED">
        <w:t>19</w:t>
      </w:r>
      <w:r w:rsidRPr="007516ED">
        <w:t>94, n</w:t>
      </w:r>
      <w:r w:rsidR="00D346F1">
        <w:t>° </w:t>
      </w:r>
      <w:r w:rsidRPr="007516ED">
        <w:t>20.</w:t>
      </w:r>
    </w:p>
  </w:footnote>
  <w:footnote w:id="19">
    <w:p w14:paraId="225B889D" w14:textId="7A0B75BC" w:rsidR="00D749D0" w:rsidRPr="007516ED" w:rsidRDefault="00D749D0" w:rsidP="00D749D0">
      <w:pPr>
        <w:rPr>
          <w:sz w:val="18"/>
          <w:szCs w:val="18"/>
        </w:rPr>
      </w:pPr>
      <w:r w:rsidRPr="00D749D0">
        <w:rPr>
          <w:rStyle w:val="FootnoteReference"/>
          <w:sz w:val="18"/>
          <w:szCs w:val="18"/>
        </w:rPr>
        <w:footnoteRef/>
      </w:r>
      <w:r w:rsidRPr="00D749D0">
        <w:rPr>
          <w:sz w:val="18"/>
          <w:szCs w:val="18"/>
        </w:rPr>
        <w:t xml:space="preserve"> </w:t>
      </w:r>
      <w:r>
        <w:tab/>
      </w:r>
      <w:r>
        <w:rPr>
          <w:sz w:val="18"/>
          <w:szCs w:val="18"/>
        </w:rPr>
        <w:t>D</w:t>
      </w:r>
      <w:r w:rsidRPr="007516ED">
        <w:rPr>
          <w:sz w:val="18"/>
          <w:szCs w:val="18"/>
        </w:rPr>
        <w:t>éclaration figurant dans le rapport de la quatr</w:t>
      </w:r>
      <w:r w:rsidR="004A1ADC">
        <w:rPr>
          <w:sz w:val="18"/>
          <w:szCs w:val="18"/>
        </w:rPr>
        <w:t>ième session</w:t>
      </w:r>
      <w:r w:rsidRPr="007516ED">
        <w:rPr>
          <w:sz w:val="18"/>
          <w:szCs w:val="18"/>
        </w:rPr>
        <w:t xml:space="preserve"> du </w:t>
      </w:r>
      <w:r w:rsidR="00F06B93">
        <w:rPr>
          <w:sz w:val="18"/>
          <w:szCs w:val="18"/>
        </w:rPr>
        <w:t>C</w:t>
      </w:r>
      <w:r w:rsidRPr="007516ED">
        <w:rPr>
          <w:sz w:val="18"/>
          <w:szCs w:val="18"/>
        </w:rPr>
        <w:t>omité d</w:t>
      </w:r>
      <w:r w:rsidR="004A1ADC">
        <w:rPr>
          <w:sz w:val="18"/>
          <w:szCs w:val="18"/>
        </w:rPr>
        <w:t>’</w:t>
      </w:r>
      <w:r w:rsidRPr="007516ED">
        <w:rPr>
          <w:sz w:val="18"/>
          <w:szCs w:val="18"/>
        </w:rPr>
        <w:t xml:space="preserve">experts sur un éventuel protocole relatif à la Convention de Berne, Genève, 5 au </w:t>
      </w:r>
      <w:r w:rsidR="004A1ADC" w:rsidRPr="007516ED">
        <w:rPr>
          <w:sz w:val="18"/>
          <w:szCs w:val="18"/>
        </w:rPr>
        <w:t>9</w:t>
      </w:r>
      <w:r w:rsidR="004A1ADC">
        <w:rPr>
          <w:sz w:val="18"/>
          <w:szCs w:val="18"/>
        </w:rPr>
        <w:t> </w:t>
      </w:r>
      <w:r w:rsidR="004A1ADC" w:rsidRPr="007516ED">
        <w:rPr>
          <w:sz w:val="18"/>
          <w:szCs w:val="18"/>
        </w:rPr>
        <w:t>décembre</w:t>
      </w:r>
      <w:r w:rsidR="004A1ADC">
        <w:rPr>
          <w:sz w:val="18"/>
          <w:szCs w:val="18"/>
        </w:rPr>
        <w:t> </w:t>
      </w:r>
      <w:r w:rsidR="004A1ADC" w:rsidRPr="007516ED">
        <w:rPr>
          <w:sz w:val="18"/>
          <w:szCs w:val="18"/>
        </w:rPr>
        <w:t>19</w:t>
      </w:r>
      <w:r w:rsidRPr="007516ED">
        <w:rPr>
          <w:sz w:val="18"/>
          <w:szCs w:val="18"/>
        </w:rPr>
        <w:t>94, n</w:t>
      </w:r>
      <w:r w:rsidR="00D346F1">
        <w:rPr>
          <w:sz w:val="18"/>
          <w:szCs w:val="18"/>
        </w:rPr>
        <w:t>° </w:t>
      </w:r>
      <w:r w:rsidRPr="007516ED">
        <w:rPr>
          <w:sz w:val="18"/>
          <w:szCs w:val="18"/>
        </w:rPr>
        <w:t>20</w:t>
      </w:r>
      <w:r>
        <w:rPr>
          <w:sz w:val="18"/>
          <w:szCs w:val="18"/>
        </w:rPr>
        <w:t>.</w:t>
      </w:r>
    </w:p>
  </w:footnote>
  <w:footnote w:id="20">
    <w:p w14:paraId="2C94B399" w14:textId="28F8D3A5" w:rsidR="00D749D0" w:rsidRPr="00F47182" w:rsidRDefault="00D749D0" w:rsidP="00D749D0">
      <w:pPr>
        <w:pStyle w:val="FootnoteText"/>
        <w:rPr>
          <w:lang w:val="en-US"/>
        </w:rPr>
      </w:pPr>
      <w:r w:rsidRPr="0022058C">
        <w:rPr>
          <w:rStyle w:val="FootnoteReference"/>
        </w:rPr>
        <w:footnoteRef/>
      </w:r>
      <w:r w:rsidRPr="00F47182">
        <w:rPr>
          <w:lang w:val="en-US"/>
        </w:rPr>
        <w:t xml:space="preserve"> </w:t>
      </w:r>
      <w:r>
        <w:rPr>
          <w:lang w:val="en-US"/>
        </w:rPr>
        <w:tab/>
      </w:r>
      <w:r w:rsidRPr="00F47182">
        <w:rPr>
          <w:lang w:val="en-US"/>
        </w:rPr>
        <w:t>von</w:t>
      </w:r>
      <w:r w:rsidR="00331A2F">
        <w:rPr>
          <w:lang w:val="en-US"/>
        </w:rPr>
        <w:t> </w:t>
      </w:r>
      <w:r w:rsidRPr="00F47182">
        <w:rPr>
          <w:lang w:val="en-US"/>
        </w:rPr>
        <w:t xml:space="preserve">Lewinski, </w:t>
      </w:r>
      <w:r w:rsidRPr="00F47182">
        <w:rPr>
          <w:i/>
          <w:iCs/>
          <w:lang w:val="en-US"/>
        </w:rPr>
        <w:t>National Treatment, Reciprocity and Retorsion – The Case of Public Lending Right</w:t>
      </w:r>
      <w:r w:rsidRPr="00F47182">
        <w:rPr>
          <w:lang w:val="en-US"/>
        </w:rPr>
        <w:t>, in</w:t>
      </w:r>
      <w:r w:rsidR="004A1ADC">
        <w:rPr>
          <w:lang w:val="en-US"/>
        </w:rPr>
        <w:t> :</w:t>
      </w:r>
      <w:r w:rsidRPr="00F47182">
        <w:rPr>
          <w:lang w:val="en-US"/>
        </w:rPr>
        <w:t xml:space="preserve"> Beier/Schricker (eds.), IIC Studie </w:t>
      </w:r>
      <w:r w:rsidR="005C5154">
        <w:rPr>
          <w:lang w:val="en-US"/>
        </w:rPr>
        <w:t>vol. </w:t>
      </w:r>
      <w:r w:rsidRPr="00F47182">
        <w:rPr>
          <w:lang w:val="en-US"/>
        </w:rPr>
        <w:t>11, p</w:t>
      </w:r>
      <w:r w:rsidR="00D346F1">
        <w:rPr>
          <w:lang w:val="en-US"/>
        </w:rPr>
        <w:t>ages </w:t>
      </w:r>
      <w:r w:rsidRPr="00F47182">
        <w:rPr>
          <w:lang w:val="en-US"/>
        </w:rPr>
        <w:t xml:space="preserve">53 </w:t>
      </w:r>
      <w:r w:rsidR="00D346F1">
        <w:rPr>
          <w:lang w:val="en-US"/>
        </w:rPr>
        <w:t>à</w:t>
      </w:r>
      <w:r w:rsidRPr="00F47182">
        <w:rPr>
          <w:lang w:val="en-US"/>
        </w:rPr>
        <w:t xml:space="preserve"> 62, 62.</w:t>
      </w:r>
    </w:p>
  </w:footnote>
  <w:footnote w:id="21">
    <w:p w14:paraId="5FBAAFC6" w14:textId="37FDB5F1" w:rsidR="00D749D0" w:rsidRPr="0022058C" w:rsidRDefault="00D749D0" w:rsidP="00D749D0">
      <w:pPr>
        <w:pStyle w:val="FootnoteText"/>
      </w:pPr>
      <w:r w:rsidRPr="0022058C">
        <w:rPr>
          <w:rStyle w:val="FootnoteReference"/>
        </w:rPr>
        <w:footnoteRef/>
      </w:r>
      <w:r w:rsidRPr="0022058C">
        <w:t xml:space="preserve"> </w:t>
      </w:r>
      <w:r>
        <w:tab/>
      </w:r>
      <w:r w:rsidRPr="0022058C">
        <w:t>Guide des traités sur le droit d</w:t>
      </w:r>
      <w:r w:rsidR="004A1ADC">
        <w:t>’</w:t>
      </w:r>
      <w:r w:rsidRPr="0022058C">
        <w:t>auteur et les droits connexes administrés par l</w:t>
      </w:r>
      <w:r w:rsidR="004A1ADC">
        <w:t>’</w:t>
      </w:r>
      <w:r w:rsidRPr="0022058C">
        <w:t>OMPI et Glossaire du droit d</w:t>
      </w:r>
      <w:r w:rsidR="004A1ADC">
        <w:t>’</w:t>
      </w:r>
      <w:r w:rsidRPr="0022058C">
        <w:t>auteur et des droits connexes (2004), p</w:t>
      </w:r>
      <w:r w:rsidR="00D346F1">
        <w:t>age</w:t>
      </w:r>
      <w:r w:rsidRPr="0022058C">
        <w:t> 314</w:t>
      </w:r>
      <w:r w:rsidR="004A1ADC">
        <w:t> :</w:t>
      </w:r>
      <w:r w:rsidRPr="0022058C">
        <w:t xml:space="preserve"> “D</w:t>
      </w:r>
      <w:r w:rsidR="004A1ADC">
        <w:t>’</w:t>
      </w:r>
      <w:r w:rsidRPr="0022058C">
        <w:t xml:space="preserve">un point de vue juridique, un </w:t>
      </w:r>
      <w:r w:rsidR="004A1ADC">
        <w:t>‘</w:t>
      </w:r>
      <w:r w:rsidRPr="0022058C">
        <w:t>droit à rémunération</w:t>
      </w:r>
      <w:r w:rsidR="004A1ADC">
        <w:t>’</w:t>
      </w:r>
      <w:r w:rsidRPr="0022058C">
        <w:t xml:space="preserve"> comme tel peut exister sur deux</w:t>
      </w:r>
      <w:r w:rsidR="005C5154">
        <w:t> </w:t>
      </w:r>
      <w:r w:rsidRPr="0022058C">
        <w:t>fondements</w:t>
      </w:r>
      <w:r w:rsidR="004A1ADC">
        <w:t> :</w:t>
      </w:r>
      <w:r w:rsidRPr="0022058C">
        <w:t xml:space="preserve"> soit, dans certains cas précis, comme droit exclusif d</w:t>
      </w:r>
      <w:r w:rsidR="004A1ADC">
        <w:t>’</w:t>
      </w:r>
      <w:r w:rsidRPr="0022058C">
        <w:t>autorisation réduit à un simple droit d</w:t>
      </w:r>
      <w:r w:rsidR="004A1ADC">
        <w:t>’</w:t>
      </w:r>
      <w:r w:rsidRPr="0022058C">
        <w:t>obtenir une rémunération équitable (comme dans certains cas précis de reproduction reprographique), soit comme droit prévu en tant que droit à une telle rémunération par les normes internationales en matière de droit d</w:t>
      </w:r>
      <w:r w:rsidR="004A1ADC">
        <w:t>’</w:t>
      </w:r>
      <w:r w:rsidRPr="0022058C">
        <w:t>auteur et de droits connexes et par les législations nationales (comme le droit de suite)”</w:t>
      </w:r>
      <w:r>
        <w:t>.</w:t>
      </w:r>
    </w:p>
  </w:footnote>
  <w:footnote w:id="22">
    <w:p w14:paraId="17F62BCE" w14:textId="06D50ABA" w:rsidR="00D749D0" w:rsidRPr="0022058C" w:rsidRDefault="00D749D0" w:rsidP="00D749D0">
      <w:pPr>
        <w:pStyle w:val="FootnoteText"/>
      </w:pPr>
      <w:r w:rsidRPr="0022058C">
        <w:rPr>
          <w:rStyle w:val="FootnoteReference"/>
        </w:rPr>
        <w:footnoteRef/>
      </w:r>
      <w:r w:rsidRPr="0022058C">
        <w:t xml:space="preserve"> </w:t>
      </w:r>
      <w:r>
        <w:tab/>
      </w:r>
      <w:r w:rsidRPr="0022058C">
        <w:t xml:space="preserve">Reinbothe, </w:t>
      </w:r>
      <w:r>
        <w:t>en tant que participant à l</w:t>
      </w:r>
      <w:r w:rsidR="004A1ADC">
        <w:t>’</w:t>
      </w:r>
      <w:r>
        <w:t>examen collégial de la présente étude</w:t>
      </w:r>
      <w:r w:rsidRPr="0022058C">
        <w:t>.</w:t>
      </w:r>
    </w:p>
  </w:footnote>
  <w:footnote w:id="23">
    <w:p w14:paraId="59FB2E63" w14:textId="1D3E9CC3" w:rsidR="00D749D0" w:rsidRPr="0022058C" w:rsidRDefault="00D749D0" w:rsidP="00D749D0">
      <w:pPr>
        <w:pStyle w:val="FootnoteText"/>
      </w:pPr>
      <w:r w:rsidRPr="0022058C">
        <w:rPr>
          <w:rStyle w:val="FootnoteReference"/>
        </w:rPr>
        <w:footnoteRef/>
      </w:r>
      <w:r w:rsidRPr="0022058C">
        <w:t xml:space="preserve"> </w:t>
      </w:r>
      <w:r>
        <w:tab/>
        <w:t>P</w:t>
      </w:r>
      <w:r w:rsidRPr="00337A4A">
        <w:t>osition de l</w:t>
      </w:r>
      <w:r w:rsidR="004A1ADC">
        <w:t>’</w:t>
      </w:r>
      <w:r w:rsidRPr="00337A4A">
        <w:t>IFLA sur le droit de prêt public</w:t>
      </w:r>
      <w:r>
        <w:t xml:space="preserve">, </w:t>
      </w:r>
      <w:r w:rsidRPr="0022058C">
        <w:t xml:space="preserve">2016, </w:t>
      </w:r>
      <w:hyperlink r:id="rId9" w:history="1">
        <w:r w:rsidRPr="0022058C">
          <w:rPr>
            <w:rStyle w:val="Hyperlink"/>
          </w:rPr>
          <w:t>https://www.ifla.org/de/publications/the</w:t>
        </w:r>
        <w:r w:rsidR="004A1ADC">
          <w:rPr>
            <w:rStyle w:val="Hyperlink"/>
          </w:rPr>
          <w:t>-</w:t>
        </w:r>
        <w:r w:rsidRPr="0022058C">
          <w:rPr>
            <w:rStyle w:val="Hyperlink"/>
          </w:rPr>
          <w:t>ifla</w:t>
        </w:r>
        <w:r w:rsidR="004A1ADC">
          <w:rPr>
            <w:rStyle w:val="Hyperlink"/>
          </w:rPr>
          <w:t>-</w:t>
        </w:r>
        <w:r w:rsidRPr="0022058C">
          <w:rPr>
            <w:rStyle w:val="Hyperlink"/>
          </w:rPr>
          <w:t>position</w:t>
        </w:r>
        <w:r w:rsidR="004A1ADC">
          <w:rPr>
            <w:rStyle w:val="Hyperlink"/>
          </w:rPr>
          <w:t>-</w:t>
        </w:r>
        <w:r w:rsidRPr="0022058C">
          <w:rPr>
            <w:rStyle w:val="Hyperlink"/>
          </w:rPr>
          <w:t>on</w:t>
        </w:r>
        <w:r w:rsidR="004A1ADC">
          <w:rPr>
            <w:rStyle w:val="Hyperlink"/>
          </w:rPr>
          <w:t>-</w:t>
        </w:r>
        <w:r w:rsidRPr="0022058C">
          <w:rPr>
            <w:rStyle w:val="Hyperlink"/>
          </w:rPr>
          <w:t>public</w:t>
        </w:r>
        <w:r w:rsidR="004A1ADC">
          <w:rPr>
            <w:rStyle w:val="Hyperlink"/>
          </w:rPr>
          <w:t>-</w:t>
        </w:r>
        <w:r w:rsidRPr="0022058C">
          <w:rPr>
            <w:rStyle w:val="Hyperlink"/>
          </w:rPr>
          <w:t>lending</w:t>
        </w:r>
        <w:r w:rsidR="004A1ADC">
          <w:rPr>
            <w:rStyle w:val="Hyperlink"/>
          </w:rPr>
          <w:t>-</w:t>
        </w:r>
        <w:r w:rsidRPr="0022058C">
          <w:rPr>
            <w:rStyle w:val="Hyperlink"/>
          </w:rPr>
          <w:t>right</w:t>
        </w:r>
        <w:r w:rsidR="004A1ADC">
          <w:rPr>
            <w:rStyle w:val="Hyperlink"/>
          </w:rPr>
          <w:t>-</w:t>
        </w:r>
        <w:r w:rsidRPr="0022058C">
          <w:rPr>
            <w:rStyle w:val="Hyperlink"/>
          </w:rPr>
          <w:t>2016/</w:t>
        </w:r>
      </w:hyperlink>
      <w:r>
        <w:t>.</w:t>
      </w:r>
    </w:p>
  </w:footnote>
  <w:footnote w:id="24">
    <w:p w14:paraId="142F80C8" w14:textId="0DDD4775" w:rsidR="00D749D0" w:rsidRPr="0022058C" w:rsidRDefault="00D749D0" w:rsidP="00D749D0">
      <w:pPr>
        <w:pStyle w:val="FootnoteText"/>
      </w:pPr>
      <w:r w:rsidRPr="0022058C">
        <w:rPr>
          <w:rStyle w:val="FootnoteReference"/>
        </w:rPr>
        <w:footnoteRef/>
      </w:r>
      <w:r w:rsidRPr="0022058C">
        <w:t xml:space="preserve"> </w:t>
      </w:r>
      <w:r>
        <w:tab/>
      </w:r>
      <w:hyperlink r:id="rId10" w:history="1">
        <w:r w:rsidRPr="00384FBC">
          <w:rPr>
            <w:rStyle w:val="Hyperlink"/>
          </w:rPr>
          <w:t>https://canadacouncil.ca/funding/public</w:t>
        </w:r>
        <w:r w:rsidR="004A1ADC">
          <w:rPr>
            <w:rStyle w:val="Hyperlink"/>
          </w:rPr>
          <w:t>-</w:t>
        </w:r>
        <w:r w:rsidRPr="00384FBC">
          <w:rPr>
            <w:rStyle w:val="Hyperlink"/>
          </w:rPr>
          <w:t>lending</w:t>
        </w:r>
        <w:r w:rsidR="004A1ADC">
          <w:rPr>
            <w:rStyle w:val="Hyperlink"/>
          </w:rPr>
          <w:t>-</w:t>
        </w:r>
        <w:r w:rsidRPr="00384FBC">
          <w:rPr>
            <w:rStyle w:val="Hyperlink"/>
          </w:rPr>
          <w:t>right</w:t>
        </w:r>
      </w:hyperlink>
      <w:r>
        <w:t>.</w:t>
      </w:r>
    </w:p>
  </w:footnote>
  <w:footnote w:id="25">
    <w:p w14:paraId="3AEB7A41" w14:textId="09DE7B42" w:rsidR="00D749D0" w:rsidRPr="00942C01" w:rsidRDefault="00D749D0" w:rsidP="00D749D0">
      <w:pPr>
        <w:pStyle w:val="FootnoteText"/>
      </w:pPr>
      <w:r w:rsidRPr="00942C01">
        <w:rPr>
          <w:rStyle w:val="FootnoteReference"/>
        </w:rPr>
        <w:footnoteRef/>
      </w:r>
      <w:r w:rsidRPr="00F47182">
        <w:rPr>
          <w:lang w:val="en-US"/>
        </w:rPr>
        <w:t xml:space="preserve"> </w:t>
      </w:r>
      <w:r>
        <w:rPr>
          <w:lang w:val="en-US"/>
        </w:rPr>
        <w:tab/>
      </w:r>
      <w:r w:rsidRPr="00F47182">
        <w:rPr>
          <w:lang w:val="en-US"/>
        </w:rPr>
        <w:t>von</w:t>
      </w:r>
      <w:r w:rsidR="00331A2F">
        <w:rPr>
          <w:lang w:val="en-US"/>
        </w:rPr>
        <w:t> </w:t>
      </w:r>
      <w:r w:rsidRPr="00F47182">
        <w:rPr>
          <w:lang w:val="en-US"/>
        </w:rPr>
        <w:t xml:space="preserve">Lewinski/Walter, </w:t>
      </w:r>
      <w:r w:rsidRPr="00F47182">
        <w:rPr>
          <w:i/>
          <w:iCs/>
          <w:lang w:val="en-US"/>
        </w:rPr>
        <w:t>European Copyright Law</w:t>
      </w:r>
      <w:r w:rsidRPr="00F47182">
        <w:rPr>
          <w:lang w:val="en-US"/>
        </w:rPr>
        <w:t xml:space="preserve">. </w:t>
      </w:r>
      <w:r w:rsidR="005C5154">
        <w:rPr>
          <w:lang w:val="en-US"/>
        </w:rPr>
        <w:t xml:space="preserve"> </w:t>
      </w:r>
      <w:r w:rsidRPr="00942C01">
        <w:t>Commentaire, 2010, p</w:t>
      </w:r>
      <w:r w:rsidR="00D346F1">
        <w:t>age</w:t>
      </w:r>
      <w:r w:rsidRPr="00942C01">
        <w:t> 1028.</w:t>
      </w:r>
    </w:p>
  </w:footnote>
  <w:footnote w:id="26">
    <w:p w14:paraId="76BDF1B1" w14:textId="48AFAA91" w:rsidR="00D749D0" w:rsidRPr="00942C01" w:rsidRDefault="00D749D0" w:rsidP="00D749D0">
      <w:pPr>
        <w:pStyle w:val="FootnoteText"/>
      </w:pPr>
      <w:r w:rsidRPr="00942C01">
        <w:rPr>
          <w:rStyle w:val="FootnoteReference"/>
        </w:rPr>
        <w:footnoteRef/>
      </w:r>
      <w:r w:rsidRPr="00942C01">
        <w:t xml:space="preserve"> </w:t>
      </w:r>
      <w:r>
        <w:tab/>
      </w:r>
      <w:r w:rsidRPr="00942C01">
        <w:t>En droit des É</w:t>
      </w:r>
      <w:r>
        <w:t>t</w:t>
      </w:r>
      <w:r w:rsidRPr="00942C01">
        <w:t>ats</w:t>
      </w:r>
      <w:r w:rsidR="004A1ADC">
        <w:t>-</w:t>
      </w:r>
      <w:r w:rsidRPr="00942C01">
        <w:t>Unis d</w:t>
      </w:r>
      <w:r w:rsidR="004A1ADC">
        <w:t>’</w:t>
      </w:r>
      <w:r w:rsidRPr="00942C01">
        <w:t xml:space="preserve">Amérique, </w:t>
      </w:r>
      <w:r>
        <w:t>ce principe est désigné sous le nom de</w:t>
      </w:r>
      <w:r w:rsidRPr="00942C01">
        <w:t xml:space="preserve"> “</w:t>
      </w:r>
      <w:r>
        <w:t>d</w:t>
      </w:r>
      <w:r w:rsidRPr="00942C01">
        <w:t>octrine</w:t>
      </w:r>
      <w:r>
        <w:t xml:space="preserve"> de la première vente</w:t>
      </w:r>
      <w:r w:rsidRPr="00942C01">
        <w:t>”.</w:t>
      </w:r>
    </w:p>
  </w:footnote>
  <w:footnote w:id="27">
    <w:p w14:paraId="6FEE0A96" w14:textId="454A3C03" w:rsidR="00D749D0" w:rsidRPr="00942C01" w:rsidRDefault="00D749D0" w:rsidP="00D749D0">
      <w:pPr>
        <w:pStyle w:val="FootnoteText"/>
        <w:rPr>
          <w:szCs w:val="18"/>
        </w:rPr>
      </w:pPr>
      <w:r w:rsidRPr="00942C01">
        <w:rPr>
          <w:rStyle w:val="FootnoteReference"/>
        </w:rPr>
        <w:footnoteRef/>
      </w:r>
      <w:r w:rsidRPr="00942C01">
        <w:t xml:space="preserve"> </w:t>
      </w:r>
      <w:r>
        <w:tab/>
      </w:r>
      <w:r w:rsidR="004A1ADC" w:rsidRPr="00942C01">
        <w:rPr>
          <w:szCs w:val="18"/>
        </w:rPr>
        <w:t>Article</w:t>
      </w:r>
      <w:r w:rsidR="004A1ADC">
        <w:rPr>
          <w:szCs w:val="18"/>
        </w:rPr>
        <w:t> </w:t>
      </w:r>
      <w:r w:rsidR="004A1ADC" w:rsidRPr="00942C01">
        <w:rPr>
          <w:szCs w:val="18"/>
        </w:rPr>
        <w:t>6</w:t>
      </w:r>
      <w:r w:rsidRPr="00942C01">
        <w:rPr>
          <w:szCs w:val="18"/>
        </w:rPr>
        <w:t>.2) du Traité de l</w:t>
      </w:r>
      <w:r w:rsidR="004A1ADC">
        <w:rPr>
          <w:szCs w:val="18"/>
        </w:rPr>
        <w:t>’</w:t>
      </w:r>
      <w:r w:rsidRPr="00942C01">
        <w:rPr>
          <w:szCs w:val="18"/>
        </w:rPr>
        <w:t>OMPI sur le droit d</w:t>
      </w:r>
      <w:r w:rsidR="004A1ADC">
        <w:rPr>
          <w:szCs w:val="18"/>
        </w:rPr>
        <w:t>’</w:t>
      </w:r>
      <w:r w:rsidRPr="00942C01">
        <w:rPr>
          <w:szCs w:val="18"/>
        </w:rPr>
        <w:t>auteur.</w:t>
      </w:r>
    </w:p>
  </w:footnote>
  <w:footnote w:id="28">
    <w:p w14:paraId="1A18FCED" w14:textId="262B59A2" w:rsidR="00D749D0" w:rsidRPr="00942C01" w:rsidRDefault="00D749D0" w:rsidP="00D749D0">
      <w:pPr>
        <w:rPr>
          <w:sz w:val="18"/>
          <w:szCs w:val="18"/>
        </w:rPr>
      </w:pPr>
      <w:r w:rsidRPr="00942C01">
        <w:rPr>
          <w:rStyle w:val="FootnoteReference"/>
          <w:sz w:val="18"/>
          <w:szCs w:val="18"/>
        </w:rPr>
        <w:footnoteRef/>
      </w:r>
      <w:r w:rsidRPr="00942C01">
        <w:rPr>
          <w:sz w:val="18"/>
          <w:szCs w:val="18"/>
        </w:rPr>
        <w:t xml:space="preserve"> </w:t>
      </w:r>
      <w:r>
        <w:rPr>
          <w:sz w:val="18"/>
          <w:szCs w:val="18"/>
        </w:rPr>
        <w:tab/>
        <w:t>Rapport</w:t>
      </w:r>
      <w:r w:rsidRPr="00942C01">
        <w:rPr>
          <w:sz w:val="18"/>
          <w:szCs w:val="18"/>
        </w:rPr>
        <w:t xml:space="preserve"> de la quatr</w:t>
      </w:r>
      <w:r w:rsidR="004A1ADC">
        <w:rPr>
          <w:sz w:val="18"/>
          <w:szCs w:val="18"/>
        </w:rPr>
        <w:t>ième session</w:t>
      </w:r>
      <w:r w:rsidRPr="00942C01">
        <w:rPr>
          <w:sz w:val="18"/>
          <w:szCs w:val="18"/>
        </w:rPr>
        <w:t xml:space="preserve"> du </w:t>
      </w:r>
      <w:r w:rsidR="00F06B93">
        <w:rPr>
          <w:sz w:val="18"/>
          <w:szCs w:val="18"/>
        </w:rPr>
        <w:t>C</w:t>
      </w:r>
      <w:r w:rsidRPr="00942C01">
        <w:rPr>
          <w:sz w:val="18"/>
          <w:szCs w:val="18"/>
        </w:rPr>
        <w:t>omité d</w:t>
      </w:r>
      <w:r w:rsidR="004A1ADC">
        <w:rPr>
          <w:sz w:val="18"/>
          <w:szCs w:val="18"/>
        </w:rPr>
        <w:t>’</w:t>
      </w:r>
      <w:r w:rsidRPr="00942C01">
        <w:rPr>
          <w:sz w:val="18"/>
          <w:szCs w:val="18"/>
        </w:rPr>
        <w:t>experts sur un éventuel protocole relatif à la Convention de Berne</w:t>
      </w:r>
      <w:r>
        <w:rPr>
          <w:sz w:val="18"/>
          <w:szCs w:val="18"/>
        </w:rPr>
        <w:t xml:space="preserve">, </w:t>
      </w:r>
      <w:r w:rsidRPr="00942C01">
        <w:rPr>
          <w:sz w:val="18"/>
          <w:szCs w:val="18"/>
        </w:rPr>
        <w:t>Gen</w:t>
      </w:r>
      <w:r>
        <w:rPr>
          <w:sz w:val="18"/>
          <w:szCs w:val="18"/>
        </w:rPr>
        <w:t>ève, du 5 au 9 décembre </w:t>
      </w:r>
      <w:r w:rsidRPr="00942C01">
        <w:rPr>
          <w:sz w:val="18"/>
          <w:szCs w:val="18"/>
        </w:rPr>
        <w:t>1994,</w:t>
      </w:r>
      <w:r>
        <w:rPr>
          <w:sz w:val="18"/>
          <w:szCs w:val="18"/>
        </w:rPr>
        <w:t xml:space="preserve"> n</w:t>
      </w:r>
      <w:r w:rsidR="00D346F1">
        <w:rPr>
          <w:sz w:val="18"/>
          <w:szCs w:val="18"/>
        </w:rPr>
        <w:t>° </w:t>
      </w:r>
      <w:r w:rsidRPr="00942C01">
        <w:rPr>
          <w:sz w:val="18"/>
          <w:szCs w:val="18"/>
        </w:rPr>
        <w:t>60.</w:t>
      </w:r>
    </w:p>
  </w:footnote>
  <w:footnote w:id="29">
    <w:p w14:paraId="4BABE13F" w14:textId="59D9FC34" w:rsidR="00D749D0" w:rsidRPr="00942C01" w:rsidRDefault="00D749D0" w:rsidP="00D749D0">
      <w:pPr>
        <w:pStyle w:val="FootnoteText"/>
        <w:rPr>
          <w:szCs w:val="18"/>
        </w:rPr>
      </w:pPr>
      <w:r w:rsidRPr="00942C01">
        <w:rPr>
          <w:rStyle w:val="FootnoteReference"/>
          <w:szCs w:val="18"/>
        </w:rPr>
        <w:footnoteRef/>
      </w:r>
      <w:r w:rsidRPr="00942C01">
        <w:rPr>
          <w:szCs w:val="18"/>
        </w:rPr>
        <w:t xml:space="preserve"> </w:t>
      </w:r>
      <w:r>
        <w:rPr>
          <w:szCs w:val="18"/>
        </w:rPr>
        <w:tab/>
      </w:r>
      <w:r w:rsidRPr="00A175C3">
        <w:rPr>
          <w:szCs w:val="18"/>
        </w:rPr>
        <w:t>Rapport de la quatr</w:t>
      </w:r>
      <w:r w:rsidR="004A1ADC">
        <w:rPr>
          <w:szCs w:val="18"/>
        </w:rPr>
        <w:t>ième session</w:t>
      </w:r>
      <w:r w:rsidRPr="00A175C3">
        <w:rPr>
          <w:szCs w:val="18"/>
        </w:rPr>
        <w:t xml:space="preserve"> du </w:t>
      </w:r>
      <w:r w:rsidR="00F06B93">
        <w:rPr>
          <w:szCs w:val="18"/>
        </w:rPr>
        <w:t>C</w:t>
      </w:r>
      <w:r w:rsidRPr="00A175C3">
        <w:rPr>
          <w:szCs w:val="18"/>
        </w:rPr>
        <w:t>omité d</w:t>
      </w:r>
      <w:r w:rsidR="004A1ADC">
        <w:rPr>
          <w:szCs w:val="18"/>
        </w:rPr>
        <w:t>’</w:t>
      </w:r>
      <w:r w:rsidRPr="00A175C3">
        <w:rPr>
          <w:szCs w:val="18"/>
        </w:rPr>
        <w:t>experts sur un éventuel protocole relatif à la Convention de Berne, Genève, du 5 au 9 décembre 1994, n</w:t>
      </w:r>
      <w:r w:rsidR="00D346F1">
        <w:rPr>
          <w:szCs w:val="18"/>
        </w:rPr>
        <w:t>° </w:t>
      </w:r>
      <w:r>
        <w:rPr>
          <w:szCs w:val="18"/>
        </w:rPr>
        <w:t>5</w:t>
      </w:r>
      <w:r w:rsidRPr="00A175C3">
        <w:rPr>
          <w:szCs w:val="18"/>
        </w:rPr>
        <w:t>0</w:t>
      </w:r>
      <w:r>
        <w:rPr>
          <w:szCs w:val="18"/>
        </w:rPr>
        <w:t>.</w:t>
      </w:r>
    </w:p>
  </w:footnote>
  <w:footnote w:id="30">
    <w:p w14:paraId="1BECFCDD" w14:textId="62671E26" w:rsidR="00D749D0" w:rsidRPr="002B6BCD" w:rsidRDefault="00D749D0" w:rsidP="00D749D0">
      <w:pPr>
        <w:pStyle w:val="FootnoteText"/>
      </w:pPr>
      <w:r w:rsidRPr="002B6BCD">
        <w:rPr>
          <w:rStyle w:val="FootnoteReference"/>
        </w:rPr>
        <w:footnoteRef/>
      </w:r>
      <w:r w:rsidRPr="002B6BCD">
        <w:t xml:space="preserve"> </w:t>
      </w:r>
      <w:r>
        <w:tab/>
      </w:r>
      <w:r w:rsidRPr="001906B7">
        <w:t xml:space="preserve">Comme </w:t>
      </w:r>
      <w:r>
        <w:t>il ressort des</w:t>
      </w:r>
      <w:r w:rsidRPr="001906B7">
        <w:t xml:space="preserve"> protocoles, cette disposition a été insérée sur la base d</w:t>
      </w:r>
      <w:r w:rsidR="004A1ADC">
        <w:t>’</w:t>
      </w:r>
      <w:r w:rsidRPr="001906B7">
        <w:t xml:space="preserve">une </w:t>
      </w:r>
      <w:r w:rsidRPr="000E417B">
        <w:t>“</w:t>
      </w:r>
      <w:r w:rsidRPr="001906B7">
        <w:t>écrasante majorité</w:t>
      </w:r>
      <w:r w:rsidRPr="000E417B">
        <w:t>”</w:t>
      </w:r>
      <w:r w:rsidRPr="001906B7">
        <w:t xml:space="preserve"> et d</w:t>
      </w:r>
      <w:r w:rsidR="004A1ADC">
        <w:t>’</w:t>
      </w:r>
      <w:r w:rsidRPr="001906B7">
        <w:t xml:space="preserve">un </w:t>
      </w:r>
      <w:r w:rsidRPr="000E417B">
        <w:t>“</w:t>
      </w:r>
      <w:r>
        <w:t>avis tranché</w:t>
      </w:r>
      <w:r w:rsidRPr="000E417B">
        <w:t>”</w:t>
      </w:r>
      <w:r w:rsidRPr="001906B7">
        <w:t xml:space="preserve"> des délégués lors </w:t>
      </w:r>
      <w:r>
        <w:t>des débats</w:t>
      </w:r>
      <w:r w:rsidRPr="001906B7">
        <w:t>.</w:t>
      </w:r>
      <w:r>
        <w:t xml:space="preserve"> </w:t>
      </w:r>
      <w:r w:rsidRPr="002B6BCD">
        <w:t xml:space="preserve"> </w:t>
      </w:r>
      <w:r w:rsidRPr="001906B7">
        <w:t>Rapport de la quatr</w:t>
      </w:r>
      <w:r w:rsidR="004A1ADC">
        <w:t>ième session</w:t>
      </w:r>
      <w:r w:rsidRPr="001906B7">
        <w:t xml:space="preserve"> du Comité d</w:t>
      </w:r>
      <w:r w:rsidR="004A1ADC">
        <w:t>’</w:t>
      </w:r>
      <w:r w:rsidRPr="001906B7">
        <w:t>experts sur un éventuel protocole relatif à la Convention de Berne, Genève, du 5 au 9 décembre 1994, n</w:t>
      </w:r>
      <w:r w:rsidR="00D346F1">
        <w:t>° </w:t>
      </w:r>
      <w:r w:rsidRPr="002B6BCD">
        <w:t>50.</w:t>
      </w:r>
    </w:p>
  </w:footnote>
  <w:footnote w:id="31">
    <w:p w14:paraId="6DAD6EFE" w14:textId="195104F3" w:rsidR="00D749D0" w:rsidRPr="00F47182" w:rsidRDefault="00D749D0" w:rsidP="00D749D0">
      <w:pPr>
        <w:pStyle w:val="FootnoteText"/>
        <w:rPr>
          <w:lang w:val="en-US"/>
        </w:rPr>
      </w:pPr>
      <w:r w:rsidRPr="002B6BCD">
        <w:rPr>
          <w:rStyle w:val="FootnoteReference"/>
        </w:rPr>
        <w:footnoteRef/>
      </w:r>
      <w:r w:rsidRPr="00F47182">
        <w:rPr>
          <w:lang w:val="en-US"/>
        </w:rPr>
        <w:t xml:space="preserve"> </w:t>
      </w:r>
      <w:bookmarkStart w:id="15" w:name="_Hlk158987413"/>
      <w:r>
        <w:rPr>
          <w:lang w:val="en-US"/>
        </w:rPr>
        <w:tab/>
      </w:r>
      <w:r w:rsidRPr="00F47182">
        <w:rPr>
          <w:lang w:val="en-US"/>
        </w:rPr>
        <w:t>von</w:t>
      </w:r>
      <w:r w:rsidR="00331A2F">
        <w:rPr>
          <w:lang w:val="en-US"/>
        </w:rPr>
        <w:t> </w:t>
      </w:r>
      <w:r w:rsidRPr="00F47182">
        <w:rPr>
          <w:lang w:val="en-US"/>
        </w:rPr>
        <w:t xml:space="preserve">Lewinski, </w:t>
      </w:r>
      <w:r w:rsidRPr="00F47182">
        <w:rPr>
          <w:i/>
          <w:iCs/>
          <w:lang w:val="en-US"/>
        </w:rPr>
        <w:t>The WIPO Performances and Phonograms Treaty</w:t>
      </w:r>
      <w:r w:rsidRPr="00F47182">
        <w:rPr>
          <w:lang w:val="en-US"/>
        </w:rPr>
        <w:t xml:space="preserve">, </w:t>
      </w:r>
      <w:r w:rsidR="00331A2F">
        <w:rPr>
          <w:lang w:val="en-US"/>
        </w:rPr>
        <w:t>Article </w:t>
      </w:r>
      <w:r w:rsidRPr="00F47182">
        <w:rPr>
          <w:lang w:val="en-US"/>
        </w:rPr>
        <w:t>9 in</w:t>
      </w:r>
      <w:r w:rsidR="004A1ADC">
        <w:rPr>
          <w:lang w:val="en-US"/>
        </w:rPr>
        <w:t> :</w:t>
      </w:r>
      <w:r w:rsidRPr="00F47182">
        <w:rPr>
          <w:lang w:val="en-US"/>
        </w:rPr>
        <w:t xml:space="preserve"> Reinbothe/v. Lewinski, </w:t>
      </w:r>
      <w:r w:rsidRPr="00F47182">
        <w:rPr>
          <w:i/>
          <w:iCs/>
          <w:lang w:val="en-US"/>
        </w:rPr>
        <w:t>The WIPO Treaties on Copyright,</w:t>
      </w:r>
      <w:r w:rsidRPr="00F47182">
        <w:rPr>
          <w:lang w:val="en-US"/>
        </w:rPr>
        <w:t xml:space="preserve"> 2</w:t>
      </w:r>
      <w:r w:rsidRPr="00F47182">
        <w:rPr>
          <w:vertAlign w:val="superscript"/>
          <w:lang w:val="en-US"/>
        </w:rPr>
        <w:t>e</w:t>
      </w:r>
      <w:r w:rsidRPr="00F47182">
        <w:rPr>
          <w:lang w:val="en-US"/>
        </w:rPr>
        <w:t xml:space="preserve"> édition, 2014, 8.9.23.</w:t>
      </w:r>
      <w:bookmarkEnd w:id="15"/>
    </w:p>
  </w:footnote>
  <w:footnote w:id="32">
    <w:p w14:paraId="3187F5C5" w14:textId="39512205" w:rsidR="00D749D0" w:rsidRPr="002B6BCD" w:rsidRDefault="00D749D0" w:rsidP="00D749D0">
      <w:pPr>
        <w:pStyle w:val="FootnoteText"/>
      </w:pPr>
      <w:r w:rsidRPr="002B6BCD">
        <w:rPr>
          <w:rStyle w:val="FootnoteReference"/>
        </w:rPr>
        <w:footnoteRef/>
      </w:r>
      <w:r w:rsidRPr="002B6BCD">
        <w:t xml:space="preserve"> </w:t>
      </w:r>
      <w:r>
        <w:tab/>
        <w:t>Arrêt de</w:t>
      </w:r>
      <w:r w:rsidR="004A1ADC">
        <w:t xml:space="preserve"> la </w:t>
      </w:r>
      <w:r w:rsidR="004A1ADC" w:rsidRPr="002B6BCD">
        <w:t>CJU</w:t>
      </w:r>
      <w:r>
        <w:t>E</w:t>
      </w:r>
      <w:r w:rsidRPr="002B6BCD">
        <w:t xml:space="preserve"> </w:t>
      </w:r>
      <w:r>
        <w:t>du 6 juillet </w:t>
      </w:r>
      <w:r w:rsidRPr="002B6BCD">
        <w:t xml:space="preserve">2006, Commission </w:t>
      </w:r>
      <w:r>
        <w:t>c.</w:t>
      </w:r>
      <w:r w:rsidR="005C5154">
        <w:t> </w:t>
      </w:r>
      <w:r w:rsidRPr="002B6BCD">
        <w:t>Portugal, C</w:t>
      </w:r>
      <w:r w:rsidR="004A1ADC" w:rsidRPr="004A1ADC">
        <w:t>-</w:t>
      </w:r>
      <w:r w:rsidRPr="002B6BCD">
        <w:t>53/05 par</w:t>
      </w:r>
      <w:r w:rsidR="00331A2F">
        <w:t>agraphe </w:t>
      </w:r>
      <w:r w:rsidRPr="002B6BCD">
        <w:t xml:space="preserve">34; </w:t>
      </w:r>
      <w:r>
        <w:t xml:space="preserve"> </w:t>
      </w:r>
      <w:r w:rsidRPr="001906B7">
        <w:t>Arrêt de</w:t>
      </w:r>
      <w:r w:rsidR="004A1ADC" w:rsidRPr="001906B7">
        <w:t xml:space="preserve"> la</w:t>
      </w:r>
      <w:r w:rsidR="004A1ADC">
        <w:t> </w:t>
      </w:r>
      <w:r w:rsidR="004A1ADC" w:rsidRPr="001906B7">
        <w:t>CJU</w:t>
      </w:r>
      <w:r>
        <w:t>E</w:t>
      </w:r>
      <w:r w:rsidR="004A1ADC" w:rsidRPr="001906B7">
        <w:t xml:space="preserve"> du</w:t>
      </w:r>
      <w:r w:rsidR="004A1ADC">
        <w:t> </w:t>
      </w:r>
      <w:r w:rsidR="004A1ADC" w:rsidRPr="002B6BCD">
        <w:t>CJU</w:t>
      </w:r>
      <w:r>
        <w:t xml:space="preserve">E du </w:t>
      </w:r>
      <w:r w:rsidRPr="002B6BCD">
        <w:t>10</w:t>
      </w:r>
      <w:r>
        <w:t> n</w:t>
      </w:r>
      <w:r w:rsidRPr="002B6BCD">
        <w:t>ovemb</w:t>
      </w:r>
      <w:r>
        <w:t>re </w:t>
      </w:r>
      <w:r w:rsidRPr="002B6BCD">
        <w:t>2016, VOB/Stichting Leenrecht, C</w:t>
      </w:r>
      <w:r w:rsidR="00DC22AA">
        <w:t> </w:t>
      </w:r>
      <w:r w:rsidRPr="002B6BCD">
        <w:t>174/15.</w:t>
      </w:r>
    </w:p>
  </w:footnote>
  <w:footnote w:id="33">
    <w:p w14:paraId="47EC44D5" w14:textId="776E7647" w:rsidR="00D749D0" w:rsidRPr="002B6BCD" w:rsidRDefault="00D749D0" w:rsidP="00D749D0">
      <w:pPr>
        <w:pStyle w:val="FootnoteText"/>
      </w:pPr>
      <w:r w:rsidRPr="002B6BCD">
        <w:rPr>
          <w:rStyle w:val="FootnoteReference"/>
        </w:rPr>
        <w:footnoteRef/>
      </w:r>
      <w:r w:rsidRPr="002B6BCD">
        <w:t xml:space="preserve"> </w:t>
      </w:r>
      <w:r>
        <w:tab/>
        <w:t xml:space="preserve">Voir </w:t>
      </w:r>
      <w:r w:rsidR="00331A2F">
        <w:t>article</w:t>
      </w:r>
      <w:r>
        <w:t> </w:t>
      </w:r>
      <w:r w:rsidRPr="002B6BCD">
        <w:t>27</w:t>
      </w:r>
      <w:r>
        <w:t>.</w:t>
      </w:r>
      <w:r w:rsidRPr="002B6BCD">
        <w:t>2)</w:t>
      </w:r>
      <w:r>
        <w:t xml:space="preserve"> de la législation allemande relative au droit d</w:t>
      </w:r>
      <w:r w:rsidR="004A1ADC">
        <w:t>’</w:t>
      </w:r>
      <w:r>
        <w:t xml:space="preserve">auteur </w:t>
      </w:r>
      <w:r w:rsidRPr="002B6BCD">
        <w:t>(</w:t>
      </w:r>
      <w:hyperlink r:id="rId11" w:history="1">
        <w:r>
          <w:rPr>
            <w:rStyle w:val="Hyperlink"/>
          </w:rPr>
          <w:t>https://www.wipo.int/wipolex/fr/legislation/details/21825</w:t>
        </w:r>
      </w:hyperlink>
      <w:r w:rsidRPr="002B6BCD">
        <w:t>)</w:t>
      </w:r>
      <w:r>
        <w:t>.</w:t>
      </w:r>
    </w:p>
  </w:footnote>
  <w:footnote w:id="34">
    <w:p w14:paraId="4E19770B" w14:textId="4E3C0EC4" w:rsidR="00D749D0" w:rsidRPr="00144F1F" w:rsidRDefault="00D749D0" w:rsidP="00D749D0">
      <w:pPr>
        <w:pStyle w:val="FootnoteText"/>
        <w:rPr>
          <w:lang w:val="en-US"/>
        </w:rPr>
      </w:pPr>
      <w:r w:rsidRPr="006B763A">
        <w:rPr>
          <w:rStyle w:val="FootnoteReference"/>
        </w:rPr>
        <w:footnoteRef/>
      </w:r>
      <w:r w:rsidRPr="00144F1F">
        <w:rPr>
          <w:lang w:val="en-US"/>
        </w:rPr>
        <w:t xml:space="preserve"> </w:t>
      </w:r>
      <w:r>
        <w:rPr>
          <w:lang w:val="en-US"/>
        </w:rPr>
        <w:tab/>
      </w:r>
      <w:r w:rsidRPr="00144F1F">
        <w:rPr>
          <w:lang w:val="en-US"/>
        </w:rPr>
        <w:t xml:space="preserve">Reinbothe, </w:t>
      </w:r>
      <w:r w:rsidRPr="00144F1F">
        <w:rPr>
          <w:i/>
          <w:iCs/>
          <w:lang w:val="en-US"/>
        </w:rPr>
        <w:t>The WIPO Copyright Treaty</w:t>
      </w:r>
      <w:r w:rsidRPr="00144F1F">
        <w:rPr>
          <w:lang w:val="en-US"/>
        </w:rPr>
        <w:t xml:space="preserve">, </w:t>
      </w:r>
      <w:r w:rsidR="00331A2F">
        <w:rPr>
          <w:lang w:val="en-US"/>
        </w:rPr>
        <w:t>Article </w:t>
      </w:r>
      <w:r w:rsidRPr="00144F1F">
        <w:rPr>
          <w:lang w:val="en-US"/>
        </w:rPr>
        <w:t>6 in</w:t>
      </w:r>
      <w:r w:rsidR="004A1ADC">
        <w:rPr>
          <w:lang w:val="en-US"/>
        </w:rPr>
        <w:t> :</w:t>
      </w:r>
      <w:r w:rsidRPr="00144F1F">
        <w:rPr>
          <w:lang w:val="en-US"/>
        </w:rPr>
        <w:t xml:space="preserve"> Reinbothe/von</w:t>
      </w:r>
      <w:r w:rsidR="00331A2F">
        <w:rPr>
          <w:lang w:val="en-US"/>
        </w:rPr>
        <w:t> </w:t>
      </w:r>
      <w:r w:rsidRPr="00144F1F">
        <w:rPr>
          <w:lang w:val="en-US"/>
        </w:rPr>
        <w:t xml:space="preserve">Lewinski, </w:t>
      </w:r>
      <w:r w:rsidRPr="00144F1F">
        <w:rPr>
          <w:i/>
          <w:iCs/>
          <w:lang w:val="en-US"/>
        </w:rPr>
        <w:t>The WIPO Treaties on Copyright</w:t>
      </w:r>
      <w:r w:rsidRPr="00144F1F">
        <w:rPr>
          <w:lang w:val="en-US"/>
        </w:rPr>
        <w:t>, 2</w:t>
      </w:r>
      <w:r w:rsidRPr="00144F1F">
        <w:rPr>
          <w:vertAlign w:val="superscript"/>
          <w:lang w:val="en-US"/>
        </w:rPr>
        <w:t>e</w:t>
      </w:r>
      <w:r w:rsidRPr="00144F1F">
        <w:rPr>
          <w:lang w:val="en-US"/>
        </w:rPr>
        <w:t> édition</w:t>
      </w:r>
      <w:r w:rsidR="00331A2F">
        <w:rPr>
          <w:lang w:val="en-US"/>
        </w:rPr>
        <w:t> </w:t>
      </w:r>
      <w:r w:rsidRPr="00144F1F">
        <w:rPr>
          <w:lang w:val="en-US"/>
        </w:rPr>
        <w:t>2015, 7.6.20.</w:t>
      </w:r>
    </w:p>
  </w:footnote>
  <w:footnote w:id="35">
    <w:p w14:paraId="41F8CEC4" w14:textId="767A2695" w:rsidR="00D749D0" w:rsidRPr="00F47182" w:rsidRDefault="00D749D0" w:rsidP="00D749D0">
      <w:pPr>
        <w:pStyle w:val="FootnoteText"/>
        <w:rPr>
          <w:lang w:val="en-US"/>
        </w:rPr>
      </w:pPr>
      <w:r w:rsidRPr="006B763A">
        <w:rPr>
          <w:rStyle w:val="FootnoteReference"/>
        </w:rPr>
        <w:footnoteRef/>
      </w:r>
      <w:r w:rsidRPr="00F47182">
        <w:rPr>
          <w:lang w:val="en-US"/>
        </w:rPr>
        <w:t xml:space="preserve"> </w:t>
      </w:r>
      <w:r>
        <w:rPr>
          <w:lang w:val="en-US"/>
        </w:rPr>
        <w:tab/>
      </w:r>
      <w:r w:rsidRPr="00F47182">
        <w:rPr>
          <w:lang w:val="en-US"/>
        </w:rPr>
        <w:t xml:space="preserve">von Lewinski, </w:t>
      </w:r>
      <w:r w:rsidRPr="00F47182">
        <w:rPr>
          <w:i/>
          <w:iCs/>
          <w:lang w:val="en-US"/>
        </w:rPr>
        <w:t>The WIPO Copyright Treaty</w:t>
      </w:r>
      <w:r w:rsidRPr="00F47182">
        <w:rPr>
          <w:lang w:val="en-US"/>
        </w:rPr>
        <w:t xml:space="preserve">, </w:t>
      </w:r>
      <w:r w:rsidR="00331A2F">
        <w:rPr>
          <w:lang w:val="en-US"/>
        </w:rPr>
        <w:t>Article </w:t>
      </w:r>
      <w:r w:rsidRPr="00F47182">
        <w:rPr>
          <w:lang w:val="en-US"/>
        </w:rPr>
        <w:t>8 in</w:t>
      </w:r>
      <w:r w:rsidR="004A1ADC">
        <w:rPr>
          <w:lang w:val="en-US"/>
        </w:rPr>
        <w:t> :</w:t>
      </w:r>
      <w:r w:rsidRPr="00F47182">
        <w:rPr>
          <w:lang w:val="en-US"/>
        </w:rPr>
        <w:t xml:space="preserve"> Reinbothe/von</w:t>
      </w:r>
      <w:r w:rsidR="00331A2F">
        <w:rPr>
          <w:lang w:val="en-US"/>
        </w:rPr>
        <w:t> </w:t>
      </w:r>
      <w:r w:rsidRPr="00F47182">
        <w:rPr>
          <w:lang w:val="en-US"/>
        </w:rPr>
        <w:t xml:space="preserve">Lewinski, </w:t>
      </w:r>
      <w:r w:rsidRPr="00F47182">
        <w:rPr>
          <w:i/>
          <w:iCs/>
          <w:lang w:val="en-US"/>
        </w:rPr>
        <w:t>The WIPO Treaties on Copyright</w:t>
      </w:r>
      <w:r w:rsidRPr="00F47182">
        <w:rPr>
          <w:lang w:val="en-US"/>
        </w:rPr>
        <w:t>, 2</w:t>
      </w:r>
      <w:r w:rsidRPr="00F47182">
        <w:rPr>
          <w:vertAlign w:val="superscript"/>
          <w:lang w:val="en-US"/>
        </w:rPr>
        <w:t>e</w:t>
      </w:r>
      <w:r w:rsidRPr="00F47182">
        <w:rPr>
          <w:lang w:val="en-US"/>
        </w:rPr>
        <w:t> édition</w:t>
      </w:r>
      <w:r w:rsidR="00331A2F">
        <w:rPr>
          <w:lang w:val="en-US"/>
        </w:rPr>
        <w:t> </w:t>
      </w:r>
      <w:r w:rsidRPr="00F47182">
        <w:rPr>
          <w:lang w:val="en-US"/>
        </w:rPr>
        <w:t>2015, 7.8.24.</w:t>
      </w:r>
    </w:p>
  </w:footnote>
  <w:footnote w:id="36">
    <w:p w14:paraId="01211304" w14:textId="515808CF" w:rsidR="00D749D0" w:rsidRPr="00D749D0" w:rsidRDefault="00D749D0" w:rsidP="00D749D0">
      <w:pPr>
        <w:pStyle w:val="FootnoteText"/>
        <w:rPr>
          <w:lang w:val="en-US"/>
        </w:rPr>
      </w:pPr>
      <w:r w:rsidRPr="006B763A">
        <w:rPr>
          <w:rStyle w:val="FootnoteReference"/>
        </w:rPr>
        <w:footnoteRef/>
      </w:r>
      <w:r w:rsidRPr="00F47182">
        <w:rPr>
          <w:lang w:val="en-US"/>
        </w:rPr>
        <w:t xml:space="preserve"> </w:t>
      </w:r>
      <w:r>
        <w:rPr>
          <w:lang w:val="en-US"/>
        </w:rPr>
        <w:tab/>
      </w:r>
      <w:r w:rsidRPr="00F47182">
        <w:rPr>
          <w:lang w:val="en-US"/>
        </w:rPr>
        <w:t>van der</w:t>
      </w:r>
      <w:r w:rsidR="00331A2F">
        <w:rPr>
          <w:lang w:val="en-US"/>
        </w:rPr>
        <w:t> </w:t>
      </w:r>
      <w:r w:rsidRPr="00F47182">
        <w:rPr>
          <w:lang w:val="en-US"/>
        </w:rPr>
        <w:t xml:space="preserve">Noll, Breemen and others, </w:t>
      </w:r>
      <w:r w:rsidRPr="00F47182">
        <w:rPr>
          <w:i/>
          <w:iCs/>
          <w:lang w:val="en-US"/>
        </w:rPr>
        <w:t>Online uitlenen van e</w:t>
      </w:r>
      <w:r w:rsidR="004A1ADC">
        <w:rPr>
          <w:i/>
          <w:iCs/>
          <w:lang w:val="en-US"/>
        </w:rPr>
        <w:t>-</w:t>
      </w:r>
      <w:r w:rsidRPr="00F47182">
        <w:rPr>
          <w:i/>
          <w:iCs/>
          <w:lang w:val="en-US"/>
        </w:rPr>
        <w:t>books door bibliotheken.</w:t>
      </w:r>
      <w:r w:rsidR="005C5154">
        <w:rPr>
          <w:i/>
          <w:iCs/>
          <w:lang w:val="en-US"/>
        </w:rPr>
        <w:t xml:space="preserve"> </w:t>
      </w:r>
      <w:r w:rsidRPr="00F47182">
        <w:rPr>
          <w:i/>
          <w:iCs/>
          <w:lang w:val="en-US"/>
        </w:rPr>
        <w:t xml:space="preserve"> </w:t>
      </w:r>
      <w:r w:rsidRPr="00144F1F">
        <w:rPr>
          <w:i/>
          <w:iCs/>
          <w:lang w:val="en-US"/>
        </w:rPr>
        <w:t>Verkenning juridische mogelijkheden en economische effecten, in opdracht van het Ministerie van Onderwijs, Cultuur en Wetenschap</w:t>
      </w:r>
      <w:r w:rsidRPr="00144F1F">
        <w:rPr>
          <w:lang w:val="en-US"/>
        </w:rPr>
        <w:t xml:space="preserve">, Amsterdam, 2012, </w:t>
      </w:r>
      <w:hyperlink r:id="rId12" w:history="1">
        <w:r w:rsidRPr="00144F1F">
          <w:rPr>
            <w:rStyle w:val="Hyperlink"/>
            <w:lang w:val="en-US"/>
          </w:rPr>
          <w:t>www.ivir.nl/publicaties/poort/Online_uitlenen_van_e</w:t>
        </w:r>
        <w:r w:rsidR="004A1ADC">
          <w:rPr>
            <w:rStyle w:val="Hyperlink"/>
            <w:lang w:val="en-US"/>
          </w:rPr>
          <w:t>-</w:t>
        </w:r>
        <w:r w:rsidRPr="00144F1F">
          <w:rPr>
            <w:rStyle w:val="Hyperlink"/>
            <w:lang w:val="en-US"/>
          </w:rPr>
          <w:t>books.pdf</w:t>
        </w:r>
      </w:hyperlink>
      <w:r w:rsidRPr="00144F1F">
        <w:rPr>
          <w:lang w:val="en-US"/>
        </w:rPr>
        <w:t>, p</w:t>
      </w:r>
      <w:r w:rsidR="00D346F1">
        <w:rPr>
          <w:lang w:val="en-US"/>
        </w:rPr>
        <w:t>age </w:t>
      </w:r>
      <w:r w:rsidRPr="00144F1F">
        <w:rPr>
          <w:lang w:val="en-US"/>
        </w:rPr>
        <w:t>2</w:t>
      </w:r>
      <w:r w:rsidRPr="00D749D0">
        <w:rPr>
          <w:lang w:val="en-US"/>
        </w:rPr>
        <w:t>.</w:t>
      </w:r>
    </w:p>
  </w:footnote>
  <w:footnote w:id="37">
    <w:p w14:paraId="6CE343D0" w14:textId="49BE34EA" w:rsidR="00D749D0" w:rsidRPr="006B763A" w:rsidRDefault="00D749D0" w:rsidP="00D749D0">
      <w:pPr>
        <w:pStyle w:val="FootnoteText"/>
      </w:pPr>
      <w:r w:rsidRPr="006B763A">
        <w:rPr>
          <w:rStyle w:val="FootnoteReference"/>
        </w:rPr>
        <w:footnoteRef/>
      </w:r>
      <w:r w:rsidRPr="006B763A">
        <w:t xml:space="preserve"> </w:t>
      </w:r>
      <w:r>
        <w:tab/>
      </w:r>
      <w:r w:rsidRPr="006B763A">
        <w:t>Directive 2001/29/CE du Parlement européen et du Conseil du 2</w:t>
      </w:r>
      <w:r w:rsidR="004A1ADC" w:rsidRPr="006B763A">
        <w:t>2</w:t>
      </w:r>
      <w:r w:rsidR="004A1ADC">
        <w:t> </w:t>
      </w:r>
      <w:r w:rsidR="004A1ADC" w:rsidRPr="006B763A">
        <w:t>mai</w:t>
      </w:r>
      <w:r w:rsidR="004A1ADC">
        <w:t> </w:t>
      </w:r>
      <w:r w:rsidR="004A1ADC" w:rsidRPr="006B763A">
        <w:t>20</w:t>
      </w:r>
      <w:r w:rsidRPr="006B763A">
        <w:t>01 sur l</w:t>
      </w:r>
      <w:r w:rsidR="004A1ADC">
        <w:t>’</w:t>
      </w:r>
      <w:r w:rsidRPr="006B763A">
        <w:t>harmonisation de certains aspects du droit d</w:t>
      </w:r>
      <w:r w:rsidR="004A1ADC">
        <w:t>’</w:t>
      </w:r>
      <w:r w:rsidRPr="006B763A">
        <w:t>auteur et des droits voisins dans la société de l</w:t>
      </w:r>
      <w:r w:rsidR="004A1ADC">
        <w:t>’</w:t>
      </w:r>
      <w:r w:rsidRPr="006B763A">
        <w:t>information, JO L</w:t>
      </w:r>
      <w:r w:rsidR="00DC22AA">
        <w:t> </w:t>
      </w:r>
      <w:r w:rsidRPr="006B763A">
        <w:t>167 du 22.6.2001, p</w:t>
      </w:r>
      <w:r w:rsidR="00D346F1">
        <w:t>ages </w:t>
      </w:r>
      <w:r w:rsidRPr="006B763A">
        <w:t>10</w:t>
      </w:r>
      <w:r w:rsidR="00D346F1">
        <w:t xml:space="preserve"> à </w:t>
      </w:r>
      <w:r w:rsidRPr="006B763A">
        <w:t>19.</w:t>
      </w:r>
    </w:p>
  </w:footnote>
  <w:footnote w:id="38">
    <w:p w14:paraId="65AD67B7" w14:textId="5E8137D9" w:rsidR="00D749D0" w:rsidRPr="000D211C" w:rsidRDefault="00D749D0" w:rsidP="00D749D0">
      <w:pPr>
        <w:pStyle w:val="FootnoteText"/>
      </w:pPr>
      <w:r w:rsidRPr="006B763A">
        <w:rPr>
          <w:rStyle w:val="FootnoteReference"/>
        </w:rPr>
        <w:footnoteRef/>
      </w:r>
      <w:r w:rsidRPr="006B763A">
        <w:t xml:space="preserve"> </w:t>
      </w:r>
      <w:r>
        <w:tab/>
      </w:r>
      <w:r w:rsidRPr="006B763A">
        <w:t>CJU</w:t>
      </w:r>
      <w:r>
        <w:t>E</w:t>
      </w:r>
      <w:r w:rsidRPr="006B763A">
        <w:t>, Arrêt de la Cour du 10 novembre 2016, VOB/Stichting Leenrecht, C</w:t>
      </w:r>
      <w:r w:rsidR="00DC22AA">
        <w:t> </w:t>
      </w:r>
      <w:r w:rsidRPr="006B763A">
        <w:t>174/15.</w:t>
      </w:r>
    </w:p>
  </w:footnote>
  <w:footnote w:id="39">
    <w:p w14:paraId="4870C51A" w14:textId="5934D371" w:rsidR="00D749D0" w:rsidRPr="005F045F" w:rsidRDefault="00D749D0" w:rsidP="00D749D0">
      <w:pPr>
        <w:pStyle w:val="FootnoteText"/>
      </w:pPr>
      <w:r w:rsidRPr="005F045F">
        <w:rPr>
          <w:rStyle w:val="FootnoteReference"/>
        </w:rPr>
        <w:footnoteRef/>
      </w:r>
      <w:r w:rsidRPr="005F045F">
        <w:t xml:space="preserve"> </w:t>
      </w:r>
      <w:r>
        <w:tab/>
      </w:r>
      <w:r w:rsidRPr="005F045F">
        <w:t>CJUE, Arrêt de la Cour du 10 novembre 2016, VOB/Stichting Leenrecht, C</w:t>
      </w:r>
      <w:r w:rsidR="00DC22AA">
        <w:t> </w:t>
      </w:r>
      <w:r w:rsidRPr="005F045F">
        <w:t>174/15, para</w:t>
      </w:r>
      <w:r w:rsidR="00D346F1">
        <w:t>graphe </w:t>
      </w:r>
      <w:r w:rsidRPr="005F045F">
        <w:t>53.</w:t>
      </w:r>
    </w:p>
  </w:footnote>
  <w:footnote w:id="40">
    <w:p w14:paraId="29464652" w14:textId="6C4B9DC6" w:rsidR="00D749D0" w:rsidRPr="005F045F" w:rsidRDefault="00D749D0" w:rsidP="00D749D0">
      <w:pPr>
        <w:pStyle w:val="FootnoteText"/>
      </w:pPr>
      <w:r w:rsidRPr="005F045F">
        <w:rPr>
          <w:rStyle w:val="FootnoteReference"/>
        </w:rPr>
        <w:footnoteRef/>
      </w:r>
      <w:r w:rsidRPr="005F045F">
        <w:t xml:space="preserve"> </w:t>
      </w:r>
      <w:r>
        <w:tab/>
      </w:r>
      <w:r w:rsidRPr="005F045F">
        <w:t>von Lewinski, Elektronischer “Verleih</w:t>
      </w:r>
      <w:r w:rsidR="00D36F34">
        <w:t>”</w:t>
      </w:r>
      <w:r w:rsidRPr="005F045F">
        <w:t xml:space="preserve"> nach VOB/Stichting Leenrecht, in</w:t>
      </w:r>
      <w:r w:rsidR="004A1ADC">
        <w:t> :</w:t>
      </w:r>
      <w:r w:rsidRPr="005F045F">
        <w:t xml:space="preserve"> v. Lewinski/Wittmann, Urheberrecht! </w:t>
      </w:r>
      <w:r w:rsidR="005C5154">
        <w:t xml:space="preserve"> </w:t>
      </w:r>
      <w:r w:rsidRPr="005F045F">
        <w:t xml:space="preserve">Festschrift für Michel Walter zum 80. </w:t>
      </w:r>
      <w:r w:rsidR="005C5154">
        <w:t xml:space="preserve"> </w:t>
      </w:r>
      <w:r w:rsidRPr="005F045F">
        <w:t>Geburtstag, Wi</w:t>
      </w:r>
      <w:r w:rsidR="004A1ADC" w:rsidRPr="005F045F">
        <w:t>en</w:t>
      </w:r>
      <w:r w:rsidR="004A1ADC">
        <w:t> </w:t>
      </w:r>
      <w:r w:rsidR="004A1ADC" w:rsidRPr="005F045F">
        <w:t>2018</w:t>
      </w:r>
      <w:r w:rsidRPr="005F045F">
        <w:t>, p</w:t>
      </w:r>
      <w:r w:rsidR="00B11F07">
        <w:t>ages </w:t>
      </w:r>
      <w:r w:rsidRPr="005F045F">
        <w:t>64 – 80, 67;</w:t>
      </w:r>
      <w:r w:rsidR="005C5154">
        <w:t xml:space="preserve"> </w:t>
      </w:r>
      <w:r w:rsidRPr="005F045F">
        <w:t xml:space="preserve"> Grünberger, Verbreiten, Vermieten und Verleihen im Europäischen Urheberrecht, in</w:t>
      </w:r>
      <w:r w:rsidR="004A1ADC">
        <w:t> :</w:t>
      </w:r>
      <w:r w:rsidRPr="005F045F">
        <w:t xml:space="preserve"> Festschrift für Schulze (2017), p</w:t>
      </w:r>
      <w:r w:rsidR="00D346F1">
        <w:t>age </w:t>
      </w:r>
      <w:r w:rsidRPr="005F045F">
        <w:t>71.</w:t>
      </w:r>
    </w:p>
  </w:footnote>
  <w:footnote w:id="41">
    <w:p w14:paraId="08048365" w14:textId="670D6500" w:rsidR="00D749D0" w:rsidRPr="005F045F" w:rsidRDefault="00D749D0" w:rsidP="00D749D0">
      <w:pPr>
        <w:pStyle w:val="FootnoteText"/>
      </w:pPr>
      <w:r w:rsidRPr="005F045F">
        <w:rPr>
          <w:rStyle w:val="FootnoteReference"/>
        </w:rPr>
        <w:footnoteRef/>
      </w:r>
      <w:r w:rsidRPr="005F045F">
        <w:t xml:space="preserve"> </w:t>
      </w:r>
      <w:r>
        <w:tab/>
      </w:r>
      <w:r w:rsidRPr="00BF2E88">
        <w:t xml:space="preserve">Il convient de noter que le modèle </w:t>
      </w:r>
      <w:r>
        <w:t>d</w:t>
      </w:r>
      <w:r w:rsidR="004A1ADC">
        <w:t>’</w:t>
      </w:r>
      <w:r w:rsidRPr="00BF2E88">
        <w:t>une copie</w:t>
      </w:r>
      <w:r>
        <w:t xml:space="preserve"> unique par</w:t>
      </w:r>
      <w:r w:rsidRPr="00BF2E88">
        <w:t xml:space="preserve"> utilisateur n</w:t>
      </w:r>
      <w:r w:rsidR="004A1ADC">
        <w:t>’</w:t>
      </w:r>
      <w:r w:rsidRPr="00BF2E88">
        <w:t>est pas appliqué dans sa forme pure, pas plus qu</w:t>
      </w:r>
      <w:r w:rsidR="004A1ADC">
        <w:t>’</w:t>
      </w:r>
      <w:r w:rsidRPr="00BF2E88">
        <w:t>aux Pays</w:t>
      </w:r>
      <w:r w:rsidR="004A1ADC">
        <w:t>-</w:t>
      </w:r>
      <w:r w:rsidRPr="00BF2E88">
        <w:t>Bas.</w:t>
      </w:r>
    </w:p>
  </w:footnote>
  <w:footnote w:id="42">
    <w:p w14:paraId="303177BC" w14:textId="5AB916B2" w:rsidR="00D749D0" w:rsidRPr="005F045F" w:rsidRDefault="00D749D0" w:rsidP="00D749D0">
      <w:pPr>
        <w:pStyle w:val="FootnoteText"/>
      </w:pPr>
      <w:r w:rsidRPr="005F045F">
        <w:rPr>
          <w:rStyle w:val="FootnoteReference"/>
        </w:rPr>
        <w:footnoteRef/>
      </w:r>
      <w:r w:rsidRPr="005F045F">
        <w:t xml:space="preserve"> </w:t>
      </w:r>
      <w:r>
        <w:tab/>
      </w:r>
      <w:r w:rsidRPr="005F045F">
        <w:t>CJUE, Arrêt de la Cour du 10 novembre 2016, VOB/Stichting Leenrecht, C</w:t>
      </w:r>
      <w:r w:rsidR="00DC22AA">
        <w:t> </w:t>
      </w:r>
      <w:r w:rsidRPr="005F045F">
        <w:t>174/15, para</w:t>
      </w:r>
      <w:r w:rsidR="00D346F1">
        <w:t>graphes </w:t>
      </w:r>
      <w:r w:rsidRPr="005F045F">
        <w:t>35, 39.</w:t>
      </w:r>
    </w:p>
  </w:footnote>
  <w:footnote w:id="43">
    <w:p w14:paraId="74CB2A0E" w14:textId="6CD3F581" w:rsidR="00D749D0" w:rsidRPr="005F045F" w:rsidRDefault="00D749D0" w:rsidP="00D749D0">
      <w:pPr>
        <w:pStyle w:val="FootnoteText"/>
      </w:pPr>
      <w:r w:rsidRPr="005F045F">
        <w:rPr>
          <w:rStyle w:val="FootnoteReference"/>
        </w:rPr>
        <w:footnoteRef/>
      </w:r>
      <w:r w:rsidRPr="005F045F">
        <w:t xml:space="preserve"> </w:t>
      </w:r>
      <w:r>
        <w:tab/>
      </w:r>
      <w:r w:rsidRPr="005F045F">
        <w:t>CJUE, Arrêt de la Cour du 10 novembre 2016, VOB/Stichting Leenrecht, C 174/15, para</w:t>
      </w:r>
      <w:r w:rsidR="00D346F1">
        <w:t>graphes </w:t>
      </w:r>
      <w:r w:rsidRPr="005F045F">
        <w:t>66</w:t>
      </w:r>
      <w:r w:rsidR="00D346F1">
        <w:t xml:space="preserve"> à </w:t>
      </w:r>
      <w:r w:rsidRPr="005F045F">
        <w:t>72.</w:t>
      </w:r>
    </w:p>
  </w:footnote>
  <w:footnote w:id="44">
    <w:p w14:paraId="31195538" w14:textId="4A3CA3B9" w:rsidR="00D749D0" w:rsidRPr="005F045F" w:rsidRDefault="00D749D0" w:rsidP="00D749D0">
      <w:pPr>
        <w:pStyle w:val="FootnoteText"/>
      </w:pPr>
      <w:r w:rsidRPr="005F045F">
        <w:rPr>
          <w:rStyle w:val="FootnoteReference"/>
        </w:rPr>
        <w:footnoteRef/>
      </w:r>
      <w:r w:rsidRPr="005F045F">
        <w:t xml:space="preserve"> </w:t>
      </w:r>
      <w:r>
        <w:tab/>
      </w:r>
      <w:r w:rsidRPr="005F045F">
        <w:t>von Lewinski, Elektronischer “Verleih</w:t>
      </w:r>
      <w:r w:rsidR="00D36F34">
        <w:t>”</w:t>
      </w:r>
      <w:r w:rsidRPr="005F045F">
        <w:t xml:space="preserve"> nach VOB/Stichting Leenrecht, in</w:t>
      </w:r>
      <w:r w:rsidR="004A1ADC">
        <w:t> :</w:t>
      </w:r>
      <w:r w:rsidRPr="005F045F">
        <w:t xml:space="preserve"> von Lewinski/Wittmann, Urheberrecht! </w:t>
      </w:r>
      <w:r w:rsidR="005C5154">
        <w:t xml:space="preserve"> </w:t>
      </w:r>
      <w:r w:rsidRPr="005F045F">
        <w:t>Festschrift für Michel Walter zum 80.</w:t>
      </w:r>
      <w:r w:rsidR="005C5154">
        <w:t xml:space="preserve"> </w:t>
      </w:r>
      <w:r w:rsidRPr="005F045F">
        <w:t xml:space="preserve"> Geburtstag, Wi</w:t>
      </w:r>
      <w:r w:rsidR="004A1ADC" w:rsidRPr="005F045F">
        <w:t>en</w:t>
      </w:r>
      <w:r w:rsidR="004A1ADC">
        <w:t> </w:t>
      </w:r>
      <w:r w:rsidR="004A1ADC" w:rsidRPr="005F045F">
        <w:t>2018</w:t>
      </w:r>
      <w:r w:rsidRPr="005F045F">
        <w:t>, p</w:t>
      </w:r>
      <w:r w:rsidR="00D346F1">
        <w:t>ages </w:t>
      </w:r>
      <w:r w:rsidRPr="005F045F">
        <w:t xml:space="preserve">64 </w:t>
      </w:r>
      <w:r w:rsidR="00D346F1">
        <w:t>à </w:t>
      </w:r>
      <w:r w:rsidRPr="005F045F">
        <w:t>80, 72, 77 doute que cela soit conforme au principe énoncé à l</w:t>
      </w:r>
      <w:r w:rsidR="004A1ADC">
        <w:t>’</w:t>
      </w:r>
      <w:r w:rsidRPr="005F045F">
        <w:t>article</w:t>
      </w:r>
      <w:r>
        <w:t> </w:t>
      </w:r>
      <w:r w:rsidRPr="005F045F">
        <w:t xml:space="preserve">6.2, de la </w:t>
      </w:r>
      <w:r>
        <w:t>D</w:t>
      </w:r>
      <w:r w:rsidRPr="005F045F">
        <w:t>irective relative au droit de location et de prêt (2016).</w:t>
      </w:r>
    </w:p>
  </w:footnote>
  <w:footnote w:id="45">
    <w:p w14:paraId="33E7222E" w14:textId="18803B8F" w:rsidR="00D749D0" w:rsidRPr="00144F1F" w:rsidRDefault="00D749D0" w:rsidP="00D749D0">
      <w:pPr>
        <w:pStyle w:val="FootnoteText"/>
        <w:rPr>
          <w:lang w:val="en-US"/>
        </w:rPr>
      </w:pPr>
      <w:r w:rsidRPr="005F045F">
        <w:rPr>
          <w:rStyle w:val="FootnoteReference"/>
        </w:rPr>
        <w:footnoteRef/>
      </w:r>
      <w:r w:rsidRPr="00144F1F">
        <w:rPr>
          <w:lang w:val="en-US"/>
        </w:rPr>
        <w:t xml:space="preserve"> </w:t>
      </w:r>
      <w:r>
        <w:rPr>
          <w:lang w:val="en-US"/>
        </w:rPr>
        <w:tab/>
      </w:r>
      <w:r w:rsidRPr="00144F1F">
        <w:rPr>
          <w:lang w:val="en-US"/>
        </w:rPr>
        <w:t xml:space="preserve">Pour une comparaison, voir Determann, </w:t>
      </w:r>
      <w:r w:rsidRPr="00144F1F">
        <w:rPr>
          <w:i/>
          <w:iCs/>
          <w:lang w:val="en-US"/>
        </w:rPr>
        <w:t>Digital Exhaustion: New Law from the Old World</w:t>
      </w:r>
      <w:r w:rsidRPr="00144F1F">
        <w:rPr>
          <w:lang w:val="en-US"/>
        </w:rPr>
        <w:t xml:space="preserve">; </w:t>
      </w:r>
      <w:r w:rsidR="005C5154">
        <w:rPr>
          <w:lang w:val="en-US"/>
        </w:rPr>
        <w:t xml:space="preserve"> </w:t>
      </w:r>
      <w:r w:rsidRPr="00144F1F">
        <w:rPr>
          <w:lang w:val="en-US"/>
        </w:rPr>
        <w:t>SSRN Electronic</w:t>
      </w:r>
      <w:r w:rsidR="00DC22AA">
        <w:rPr>
          <w:lang w:val="en-US"/>
        </w:rPr>
        <w:t> </w:t>
      </w:r>
      <w:r w:rsidRPr="00144F1F">
        <w:rPr>
          <w:lang w:val="en-US"/>
        </w:rPr>
        <w:t xml:space="preserve">Journal, 4 juin 2017; </w:t>
      </w:r>
      <w:r w:rsidR="005C5154">
        <w:rPr>
          <w:lang w:val="en-US"/>
        </w:rPr>
        <w:t xml:space="preserve"> </w:t>
      </w:r>
      <w:hyperlink r:id="rId13" w:history="1">
        <w:r w:rsidRPr="00144F1F">
          <w:rPr>
            <w:rStyle w:val="Hyperlink"/>
            <w:lang w:val="en-US"/>
          </w:rPr>
          <w:t>https://ssrn.com/abstract=2980483</w:t>
        </w:r>
      </w:hyperlink>
      <w:r w:rsidRPr="00144F1F">
        <w:rPr>
          <w:lang w:val="en-US"/>
        </w:rPr>
        <w:t>.</w:t>
      </w:r>
    </w:p>
  </w:footnote>
  <w:footnote w:id="46">
    <w:p w14:paraId="45171A93" w14:textId="17165934" w:rsidR="00D749D0" w:rsidRPr="00144F1F" w:rsidRDefault="00D749D0" w:rsidP="00D749D0">
      <w:pPr>
        <w:pStyle w:val="FootnoteText"/>
        <w:rPr>
          <w:lang w:val="en-US"/>
        </w:rPr>
      </w:pPr>
      <w:r w:rsidRPr="005F045F">
        <w:rPr>
          <w:rStyle w:val="FootnoteReference"/>
        </w:rPr>
        <w:footnoteRef/>
      </w:r>
      <w:r w:rsidRPr="00144F1F">
        <w:rPr>
          <w:lang w:val="en-US"/>
        </w:rPr>
        <w:t xml:space="preserve"> </w:t>
      </w:r>
      <w:r>
        <w:rPr>
          <w:lang w:val="en-US"/>
        </w:rPr>
        <w:tab/>
      </w:r>
      <w:r w:rsidRPr="00144F1F">
        <w:rPr>
          <w:lang w:val="en-US"/>
        </w:rPr>
        <w:t xml:space="preserve">Determann, </w:t>
      </w:r>
      <w:r w:rsidRPr="00144F1F">
        <w:rPr>
          <w:i/>
          <w:iCs/>
          <w:lang w:val="en-US"/>
        </w:rPr>
        <w:t>Digital Exhaustion: New Law from the Old World</w:t>
      </w:r>
      <w:r w:rsidRPr="00144F1F">
        <w:rPr>
          <w:lang w:val="en-US"/>
        </w:rPr>
        <w:t xml:space="preserve">; </w:t>
      </w:r>
      <w:r w:rsidR="005C5154">
        <w:rPr>
          <w:lang w:val="en-US"/>
        </w:rPr>
        <w:t xml:space="preserve"> </w:t>
      </w:r>
      <w:r w:rsidRPr="00144F1F">
        <w:rPr>
          <w:lang w:val="en-US"/>
        </w:rPr>
        <w:t>SSRN Electronic</w:t>
      </w:r>
      <w:r w:rsidR="00DC22AA">
        <w:rPr>
          <w:lang w:val="en-US"/>
        </w:rPr>
        <w:t> </w:t>
      </w:r>
      <w:r w:rsidRPr="00144F1F">
        <w:rPr>
          <w:lang w:val="en-US"/>
        </w:rPr>
        <w:t xml:space="preserve">Journal, 4 juin 2017; </w:t>
      </w:r>
      <w:r w:rsidR="005C5154">
        <w:rPr>
          <w:lang w:val="en-US"/>
        </w:rPr>
        <w:t xml:space="preserve"> </w:t>
      </w:r>
      <w:hyperlink r:id="rId14" w:history="1">
        <w:r w:rsidRPr="00144F1F">
          <w:rPr>
            <w:rStyle w:val="Hyperlink"/>
            <w:lang w:val="en-US"/>
          </w:rPr>
          <w:t>https://ssrn.com/abstract=2980483</w:t>
        </w:r>
      </w:hyperlink>
      <w:r w:rsidRPr="00D749D0">
        <w:rPr>
          <w:rStyle w:val="Hyperlink"/>
          <w:color w:val="auto"/>
          <w:u w:val="none"/>
          <w:lang w:val="en-US"/>
        </w:rPr>
        <w:t>.</w:t>
      </w:r>
    </w:p>
  </w:footnote>
  <w:footnote w:id="47">
    <w:p w14:paraId="22634768" w14:textId="25A09E7E" w:rsidR="00D749D0" w:rsidRPr="008C19D5" w:rsidRDefault="00D749D0" w:rsidP="00D749D0">
      <w:pPr>
        <w:pStyle w:val="FootnoteText"/>
      </w:pPr>
      <w:r w:rsidRPr="008C19D5">
        <w:rPr>
          <w:rStyle w:val="FootnoteReference"/>
        </w:rPr>
        <w:footnoteRef/>
      </w:r>
      <w:r w:rsidRPr="008C19D5">
        <w:t xml:space="preserve"> </w:t>
      </w:r>
      <w:r>
        <w:tab/>
      </w:r>
      <w:r w:rsidRPr="008C19D5">
        <w:t>Commission des affaires juridiques du Parlement européen (2015), p</w:t>
      </w:r>
      <w:r w:rsidR="00D346F1">
        <w:t>ages </w:t>
      </w:r>
      <w:r w:rsidRPr="008C19D5">
        <w:t>11</w:t>
      </w:r>
      <w:r w:rsidR="00D346F1">
        <w:t xml:space="preserve"> et </w:t>
      </w:r>
      <w:r w:rsidRPr="008C19D5">
        <w:t xml:space="preserve">12, </w:t>
      </w:r>
      <w:hyperlink r:id="rId15" w:history="1">
        <w:r w:rsidRPr="008C19D5">
          <w:rPr>
            <w:rStyle w:val="Hyperlink"/>
          </w:rPr>
          <w:t>https://www.europarl.europa.eu/doceo/document/JURI</w:t>
        </w:r>
        <w:r w:rsidR="004A1ADC">
          <w:rPr>
            <w:rStyle w:val="Hyperlink"/>
          </w:rPr>
          <w:t>-</w:t>
        </w:r>
        <w:r w:rsidRPr="008C19D5">
          <w:rPr>
            <w:rStyle w:val="Hyperlink"/>
          </w:rPr>
          <w:t>PR</w:t>
        </w:r>
        <w:r w:rsidR="004A1ADC">
          <w:rPr>
            <w:rStyle w:val="Hyperlink"/>
          </w:rPr>
          <w:t>-</w:t>
        </w:r>
        <w:r w:rsidRPr="008C19D5">
          <w:rPr>
            <w:rStyle w:val="Hyperlink"/>
          </w:rPr>
          <w:t>582443_FR.pdf</w:t>
        </w:r>
      </w:hyperlink>
      <w:r w:rsidRPr="00D749D0">
        <w:rPr>
          <w:rStyle w:val="Hyperlink"/>
          <w:color w:val="auto"/>
          <w:u w:val="none"/>
        </w:rPr>
        <w:t>.</w:t>
      </w:r>
    </w:p>
  </w:footnote>
  <w:footnote w:id="48">
    <w:p w14:paraId="55B717A1" w14:textId="07A7D09F" w:rsidR="00D749D0" w:rsidRPr="008E6B7A" w:rsidRDefault="00D749D0" w:rsidP="00D749D0">
      <w:pPr>
        <w:pStyle w:val="FootnoteText"/>
      </w:pPr>
      <w:r w:rsidRPr="008E6B7A">
        <w:rPr>
          <w:rStyle w:val="FootnoteReference"/>
        </w:rPr>
        <w:footnoteRef/>
      </w:r>
      <w:r w:rsidRPr="008E6B7A">
        <w:t xml:space="preserve"> </w:t>
      </w:r>
      <w:r w:rsidR="00D346F1">
        <w:tab/>
      </w:r>
      <w:r w:rsidRPr="008E6B7A">
        <w:t xml:space="preserve">von Lewinski, </w:t>
      </w:r>
      <w:r w:rsidRPr="008E6B7A">
        <w:rPr>
          <w:i/>
          <w:iCs/>
        </w:rPr>
        <w:t>Die Bibliothekstantieme im Rechtsvergleich</w:t>
      </w:r>
      <w:r w:rsidRPr="008E6B7A">
        <w:t>, GRUR Int 1992, p</w:t>
      </w:r>
      <w:r w:rsidR="00D346F1">
        <w:t>ages </w:t>
      </w:r>
      <w:r w:rsidRPr="008E6B7A">
        <w:t>432, 435.</w:t>
      </w:r>
    </w:p>
  </w:footnote>
  <w:footnote w:id="49">
    <w:p w14:paraId="6C1253D4" w14:textId="01111A54" w:rsidR="00D749D0" w:rsidRPr="008E6B7A" w:rsidRDefault="00D749D0" w:rsidP="00D749D0">
      <w:pPr>
        <w:pStyle w:val="FootnoteText"/>
      </w:pPr>
      <w:r w:rsidRPr="008E6B7A">
        <w:rPr>
          <w:rStyle w:val="FootnoteReference"/>
        </w:rPr>
        <w:footnoteRef/>
      </w:r>
      <w:r w:rsidRPr="008E6B7A">
        <w:t xml:space="preserve"> </w:t>
      </w:r>
      <w:r w:rsidR="00D346F1">
        <w:tab/>
      </w:r>
      <w:r w:rsidRPr="008E6B7A">
        <w:t>Informations communiquées par Nicole Pfister</w:t>
      </w:r>
      <w:r w:rsidR="004A1ADC">
        <w:t>-</w:t>
      </w:r>
      <w:r w:rsidRPr="008E6B7A">
        <w:t>Fetz et Nina</w:t>
      </w:r>
      <w:r w:rsidR="00DC22AA">
        <w:t> </w:t>
      </w:r>
      <w:r w:rsidRPr="008E6B7A">
        <w:t xml:space="preserve">George (EWC) le </w:t>
      </w:r>
      <w:r w:rsidR="004A1ADC" w:rsidRPr="008E6B7A">
        <w:t>8</w:t>
      </w:r>
      <w:r w:rsidR="004A1ADC">
        <w:t> </w:t>
      </w:r>
      <w:r w:rsidR="004A1ADC" w:rsidRPr="008E6B7A">
        <w:t>février</w:t>
      </w:r>
      <w:r w:rsidRPr="008E6B7A">
        <w:t> 2024.</w:t>
      </w:r>
    </w:p>
  </w:footnote>
  <w:footnote w:id="50">
    <w:p w14:paraId="1626CBC7" w14:textId="4FF1A0E0" w:rsidR="00D749D0" w:rsidRPr="007137DE" w:rsidRDefault="00D749D0" w:rsidP="00D749D0">
      <w:pPr>
        <w:pStyle w:val="FootnoteText"/>
      </w:pPr>
      <w:r w:rsidRPr="007137DE">
        <w:rPr>
          <w:rStyle w:val="FootnoteReference"/>
        </w:rPr>
        <w:footnoteRef/>
      </w:r>
      <w:r w:rsidRPr="007137DE">
        <w:t xml:space="preserve"> </w:t>
      </w:r>
      <w:r w:rsidR="00D346F1">
        <w:tab/>
      </w:r>
      <w:r w:rsidRPr="007137DE">
        <w:t>Directive</w:t>
      </w:r>
      <w:r w:rsidR="00DC22AA">
        <w:t> </w:t>
      </w:r>
      <w:r w:rsidRPr="007137DE">
        <w:t>2006/115/EC du Parlement européen et du Conseil du 12 </w:t>
      </w:r>
      <w:r w:rsidR="004A1ADC" w:rsidRPr="007137DE">
        <w:t>décembre</w:t>
      </w:r>
      <w:r w:rsidR="004A1ADC">
        <w:t> </w:t>
      </w:r>
      <w:r w:rsidR="004A1ADC" w:rsidRPr="007137DE">
        <w:t>20</w:t>
      </w:r>
      <w:r w:rsidRPr="007137DE">
        <w:t>06 relative au droit de location et de prêt et à certains droits voisins du droit d</w:t>
      </w:r>
      <w:r w:rsidR="004A1ADC">
        <w:t>’</w:t>
      </w:r>
      <w:r w:rsidRPr="007137DE">
        <w:t>auteur dans le domaine de la propriété intellectuelle, (JO L</w:t>
      </w:r>
      <w:r w:rsidR="00DC22AA">
        <w:t> </w:t>
      </w:r>
      <w:r w:rsidRPr="007137DE">
        <w:t>376/28).</w:t>
      </w:r>
    </w:p>
  </w:footnote>
  <w:footnote w:id="51">
    <w:p w14:paraId="69644A29" w14:textId="73CFC5BB" w:rsidR="00D749D0" w:rsidRPr="00F47182" w:rsidRDefault="00D749D0" w:rsidP="00D749D0">
      <w:pPr>
        <w:pStyle w:val="FootnoteText"/>
        <w:rPr>
          <w:lang w:val="en-US"/>
        </w:rPr>
      </w:pPr>
      <w:r w:rsidRPr="007137DE">
        <w:rPr>
          <w:rStyle w:val="FootnoteReference"/>
        </w:rPr>
        <w:footnoteRef/>
      </w:r>
      <w:r w:rsidRPr="00F47182">
        <w:rPr>
          <w:lang w:val="en-US"/>
        </w:rPr>
        <w:t xml:space="preserve"> </w:t>
      </w:r>
      <w:r w:rsidR="00D346F1">
        <w:rPr>
          <w:lang w:val="en-US"/>
        </w:rPr>
        <w:tab/>
      </w:r>
      <w:r w:rsidRPr="00F47182">
        <w:rPr>
          <w:lang w:val="en-US"/>
        </w:rPr>
        <w:t>von</w:t>
      </w:r>
      <w:r w:rsidR="00331A2F">
        <w:rPr>
          <w:lang w:val="en-US"/>
        </w:rPr>
        <w:t> </w:t>
      </w:r>
      <w:r w:rsidRPr="00F47182">
        <w:rPr>
          <w:lang w:val="en-US"/>
        </w:rPr>
        <w:t xml:space="preserve">Lewinski, </w:t>
      </w:r>
      <w:r w:rsidRPr="00F47182">
        <w:rPr>
          <w:i/>
          <w:iCs/>
          <w:lang w:val="en-US"/>
        </w:rPr>
        <w:t>Rental and Lending Rights Directive</w:t>
      </w:r>
      <w:r w:rsidRPr="00F47182">
        <w:rPr>
          <w:lang w:val="en-US"/>
        </w:rPr>
        <w:t>, in</w:t>
      </w:r>
      <w:r w:rsidR="004A1ADC">
        <w:rPr>
          <w:lang w:val="en-US"/>
        </w:rPr>
        <w:t> :</w:t>
      </w:r>
      <w:r w:rsidRPr="00F47182">
        <w:rPr>
          <w:lang w:val="en-US"/>
        </w:rPr>
        <w:t xml:space="preserve"> Reinbothe/v. Lewinski, </w:t>
      </w:r>
      <w:r w:rsidRPr="00F47182">
        <w:rPr>
          <w:i/>
          <w:iCs/>
          <w:lang w:val="en-US"/>
        </w:rPr>
        <w:t>The WIPO Treaties on Copyright</w:t>
      </w:r>
      <w:r w:rsidRPr="00F47182">
        <w:rPr>
          <w:lang w:val="en-US"/>
        </w:rPr>
        <w:t>, 2</w:t>
      </w:r>
      <w:r w:rsidRPr="00F47182">
        <w:rPr>
          <w:vertAlign w:val="superscript"/>
          <w:lang w:val="en-US"/>
        </w:rPr>
        <w:t xml:space="preserve">e </w:t>
      </w:r>
      <w:r w:rsidRPr="00F47182">
        <w:rPr>
          <w:lang w:val="en-US"/>
        </w:rPr>
        <w:t>édition</w:t>
      </w:r>
      <w:r w:rsidR="00331A2F">
        <w:rPr>
          <w:lang w:val="en-US"/>
        </w:rPr>
        <w:t> </w:t>
      </w:r>
      <w:r w:rsidRPr="00F47182">
        <w:rPr>
          <w:lang w:val="en-US"/>
        </w:rPr>
        <w:t>2014, 6.1.6.</w:t>
      </w:r>
    </w:p>
  </w:footnote>
  <w:footnote w:id="52">
    <w:p w14:paraId="477E01ED" w14:textId="6C8E5ACB" w:rsidR="00D749D0" w:rsidRPr="007137DE" w:rsidRDefault="00D749D0" w:rsidP="00D749D0">
      <w:pPr>
        <w:pStyle w:val="FootnoteText"/>
      </w:pPr>
      <w:r w:rsidRPr="007137DE">
        <w:rPr>
          <w:rStyle w:val="FootnoteReference"/>
        </w:rPr>
        <w:footnoteRef/>
      </w:r>
      <w:r w:rsidRPr="007137DE">
        <w:t xml:space="preserve"> </w:t>
      </w:r>
      <w:r w:rsidR="00D346F1">
        <w:tab/>
      </w:r>
      <w:r w:rsidRPr="007137DE">
        <w:t>Informations communiquées par Nicole Pfister</w:t>
      </w:r>
      <w:r w:rsidR="004A1ADC">
        <w:t>-</w:t>
      </w:r>
      <w:r w:rsidRPr="007137DE">
        <w:t>Fetz et Nina</w:t>
      </w:r>
      <w:r w:rsidR="00DC22AA">
        <w:t> </w:t>
      </w:r>
      <w:r w:rsidRPr="007137DE">
        <w:t>George (EWC) le 8 février 2024.</w:t>
      </w:r>
    </w:p>
  </w:footnote>
  <w:footnote w:id="53">
    <w:p w14:paraId="481CC4AD" w14:textId="5F95FC4A" w:rsidR="00D749D0" w:rsidRPr="00A25E91" w:rsidRDefault="00D749D0" w:rsidP="00D749D0">
      <w:r w:rsidRPr="007137DE">
        <w:rPr>
          <w:rStyle w:val="FootnoteReference"/>
          <w:sz w:val="18"/>
          <w:szCs w:val="18"/>
        </w:rPr>
        <w:footnoteRef/>
      </w:r>
      <w:r w:rsidRPr="007137DE">
        <w:rPr>
          <w:sz w:val="18"/>
          <w:szCs w:val="18"/>
        </w:rPr>
        <w:t xml:space="preserve"> </w:t>
      </w:r>
      <w:r w:rsidR="00D346F1">
        <w:rPr>
          <w:sz w:val="18"/>
          <w:szCs w:val="18"/>
        </w:rPr>
        <w:tab/>
      </w:r>
      <w:r w:rsidRPr="007137DE">
        <w:rPr>
          <w:sz w:val="18"/>
          <w:szCs w:val="18"/>
        </w:rPr>
        <w:t xml:space="preserve">Position </w:t>
      </w:r>
      <w:r>
        <w:rPr>
          <w:sz w:val="18"/>
          <w:szCs w:val="18"/>
        </w:rPr>
        <w:t>de l</w:t>
      </w:r>
      <w:r w:rsidR="004A1ADC">
        <w:rPr>
          <w:sz w:val="18"/>
          <w:szCs w:val="18"/>
        </w:rPr>
        <w:t>’</w:t>
      </w:r>
      <w:r>
        <w:rPr>
          <w:sz w:val="18"/>
          <w:szCs w:val="18"/>
        </w:rPr>
        <w:t xml:space="preserve">IFLA sur le droit de prêt public </w:t>
      </w:r>
      <w:r w:rsidRPr="007137DE">
        <w:rPr>
          <w:sz w:val="18"/>
          <w:szCs w:val="18"/>
        </w:rPr>
        <w:t xml:space="preserve">(2006) </w:t>
      </w:r>
      <w:hyperlink r:id="rId16" w:history="1">
        <w:r w:rsidRPr="007137DE">
          <w:rPr>
            <w:rStyle w:val="Hyperlink"/>
            <w:sz w:val="18"/>
            <w:szCs w:val="18"/>
          </w:rPr>
          <w:t>http://www.ifla.org/III/clm/p1/PublicLendingRigh.htm</w:t>
        </w:r>
      </w:hyperlink>
      <w:r w:rsidRPr="00A25E91">
        <w:rPr>
          <w:rStyle w:val="Hyperlink"/>
          <w:color w:val="auto"/>
          <w:sz w:val="18"/>
          <w:szCs w:val="18"/>
          <w:u w:val="none"/>
        </w:rPr>
        <w:t>.</w:t>
      </w:r>
    </w:p>
  </w:footnote>
  <w:footnote w:id="54">
    <w:p w14:paraId="12B20A0D" w14:textId="51E9F0CD" w:rsidR="00D749D0" w:rsidRPr="006057EF" w:rsidRDefault="00D749D0" w:rsidP="00D749D0">
      <w:pPr>
        <w:pStyle w:val="FootnoteText"/>
      </w:pPr>
      <w:r>
        <w:rPr>
          <w:rStyle w:val="FootnoteReference"/>
        </w:rPr>
        <w:footnoteRef/>
      </w:r>
      <w:r w:rsidRPr="006057EF">
        <w:t xml:space="preserve"> </w:t>
      </w:r>
      <w:r w:rsidR="00D346F1">
        <w:tab/>
      </w:r>
      <w:hyperlink r:id="rId17" w:history="1">
        <w:r w:rsidR="00D346F1" w:rsidRPr="00426594">
          <w:rPr>
            <w:rStyle w:val="Hyperlink"/>
          </w:rPr>
          <w:t>https://laws</w:t>
        </w:r>
        <w:r w:rsidR="004A1ADC">
          <w:rPr>
            <w:rStyle w:val="Hyperlink"/>
          </w:rPr>
          <w:t>-</w:t>
        </w:r>
        <w:r w:rsidR="00D346F1" w:rsidRPr="00426594">
          <w:rPr>
            <w:rStyle w:val="Hyperlink"/>
          </w:rPr>
          <w:t>lois.justice.gc.ca/fra/lois/s</w:t>
        </w:r>
        <w:r w:rsidR="004A1ADC">
          <w:rPr>
            <w:rStyle w:val="Hyperlink"/>
          </w:rPr>
          <w:t>-</w:t>
        </w:r>
        <w:r w:rsidR="00D346F1" w:rsidRPr="00426594">
          <w:rPr>
            <w:rStyle w:val="Hyperlink"/>
          </w:rPr>
          <w:t>19.6/page</w:t>
        </w:r>
        <w:r w:rsidR="004A1ADC">
          <w:rPr>
            <w:rStyle w:val="Hyperlink"/>
          </w:rPr>
          <w:t>-</w:t>
        </w:r>
        <w:r w:rsidR="00D346F1" w:rsidRPr="00426594">
          <w:rPr>
            <w:rStyle w:val="Hyperlink"/>
          </w:rPr>
          <w:t>1.html</w:t>
        </w:r>
      </w:hyperlink>
      <w:r w:rsidRPr="00A25E91">
        <w:rPr>
          <w:rStyle w:val="Hyperlink"/>
          <w:color w:val="auto"/>
          <w:u w:val="none"/>
        </w:rPr>
        <w:t>.</w:t>
      </w:r>
    </w:p>
  </w:footnote>
  <w:footnote w:id="55">
    <w:p w14:paraId="53384919" w14:textId="108EC410" w:rsidR="00D749D0" w:rsidRPr="00287180" w:rsidRDefault="00D749D0" w:rsidP="00D749D0">
      <w:pPr>
        <w:pStyle w:val="FootnoteText"/>
      </w:pPr>
      <w:r>
        <w:rPr>
          <w:rStyle w:val="FootnoteReference"/>
        </w:rPr>
        <w:footnoteRef/>
      </w:r>
      <w:r w:rsidRPr="00287180">
        <w:t xml:space="preserve"> </w:t>
      </w:r>
      <w:r w:rsidR="00D346F1">
        <w:tab/>
      </w:r>
      <w:hyperlink r:id="rId18" w:history="1">
        <w:r w:rsidR="00D346F1" w:rsidRPr="00426594">
          <w:rPr>
            <w:rStyle w:val="Hyperlink"/>
          </w:rPr>
          <w:t>https://www.internationalauthors.org/wp</w:t>
        </w:r>
        <w:r w:rsidR="004A1ADC">
          <w:rPr>
            <w:rStyle w:val="Hyperlink"/>
          </w:rPr>
          <w:t>-</w:t>
        </w:r>
        <w:r w:rsidR="00D346F1" w:rsidRPr="00426594">
          <w:rPr>
            <w:rStyle w:val="Hyperlink"/>
          </w:rPr>
          <w:t>content/uploads/2017/10/IAF</w:t>
        </w:r>
        <w:r w:rsidR="004A1ADC">
          <w:rPr>
            <w:rStyle w:val="Hyperlink"/>
          </w:rPr>
          <w:t>-</w:t>
        </w:r>
        <w:r w:rsidR="00D346F1" w:rsidRPr="00426594">
          <w:rPr>
            <w:rStyle w:val="Hyperlink"/>
          </w:rPr>
          <w:t>international</w:t>
        </w:r>
        <w:r w:rsidR="004A1ADC">
          <w:rPr>
            <w:rStyle w:val="Hyperlink"/>
          </w:rPr>
          <w:t>-</w:t>
        </w:r>
        <w:r w:rsidR="00D346F1" w:rsidRPr="00426594">
          <w:rPr>
            <w:rStyle w:val="Hyperlink"/>
          </w:rPr>
          <w:t>PLR</w:t>
        </w:r>
        <w:r w:rsidR="004A1ADC">
          <w:rPr>
            <w:rStyle w:val="Hyperlink"/>
          </w:rPr>
          <w:t>-</w:t>
        </w:r>
        <w:r w:rsidR="00D346F1" w:rsidRPr="00426594">
          <w:rPr>
            <w:rStyle w:val="Hyperlink"/>
          </w:rPr>
          <w:t>WEB.pdf</w:t>
        </w:r>
      </w:hyperlink>
      <w:r>
        <w:t xml:space="preserve"> p</w:t>
      </w:r>
      <w:r w:rsidR="00B11F07">
        <w:t>age</w:t>
      </w:r>
      <w:r w:rsidR="005C5154">
        <w:t> </w:t>
      </w:r>
      <w:r>
        <w:t>22.</w:t>
      </w:r>
    </w:p>
  </w:footnote>
  <w:footnote w:id="56">
    <w:p w14:paraId="31591CA6" w14:textId="50045BC0" w:rsidR="00D749D0" w:rsidRPr="00693995" w:rsidRDefault="00D749D0" w:rsidP="00D749D0">
      <w:pPr>
        <w:pStyle w:val="FootnoteText"/>
      </w:pPr>
      <w:r>
        <w:rPr>
          <w:rStyle w:val="FootnoteReference"/>
        </w:rPr>
        <w:footnoteRef/>
      </w:r>
      <w:r w:rsidRPr="00693995">
        <w:t xml:space="preserve"> </w:t>
      </w:r>
      <w:r w:rsidR="00D346F1">
        <w:tab/>
      </w:r>
      <w:r>
        <w:t>von</w:t>
      </w:r>
      <w:r w:rsidRPr="00693995">
        <w:t xml:space="preserve"> Lewinsk</w:t>
      </w:r>
      <w:r>
        <w:t>i</w:t>
      </w:r>
      <w:r w:rsidRPr="00693995">
        <w:t xml:space="preserve">, </w:t>
      </w:r>
      <w:r w:rsidRPr="00F777BF">
        <w:rPr>
          <w:i/>
          <w:iCs/>
        </w:rPr>
        <w:t>Die Bibliothekstantieme im Rechtsvergleich</w:t>
      </w:r>
      <w:r>
        <w:t xml:space="preserve">, </w:t>
      </w:r>
      <w:r w:rsidRPr="00693995">
        <w:t>GRUR Int 1992,</w:t>
      </w:r>
      <w:r>
        <w:t xml:space="preserve"> p</w:t>
      </w:r>
      <w:r w:rsidR="00B11F07">
        <w:t>age</w:t>
      </w:r>
      <w:r w:rsidR="005C5154">
        <w:t> </w:t>
      </w:r>
      <w:r w:rsidRPr="00693995">
        <w:t>432</w:t>
      </w:r>
      <w:r>
        <w:t>, 433.</w:t>
      </w:r>
    </w:p>
  </w:footnote>
  <w:footnote w:id="57">
    <w:p w14:paraId="42ACDA9B" w14:textId="6F37DFA7" w:rsidR="00D749D0" w:rsidRPr="00AD421E" w:rsidRDefault="00D749D0" w:rsidP="00D749D0">
      <w:pPr>
        <w:pStyle w:val="FootnoteText"/>
      </w:pPr>
      <w:r>
        <w:rPr>
          <w:rStyle w:val="FootnoteReference"/>
        </w:rPr>
        <w:footnoteRef/>
      </w:r>
      <w:r w:rsidRPr="00AD421E">
        <w:t xml:space="preserve"> </w:t>
      </w:r>
      <w:r w:rsidR="00D346F1">
        <w:tab/>
      </w:r>
      <w:r>
        <w:t xml:space="preserve">Selon la </w:t>
      </w:r>
      <w:r w:rsidRPr="00C1367D">
        <w:t>Directive n°</w:t>
      </w:r>
      <w:r w:rsidR="005C5154">
        <w:t> </w:t>
      </w:r>
      <w:r w:rsidRPr="00C1367D">
        <w:t xml:space="preserve">92/100/CEE </w:t>
      </w:r>
      <w:r>
        <w:t>du Conseil du 19 novembre 1992 (</w:t>
      </w:r>
      <w:r w:rsidRPr="000B2386">
        <w:t>J</w:t>
      </w:r>
      <w:r>
        <w:t>O</w:t>
      </w:r>
      <w:r w:rsidRPr="000B2386">
        <w:t xml:space="preserve"> L</w:t>
      </w:r>
      <w:r w:rsidR="00DC22AA">
        <w:t> </w:t>
      </w:r>
      <w:r w:rsidRPr="000B2386">
        <w:t xml:space="preserve">346, </w:t>
      </w:r>
      <w:r>
        <w:t xml:space="preserve">27.11.92, </w:t>
      </w:r>
      <w:r w:rsidRPr="000B2386">
        <w:t>p</w:t>
      </w:r>
      <w:r w:rsidR="00B11F07">
        <w:t>age</w:t>
      </w:r>
      <w:r w:rsidR="005C5154">
        <w:t> </w:t>
      </w:r>
      <w:r w:rsidRPr="000B2386">
        <w:t>61)</w:t>
      </w:r>
      <w:r>
        <w:t>;  s</w:t>
      </w:r>
      <w:r w:rsidRPr="00FC4CCF">
        <w:t>elon la Directive</w:t>
      </w:r>
      <w:r w:rsidRPr="000B2386">
        <w:t xml:space="preserve"> </w:t>
      </w:r>
      <w:r>
        <w:t>n°</w:t>
      </w:r>
      <w:r w:rsidR="005C5154">
        <w:t> </w:t>
      </w:r>
      <w:r w:rsidRPr="000B2386">
        <w:t>93/98/</w:t>
      </w:r>
      <w:r>
        <w:t>C</w:t>
      </w:r>
      <w:r w:rsidRPr="000B2386">
        <w:t>EE</w:t>
      </w:r>
      <w:r>
        <w:t xml:space="preserve"> du </w:t>
      </w:r>
      <w:r w:rsidRPr="00FC4CCF">
        <w:t>24</w:t>
      </w:r>
      <w:r>
        <w:t> novembre </w:t>
      </w:r>
      <w:r w:rsidRPr="00FC4CCF">
        <w:t>1993</w:t>
      </w:r>
      <w:r>
        <w:t xml:space="preserve"> </w:t>
      </w:r>
      <w:r w:rsidRPr="000B2386">
        <w:t>(J</w:t>
      </w:r>
      <w:r>
        <w:t>O</w:t>
      </w:r>
      <w:r w:rsidRPr="000B2386">
        <w:t xml:space="preserve"> L</w:t>
      </w:r>
      <w:r w:rsidR="00DC22AA">
        <w:t> </w:t>
      </w:r>
      <w:r w:rsidRPr="000B2386">
        <w:t>290,</w:t>
      </w:r>
      <w:r>
        <w:t xml:space="preserve"> 24.11.93, </w:t>
      </w:r>
      <w:r w:rsidRPr="000B2386">
        <w:t>p</w:t>
      </w:r>
      <w:r w:rsidR="00B11F07">
        <w:t>age</w:t>
      </w:r>
      <w:r w:rsidR="005C5154">
        <w:t> </w:t>
      </w:r>
      <w:r w:rsidRPr="000B2386">
        <w:t>9)</w:t>
      </w:r>
      <w:r>
        <w:t>, a</w:t>
      </w:r>
      <w:r w:rsidRPr="000B2386">
        <w:t>rticle</w:t>
      </w:r>
      <w:r>
        <w:t> </w:t>
      </w:r>
      <w:r w:rsidRPr="000B2386">
        <w:t>11</w:t>
      </w:r>
      <w:r>
        <w:t>.</w:t>
      </w:r>
      <w:r w:rsidRPr="000B2386">
        <w:t xml:space="preserve">2) </w:t>
      </w:r>
      <w:r>
        <w:t xml:space="preserve">uniquement, et selon la </w:t>
      </w:r>
      <w:r w:rsidRPr="00FC4CCF">
        <w:t xml:space="preserve">Directive </w:t>
      </w:r>
      <w:r>
        <w:t>n°</w:t>
      </w:r>
      <w:r w:rsidR="005C5154">
        <w:t> </w:t>
      </w:r>
      <w:r w:rsidRPr="00FC4CCF">
        <w:t>2001/29/CE du Parlement européen et du Conseil du 22</w:t>
      </w:r>
      <w:r>
        <w:t> </w:t>
      </w:r>
      <w:r w:rsidRPr="00FC4CCF">
        <w:t>mai</w:t>
      </w:r>
      <w:r>
        <w:t> </w:t>
      </w:r>
      <w:r w:rsidRPr="00FC4CCF">
        <w:t>2001</w:t>
      </w:r>
      <w:r>
        <w:t xml:space="preserve"> </w:t>
      </w:r>
      <w:r w:rsidRPr="000B2386">
        <w:t>(J</w:t>
      </w:r>
      <w:r>
        <w:t>O</w:t>
      </w:r>
      <w:r w:rsidRPr="000B2386">
        <w:t xml:space="preserve"> L</w:t>
      </w:r>
      <w:r w:rsidR="00DC22AA">
        <w:t> </w:t>
      </w:r>
      <w:r w:rsidRPr="000B2386">
        <w:t>167, 22.6.2001, p</w:t>
      </w:r>
      <w:r w:rsidR="00B11F07">
        <w:t>age</w:t>
      </w:r>
      <w:r w:rsidR="005C5154">
        <w:t> </w:t>
      </w:r>
      <w:r w:rsidRPr="000B2386">
        <w:t>10)</w:t>
      </w:r>
      <w:r>
        <w:t>, a</w:t>
      </w:r>
      <w:r w:rsidRPr="000B2386">
        <w:t>rticle</w:t>
      </w:r>
      <w:r>
        <w:t> </w:t>
      </w:r>
      <w:r w:rsidRPr="000B2386">
        <w:t>11</w:t>
      </w:r>
      <w:r>
        <w:t>.</w:t>
      </w:r>
      <w:r w:rsidRPr="000B2386">
        <w:t xml:space="preserve">1) </w:t>
      </w:r>
      <w:r>
        <w:t>uniquement.</w:t>
      </w:r>
    </w:p>
  </w:footnote>
  <w:footnote w:id="58">
    <w:p w14:paraId="7C4B3F07" w14:textId="0DF82B85" w:rsidR="00D749D0" w:rsidRPr="007460E3" w:rsidRDefault="00D749D0" w:rsidP="00D749D0">
      <w:pPr>
        <w:pStyle w:val="FootnoteText"/>
      </w:pPr>
      <w:r>
        <w:rPr>
          <w:rStyle w:val="FootnoteReference"/>
        </w:rPr>
        <w:footnoteRef/>
      </w:r>
      <w:r w:rsidRPr="007460E3">
        <w:t xml:space="preserve"> </w:t>
      </w:r>
      <w:r w:rsidR="00D346F1">
        <w:tab/>
      </w:r>
      <w:r w:rsidRPr="00D0577F">
        <w:t>Traité de Marrakech visant à faciliter l</w:t>
      </w:r>
      <w:r w:rsidR="004A1ADC">
        <w:t>’</w:t>
      </w:r>
      <w:r w:rsidRPr="00D0577F">
        <w:t>accès des aveugles, des déficients visuels et des personnes ayant d</w:t>
      </w:r>
      <w:r w:rsidR="004A1ADC">
        <w:t>’</w:t>
      </w:r>
      <w:r w:rsidRPr="00D0577F">
        <w:t>autres difficultés de lecture des textes imprimés aux œuvres publiées</w:t>
      </w:r>
      <w:r w:rsidRPr="007460E3">
        <w:t>, adopt</w:t>
      </w:r>
      <w:r>
        <w:t>é</w:t>
      </w:r>
      <w:r w:rsidRPr="007460E3">
        <w:t xml:space="preserve"> </w:t>
      </w:r>
      <w:r>
        <w:t xml:space="preserve">le 27 juin 2013 par la </w:t>
      </w:r>
      <w:r w:rsidRPr="00D0577F">
        <w:t>Conférence diplomatique pour la conclusion d</w:t>
      </w:r>
      <w:r w:rsidR="004A1ADC">
        <w:t>’</w:t>
      </w:r>
      <w:r w:rsidRPr="00D0577F">
        <w:t>un traité visant à faciliter l</w:t>
      </w:r>
      <w:r w:rsidR="004A1ADC">
        <w:t>’</w:t>
      </w:r>
      <w:r w:rsidRPr="00D0577F">
        <w:t>accès des déficients visuels et des personnes ayant des difficultés de lecture des textes imprimés aux œuvres publiées</w:t>
      </w:r>
      <w:r>
        <w:t>, article 3 (</w:t>
      </w:r>
      <w:hyperlink r:id="rId19" w:history="1">
        <w:r>
          <w:rPr>
            <w:rStyle w:val="Hyperlink"/>
          </w:rPr>
          <w:t>https://www.wipo.int/wipolex/fr/treaties/textdetails/13169</w:t>
        </w:r>
      </w:hyperlink>
      <w:r>
        <w:t>), ci</w:t>
      </w:r>
      <w:r w:rsidR="004A1ADC">
        <w:t>-</w:t>
      </w:r>
      <w:r>
        <w:t>après le</w:t>
      </w:r>
      <w:r w:rsidR="004A1ADC">
        <w:t> :</w:t>
      </w:r>
      <w:r>
        <w:t xml:space="preserve"> “Traité de Marrakech”.</w:t>
      </w:r>
    </w:p>
  </w:footnote>
  <w:footnote w:id="59">
    <w:p w14:paraId="6DBDDDC3" w14:textId="1444E93F" w:rsidR="00D749D0" w:rsidRPr="00800BD4" w:rsidRDefault="00D749D0" w:rsidP="00D749D0">
      <w:pPr>
        <w:pStyle w:val="FootnoteText"/>
      </w:pPr>
      <w:r>
        <w:rPr>
          <w:rStyle w:val="FootnoteReference"/>
        </w:rPr>
        <w:footnoteRef/>
      </w:r>
      <w:r w:rsidRPr="00800BD4">
        <w:t xml:space="preserve"> </w:t>
      </w:r>
      <w:r w:rsidR="00D346F1">
        <w:tab/>
      </w:r>
      <w:r>
        <w:t xml:space="preserve">Conformément, par exemple, à </w:t>
      </w:r>
      <w:r w:rsidRPr="002246E5">
        <w:t>l</w:t>
      </w:r>
      <w:r w:rsidR="004A1ADC">
        <w:t>’</w:t>
      </w:r>
      <w:r w:rsidRPr="002246E5">
        <w:t xml:space="preserve">interprétation </w:t>
      </w:r>
      <w:r>
        <w:t xml:space="preserve">figurant </w:t>
      </w:r>
      <w:r w:rsidRPr="002246E5">
        <w:t xml:space="preserve">dans la </w:t>
      </w:r>
      <w:r>
        <w:t>D</w:t>
      </w:r>
      <w:r w:rsidRPr="002246E5">
        <w:t xml:space="preserve">irective </w:t>
      </w:r>
      <w:r w:rsidR="004A1ADC" w:rsidRPr="002246E5">
        <w:t>de</w:t>
      </w:r>
      <w:r w:rsidR="004A1ADC">
        <w:t> </w:t>
      </w:r>
      <w:r w:rsidR="004A1ADC" w:rsidRPr="002246E5">
        <w:t>2006</w:t>
      </w:r>
      <w:r w:rsidRPr="002246E5">
        <w:t xml:space="preserve"> relative au droit de location et de prêt</w:t>
      </w:r>
      <w:r>
        <w:t>.</w:t>
      </w:r>
    </w:p>
  </w:footnote>
  <w:footnote w:id="60">
    <w:p w14:paraId="27F1632C" w14:textId="7A11BCC6" w:rsidR="00D749D0" w:rsidRPr="00144F1F" w:rsidRDefault="00D749D0" w:rsidP="00D749D0">
      <w:pPr>
        <w:pStyle w:val="FootnoteText"/>
        <w:rPr>
          <w:lang w:val="en-US"/>
        </w:rPr>
      </w:pPr>
      <w:r>
        <w:rPr>
          <w:rStyle w:val="FootnoteReference"/>
        </w:rPr>
        <w:footnoteRef/>
      </w:r>
      <w:r w:rsidRPr="00144F1F">
        <w:rPr>
          <w:lang w:val="en-US"/>
        </w:rPr>
        <w:t xml:space="preserve"> </w:t>
      </w:r>
      <w:r w:rsidR="00D346F1">
        <w:rPr>
          <w:lang w:val="en-US"/>
        </w:rPr>
        <w:tab/>
      </w:r>
      <w:r w:rsidRPr="00144F1F">
        <w:rPr>
          <w:lang w:val="en-US"/>
        </w:rPr>
        <w:t xml:space="preserve">Dusollier, </w:t>
      </w:r>
      <w:r w:rsidRPr="00144F1F">
        <w:rPr>
          <w:i/>
          <w:iCs/>
          <w:lang w:val="en-US"/>
        </w:rPr>
        <w:t>A manifesto for an e</w:t>
      </w:r>
      <w:r w:rsidR="004A1ADC">
        <w:rPr>
          <w:i/>
          <w:iCs/>
          <w:lang w:val="en-US"/>
        </w:rPr>
        <w:t>-</w:t>
      </w:r>
      <w:r w:rsidRPr="00144F1F">
        <w:rPr>
          <w:i/>
          <w:iCs/>
          <w:lang w:val="en-US"/>
        </w:rPr>
        <w:t>lending limitation in copyright</w:t>
      </w:r>
      <w:r w:rsidRPr="00144F1F">
        <w:rPr>
          <w:lang w:val="en-US"/>
        </w:rPr>
        <w:t>, 5 (2014) JIPITEC</w:t>
      </w:r>
      <w:r w:rsidR="00331A2F">
        <w:rPr>
          <w:lang w:val="en-US"/>
        </w:rPr>
        <w:t> </w:t>
      </w:r>
      <w:r w:rsidRPr="00144F1F">
        <w:rPr>
          <w:lang w:val="en-US"/>
        </w:rPr>
        <w:t xml:space="preserve">213 </w:t>
      </w:r>
      <w:r w:rsidR="004A1ADC" w:rsidRPr="00144F1F">
        <w:rPr>
          <w:lang w:val="en-US"/>
        </w:rPr>
        <w:t>chapitre</w:t>
      </w:r>
      <w:r w:rsidR="004A1ADC">
        <w:rPr>
          <w:lang w:val="en-US"/>
        </w:rPr>
        <w:t> </w:t>
      </w:r>
      <w:r w:rsidR="004A1ADC" w:rsidRPr="00144F1F">
        <w:rPr>
          <w:lang w:val="en-US"/>
        </w:rPr>
        <w:t>2</w:t>
      </w:r>
      <w:r w:rsidRPr="00144F1F">
        <w:rPr>
          <w:lang w:val="en-US"/>
        </w:rPr>
        <w:t>.1).</w:t>
      </w:r>
    </w:p>
  </w:footnote>
  <w:footnote w:id="61">
    <w:p w14:paraId="72766706" w14:textId="31E297EC" w:rsidR="00D749D0" w:rsidRPr="00144F1F" w:rsidRDefault="00D749D0" w:rsidP="00D749D0">
      <w:pPr>
        <w:pStyle w:val="FootnoteText"/>
        <w:rPr>
          <w:lang w:val="en-US"/>
        </w:rPr>
      </w:pPr>
      <w:r>
        <w:rPr>
          <w:rStyle w:val="FootnoteReference"/>
        </w:rPr>
        <w:footnoteRef/>
      </w:r>
      <w:r w:rsidRPr="00144F1F">
        <w:rPr>
          <w:lang w:val="en-US"/>
        </w:rPr>
        <w:t xml:space="preserve"> </w:t>
      </w:r>
      <w:r w:rsidR="00D346F1">
        <w:rPr>
          <w:lang w:val="en-US"/>
        </w:rPr>
        <w:tab/>
      </w:r>
      <w:r w:rsidRPr="00144F1F">
        <w:rPr>
          <w:lang w:val="en-US"/>
        </w:rPr>
        <w:t xml:space="preserve">Dusollier, </w:t>
      </w:r>
      <w:r w:rsidRPr="00144F1F">
        <w:rPr>
          <w:i/>
          <w:iCs/>
          <w:lang w:val="en-US"/>
        </w:rPr>
        <w:t>A manifesto for an e</w:t>
      </w:r>
      <w:r w:rsidR="004A1ADC">
        <w:rPr>
          <w:i/>
          <w:iCs/>
          <w:lang w:val="en-US"/>
        </w:rPr>
        <w:t>-</w:t>
      </w:r>
      <w:r w:rsidRPr="00144F1F">
        <w:rPr>
          <w:i/>
          <w:iCs/>
          <w:lang w:val="en-US"/>
        </w:rPr>
        <w:t>lending limitation in copyright</w:t>
      </w:r>
      <w:r w:rsidRPr="00144F1F">
        <w:rPr>
          <w:lang w:val="en-US"/>
        </w:rPr>
        <w:t>, 5 (2014) JIPITEC</w:t>
      </w:r>
      <w:r w:rsidR="00331A2F">
        <w:rPr>
          <w:lang w:val="en-US"/>
        </w:rPr>
        <w:t> </w:t>
      </w:r>
      <w:r w:rsidRPr="00144F1F">
        <w:rPr>
          <w:lang w:val="en-US"/>
        </w:rPr>
        <w:t>213 chapitre 2.1).</w:t>
      </w:r>
    </w:p>
  </w:footnote>
  <w:footnote w:id="62">
    <w:p w14:paraId="435B3B6E" w14:textId="56A4C598" w:rsidR="00D749D0" w:rsidRPr="00144F1F" w:rsidRDefault="00D749D0" w:rsidP="00D749D0">
      <w:pPr>
        <w:pStyle w:val="FootnoteText"/>
        <w:rPr>
          <w:lang w:val="en-US"/>
        </w:rPr>
      </w:pPr>
      <w:r>
        <w:rPr>
          <w:rStyle w:val="FootnoteReference"/>
        </w:rPr>
        <w:footnoteRef/>
      </w:r>
      <w:r w:rsidRPr="00144F1F">
        <w:rPr>
          <w:lang w:val="en-US"/>
        </w:rPr>
        <w:t xml:space="preserve"> </w:t>
      </w:r>
      <w:r w:rsidR="00D346F1">
        <w:rPr>
          <w:lang w:val="en-US"/>
        </w:rPr>
        <w:tab/>
      </w:r>
      <w:hyperlink r:id="rId20" w:history="1">
        <w:r w:rsidR="00D346F1" w:rsidRPr="00426594">
          <w:rPr>
            <w:rStyle w:val="Hyperlink"/>
            <w:lang w:val="en-US"/>
          </w:rPr>
          <w:t>https://authors.org.nz/about/advocacy/public</w:t>
        </w:r>
        <w:r w:rsidR="004A1ADC">
          <w:rPr>
            <w:rStyle w:val="Hyperlink"/>
            <w:lang w:val="en-US"/>
          </w:rPr>
          <w:t>-</w:t>
        </w:r>
        <w:r w:rsidR="00D346F1" w:rsidRPr="00426594">
          <w:rPr>
            <w:rStyle w:val="Hyperlink"/>
            <w:lang w:val="en-US"/>
          </w:rPr>
          <w:t>lending</w:t>
        </w:r>
        <w:r w:rsidR="004A1ADC">
          <w:rPr>
            <w:rStyle w:val="Hyperlink"/>
            <w:lang w:val="en-US"/>
          </w:rPr>
          <w:t>-</w:t>
        </w:r>
        <w:r w:rsidR="00D346F1" w:rsidRPr="00426594">
          <w:rPr>
            <w:rStyle w:val="Hyperlink"/>
            <w:lang w:val="en-US"/>
          </w:rPr>
          <w:t>right/</w:t>
        </w:r>
      </w:hyperlink>
    </w:p>
  </w:footnote>
  <w:footnote w:id="63">
    <w:p w14:paraId="1E03B451" w14:textId="0D81E1C0" w:rsidR="00D749D0" w:rsidRPr="00144F1F" w:rsidRDefault="00D749D0" w:rsidP="00D749D0">
      <w:pPr>
        <w:pStyle w:val="FootnoteText"/>
        <w:rPr>
          <w:lang w:val="en-US"/>
        </w:rPr>
      </w:pPr>
      <w:r>
        <w:rPr>
          <w:rStyle w:val="FootnoteReference"/>
        </w:rPr>
        <w:footnoteRef/>
      </w:r>
      <w:r w:rsidRPr="00144F1F">
        <w:rPr>
          <w:lang w:val="en-US"/>
        </w:rPr>
        <w:t xml:space="preserve"> </w:t>
      </w:r>
      <w:r w:rsidR="00D346F1">
        <w:rPr>
          <w:lang w:val="en-US"/>
        </w:rPr>
        <w:tab/>
      </w:r>
      <w:hyperlink r:id="rId21" w:history="1">
        <w:r w:rsidR="00D346F1" w:rsidRPr="00426594">
          <w:rPr>
            <w:rStyle w:val="Hyperlink"/>
            <w:lang w:val="en-US"/>
          </w:rPr>
          <w:t>https://droitdepretpublic.ca/conditions</w:t>
        </w:r>
        <w:r w:rsidR="004A1ADC">
          <w:rPr>
            <w:rStyle w:val="Hyperlink"/>
            <w:lang w:val="en-US"/>
          </w:rPr>
          <w:t>-</w:t>
        </w:r>
        <w:r w:rsidR="00D346F1" w:rsidRPr="00426594">
          <w:rPr>
            <w:rStyle w:val="Hyperlink"/>
            <w:lang w:val="en-US"/>
          </w:rPr>
          <w:t>d</w:t>
        </w:r>
        <w:r w:rsidR="004A1ADC">
          <w:rPr>
            <w:rStyle w:val="Hyperlink"/>
            <w:lang w:val="en-US"/>
          </w:rPr>
          <w:t>-</w:t>
        </w:r>
        <w:r w:rsidR="00D346F1" w:rsidRPr="00426594">
          <w:rPr>
            <w:rStyle w:val="Hyperlink"/>
            <w:lang w:val="en-US"/>
          </w:rPr>
          <w:t>admissibilite</w:t>
        </w:r>
      </w:hyperlink>
      <w:r w:rsidRPr="00144F1F">
        <w:rPr>
          <w:lang w:val="en-US"/>
        </w:rPr>
        <w:t>.</w:t>
      </w:r>
    </w:p>
  </w:footnote>
  <w:footnote w:id="64">
    <w:p w14:paraId="0F295A99" w14:textId="15CE034E" w:rsidR="00D749D0" w:rsidRPr="00386D12" w:rsidRDefault="00D749D0" w:rsidP="00D749D0">
      <w:pPr>
        <w:pStyle w:val="FootnoteText"/>
      </w:pPr>
      <w:r>
        <w:rPr>
          <w:rStyle w:val="FootnoteReference"/>
        </w:rPr>
        <w:footnoteRef/>
      </w:r>
      <w:r w:rsidRPr="00386D12">
        <w:t xml:space="preserve"> </w:t>
      </w:r>
      <w:r w:rsidR="00D346F1">
        <w:tab/>
      </w:r>
      <w:r w:rsidRPr="0011237D">
        <w:rPr>
          <w:i/>
          <w:iCs/>
        </w:rPr>
        <w:t>Manuel d</w:t>
      </w:r>
      <w:r w:rsidR="004A1ADC">
        <w:rPr>
          <w:i/>
          <w:iCs/>
        </w:rPr>
        <w:t>’</w:t>
      </w:r>
      <w:r w:rsidRPr="0011237D">
        <w:rPr>
          <w:i/>
          <w:iCs/>
        </w:rPr>
        <w:t>utilisation de l</w:t>
      </w:r>
      <w:r w:rsidR="004A1ADC">
        <w:rPr>
          <w:i/>
          <w:iCs/>
        </w:rPr>
        <w:t>’</w:t>
      </w:r>
      <w:r w:rsidRPr="0011237D">
        <w:rPr>
          <w:i/>
          <w:iCs/>
        </w:rPr>
        <w:t>ISBN</w:t>
      </w:r>
      <w:r>
        <w:t>, Édition internationale, 7</w:t>
      </w:r>
      <w:r>
        <w:rPr>
          <w:vertAlign w:val="superscript"/>
        </w:rPr>
        <w:t>e</w:t>
      </w:r>
      <w:r w:rsidR="00DC22AA">
        <w:t> </w:t>
      </w:r>
      <w:r>
        <w:t xml:space="preserve">édition, </w:t>
      </w:r>
      <w:hyperlink r:id="rId22" w:history="1">
        <w:r>
          <w:rPr>
            <w:rStyle w:val="Hyperlink"/>
          </w:rPr>
          <w:t>https://www.isbn</w:t>
        </w:r>
        <w:r w:rsidR="004A1ADC">
          <w:rPr>
            <w:rStyle w:val="Hyperlink"/>
          </w:rPr>
          <w:t>-</w:t>
        </w:r>
        <w:r>
          <w:rPr>
            <w:rStyle w:val="Hyperlink"/>
          </w:rPr>
          <w:t>international.org/fr/content/manuel</w:t>
        </w:r>
        <w:r w:rsidR="004A1ADC">
          <w:rPr>
            <w:rStyle w:val="Hyperlink"/>
          </w:rPr>
          <w:t>-</w:t>
        </w:r>
        <w:r>
          <w:rPr>
            <w:rStyle w:val="Hyperlink"/>
          </w:rPr>
          <w:t>dutilisation</w:t>
        </w:r>
        <w:r w:rsidR="004A1ADC">
          <w:rPr>
            <w:rStyle w:val="Hyperlink"/>
          </w:rPr>
          <w:t>-</w:t>
        </w:r>
        <w:r>
          <w:rPr>
            <w:rStyle w:val="Hyperlink"/>
          </w:rPr>
          <w:t>de</w:t>
        </w:r>
        <w:r w:rsidR="004A1ADC">
          <w:rPr>
            <w:rStyle w:val="Hyperlink"/>
          </w:rPr>
          <w:t>-</w:t>
        </w:r>
        <w:r>
          <w:rPr>
            <w:rStyle w:val="Hyperlink"/>
          </w:rPr>
          <w:t>lisbn/29</w:t>
        </w:r>
      </w:hyperlink>
      <w:r>
        <w:t>, p</w:t>
      </w:r>
      <w:r w:rsidR="00D346F1">
        <w:t>age</w:t>
      </w:r>
      <w:r>
        <w:t> 4.</w:t>
      </w:r>
    </w:p>
  </w:footnote>
  <w:footnote w:id="65">
    <w:p w14:paraId="40856AE3" w14:textId="241664EF" w:rsidR="00D749D0" w:rsidRPr="00395E80" w:rsidRDefault="00D749D0" w:rsidP="00D749D0">
      <w:pPr>
        <w:pStyle w:val="FootnoteText"/>
      </w:pPr>
      <w:r>
        <w:rPr>
          <w:rStyle w:val="FootnoteReference"/>
        </w:rPr>
        <w:footnoteRef/>
      </w:r>
      <w:r w:rsidRPr="00A25F68">
        <w:t xml:space="preserve"> </w:t>
      </w:r>
      <w:r w:rsidR="00D346F1">
        <w:tab/>
      </w:r>
      <w:r w:rsidRPr="0011237D">
        <w:rPr>
          <w:i/>
          <w:iCs/>
        </w:rPr>
        <w:t>Manuel d</w:t>
      </w:r>
      <w:r w:rsidR="004A1ADC">
        <w:rPr>
          <w:i/>
          <w:iCs/>
        </w:rPr>
        <w:t>’</w:t>
      </w:r>
      <w:r w:rsidRPr="0011237D">
        <w:rPr>
          <w:i/>
          <w:iCs/>
        </w:rPr>
        <w:t>utilisation de l</w:t>
      </w:r>
      <w:r w:rsidR="004A1ADC">
        <w:rPr>
          <w:i/>
          <w:iCs/>
        </w:rPr>
        <w:t>’</w:t>
      </w:r>
      <w:r w:rsidRPr="0011237D">
        <w:rPr>
          <w:i/>
          <w:iCs/>
        </w:rPr>
        <w:t>ISBN</w:t>
      </w:r>
      <w:r w:rsidRPr="00A01985">
        <w:t>, Édition internationale, 7</w:t>
      </w:r>
      <w:r w:rsidRPr="00A01985">
        <w:rPr>
          <w:vertAlign w:val="superscript"/>
        </w:rPr>
        <w:t>e</w:t>
      </w:r>
      <w:r w:rsidR="00DC22AA">
        <w:t> </w:t>
      </w:r>
      <w:r w:rsidRPr="00A01985">
        <w:t xml:space="preserve">édition, </w:t>
      </w:r>
      <w:hyperlink r:id="rId23" w:history="1">
        <w:r w:rsidRPr="00A01985">
          <w:rPr>
            <w:rStyle w:val="Hyperlink"/>
          </w:rPr>
          <w:t>https://www.isbn</w:t>
        </w:r>
        <w:r w:rsidR="004A1ADC">
          <w:rPr>
            <w:rStyle w:val="Hyperlink"/>
          </w:rPr>
          <w:t>-</w:t>
        </w:r>
        <w:r w:rsidRPr="00A01985">
          <w:rPr>
            <w:rStyle w:val="Hyperlink"/>
          </w:rPr>
          <w:t>international.org/fr/content/manuel</w:t>
        </w:r>
        <w:r w:rsidR="004A1ADC">
          <w:rPr>
            <w:rStyle w:val="Hyperlink"/>
          </w:rPr>
          <w:t>-</w:t>
        </w:r>
        <w:r w:rsidRPr="00A01985">
          <w:rPr>
            <w:rStyle w:val="Hyperlink"/>
          </w:rPr>
          <w:t>dutilisation</w:t>
        </w:r>
        <w:r w:rsidR="004A1ADC">
          <w:rPr>
            <w:rStyle w:val="Hyperlink"/>
          </w:rPr>
          <w:t>-</w:t>
        </w:r>
        <w:r w:rsidRPr="00A01985">
          <w:rPr>
            <w:rStyle w:val="Hyperlink"/>
          </w:rPr>
          <w:t>de</w:t>
        </w:r>
        <w:r w:rsidR="004A1ADC">
          <w:rPr>
            <w:rStyle w:val="Hyperlink"/>
          </w:rPr>
          <w:t>-</w:t>
        </w:r>
        <w:r w:rsidRPr="00A01985">
          <w:rPr>
            <w:rStyle w:val="Hyperlink"/>
          </w:rPr>
          <w:t>lisbn/29</w:t>
        </w:r>
      </w:hyperlink>
      <w:r w:rsidRPr="00A01985">
        <w:t xml:space="preserve">, </w:t>
      </w:r>
      <w:r>
        <w:t>p</w:t>
      </w:r>
      <w:r w:rsidR="00D346F1">
        <w:t>age</w:t>
      </w:r>
      <w:r>
        <w:t> 6.</w:t>
      </w:r>
    </w:p>
  </w:footnote>
  <w:footnote w:id="66">
    <w:p w14:paraId="59624EFF" w14:textId="5DC16F3D" w:rsidR="00D749D0" w:rsidRPr="00330BE3" w:rsidRDefault="00D749D0" w:rsidP="00D749D0">
      <w:pPr>
        <w:pStyle w:val="FootnoteText"/>
      </w:pPr>
      <w:r>
        <w:rPr>
          <w:rStyle w:val="FootnoteReference"/>
        </w:rPr>
        <w:footnoteRef/>
      </w:r>
      <w:r w:rsidRPr="00330BE3">
        <w:t xml:space="preserve"> </w:t>
      </w:r>
      <w:r w:rsidR="00D346F1">
        <w:tab/>
      </w:r>
      <w:r w:rsidRPr="00330BE3">
        <w:t>E</w:t>
      </w:r>
      <w:r>
        <w:t>n Australie, l</w:t>
      </w:r>
      <w:r w:rsidR="004A1ADC">
        <w:t>’</w:t>
      </w:r>
      <w:r>
        <w:t>E</w:t>
      </w:r>
      <w:r w:rsidRPr="00330BE3">
        <w:t xml:space="preserve">LR </w:t>
      </w:r>
      <w:r>
        <w:t>est bien accueilli par l</w:t>
      </w:r>
      <w:r w:rsidR="004A1ADC">
        <w:t>’</w:t>
      </w:r>
      <w:r>
        <w:t>ensemble des auteurs de livres pour enfants au sein de l</w:t>
      </w:r>
      <w:r w:rsidR="004A1ADC">
        <w:t>’</w:t>
      </w:r>
      <w:r>
        <w:t>EWC, selon des informations communiquées par Nicole Pfister</w:t>
      </w:r>
      <w:r w:rsidR="004A1ADC">
        <w:t>-</w:t>
      </w:r>
      <w:r>
        <w:t>Fetz et Nina</w:t>
      </w:r>
      <w:r w:rsidR="00DC22AA">
        <w:t> </w:t>
      </w:r>
      <w:r>
        <w:t>George (EWC) le 8 février 2024.</w:t>
      </w:r>
    </w:p>
  </w:footnote>
  <w:footnote w:id="67">
    <w:p w14:paraId="2B7D5FE2" w14:textId="1AB2A281" w:rsidR="00D749D0" w:rsidRPr="006E6B8D" w:rsidRDefault="00D749D0" w:rsidP="00D749D0">
      <w:pPr>
        <w:rPr>
          <w:lang w:val="fr-FR"/>
        </w:rPr>
      </w:pPr>
      <w:r w:rsidRPr="00D346F1">
        <w:rPr>
          <w:rStyle w:val="FootnoteReference"/>
          <w:sz w:val="18"/>
          <w:szCs w:val="18"/>
        </w:rPr>
        <w:footnoteRef/>
      </w:r>
      <w:r w:rsidRPr="00D346F1">
        <w:rPr>
          <w:sz w:val="18"/>
          <w:szCs w:val="18"/>
          <w:lang w:val="fr-FR"/>
        </w:rPr>
        <w:t xml:space="preserve"> </w:t>
      </w:r>
      <w:r w:rsidR="00D346F1" w:rsidRPr="00D346F1">
        <w:rPr>
          <w:sz w:val="18"/>
          <w:szCs w:val="18"/>
          <w:lang w:val="fr-FR"/>
        </w:rPr>
        <w:tab/>
      </w:r>
      <w:r w:rsidRPr="00C82EF9">
        <w:rPr>
          <w:sz w:val="18"/>
          <w:szCs w:val="18"/>
          <w:lang w:val="fr-FR"/>
        </w:rPr>
        <w:t xml:space="preserve">Commission européenne, Direction générale des politiques internes, Étude réalisée pour la Commission CULT, </w:t>
      </w:r>
      <w:r w:rsidRPr="00C82EF9">
        <w:rPr>
          <w:i/>
          <w:iCs/>
          <w:sz w:val="18"/>
          <w:szCs w:val="18"/>
          <w:lang w:val="fr-FR"/>
        </w:rPr>
        <w:t>Public Libraries</w:t>
      </w:r>
      <w:r w:rsidR="004A1ADC">
        <w:rPr>
          <w:i/>
          <w:iCs/>
          <w:sz w:val="18"/>
          <w:szCs w:val="18"/>
          <w:lang w:val="fr-FR"/>
        </w:rPr>
        <w:t xml:space="preserve"> – </w:t>
      </w:r>
      <w:r w:rsidRPr="00C82EF9">
        <w:rPr>
          <w:i/>
          <w:iCs/>
          <w:sz w:val="18"/>
          <w:szCs w:val="18"/>
          <w:lang w:val="fr-FR"/>
        </w:rPr>
        <w:t>their new role</w:t>
      </w:r>
      <w:r w:rsidRPr="00C82EF9">
        <w:rPr>
          <w:sz w:val="18"/>
          <w:szCs w:val="18"/>
          <w:lang w:val="fr-FR"/>
        </w:rPr>
        <w:t>, Document relatif à un atelier, publié en anglais le 2</w:t>
      </w:r>
      <w:r w:rsidR="004A1ADC" w:rsidRPr="00C82EF9">
        <w:rPr>
          <w:sz w:val="18"/>
          <w:szCs w:val="18"/>
          <w:lang w:val="fr-FR"/>
        </w:rPr>
        <w:t>6</w:t>
      </w:r>
      <w:r w:rsidR="004A1ADC">
        <w:rPr>
          <w:sz w:val="18"/>
          <w:szCs w:val="18"/>
          <w:lang w:val="fr-FR"/>
        </w:rPr>
        <w:t> </w:t>
      </w:r>
      <w:r w:rsidR="004A1ADC" w:rsidRPr="00C82EF9">
        <w:rPr>
          <w:sz w:val="18"/>
          <w:szCs w:val="18"/>
          <w:lang w:val="fr-FR"/>
        </w:rPr>
        <w:t>juillet</w:t>
      </w:r>
      <w:r w:rsidR="004A1ADC">
        <w:rPr>
          <w:sz w:val="18"/>
          <w:szCs w:val="18"/>
          <w:lang w:val="fr-FR"/>
        </w:rPr>
        <w:t> </w:t>
      </w:r>
      <w:r w:rsidR="004A1ADC" w:rsidRPr="00C82EF9">
        <w:rPr>
          <w:sz w:val="18"/>
          <w:szCs w:val="18"/>
          <w:lang w:val="fr-FR"/>
        </w:rPr>
        <w:t>20</w:t>
      </w:r>
      <w:r w:rsidRPr="00C82EF9">
        <w:rPr>
          <w:sz w:val="18"/>
          <w:szCs w:val="18"/>
          <w:lang w:val="fr-FR"/>
        </w:rPr>
        <w:t>16, IP/B/CULT/IC/2016</w:t>
      </w:r>
      <w:r w:rsidR="004A1ADC">
        <w:rPr>
          <w:sz w:val="18"/>
          <w:szCs w:val="18"/>
          <w:lang w:val="fr-FR"/>
        </w:rPr>
        <w:t>-</w:t>
      </w:r>
      <w:r w:rsidRPr="00C82EF9">
        <w:rPr>
          <w:sz w:val="18"/>
          <w:szCs w:val="18"/>
          <w:lang w:val="fr-FR"/>
        </w:rPr>
        <w:t xml:space="preserve">023/26/, </w:t>
      </w:r>
      <w:hyperlink r:id="rId24" w:history="1">
        <w:r w:rsidRPr="00C82EF9">
          <w:rPr>
            <w:rStyle w:val="Hyperlink"/>
            <w:sz w:val="18"/>
            <w:szCs w:val="18"/>
            <w:lang w:val="fr-FR"/>
          </w:rPr>
          <w:t>https://www.europarl.europa.eu/RegData/etudes/STUD/2016/585882/IPOL_STU(2016)585882_EN.pdf</w:t>
        </w:r>
      </w:hyperlink>
      <w:r w:rsidRPr="00C82EF9">
        <w:rPr>
          <w:sz w:val="18"/>
          <w:szCs w:val="18"/>
          <w:lang w:val="fr-FR"/>
        </w:rPr>
        <w:t xml:space="preserve"> p</w:t>
      </w:r>
      <w:r w:rsidR="00D346F1">
        <w:rPr>
          <w:sz w:val="18"/>
          <w:szCs w:val="18"/>
          <w:lang w:val="fr-FR"/>
        </w:rPr>
        <w:t>age </w:t>
      </w:r>
      <w:r w:rsidRPr="00C82EF9">
        <w:rPr>
          <w:sz w:val="18"/>
          <w:szCs w:val="18"/>
          <w:lang w:val="fr-FR"/>
        </w:rPr>
        <w:t>73 qui contient des exemples concernant les données changeantes des prêts.</w:t>
      </w:r>
    </w:p>
  </w:footnote>
  <w:footnote w:id="68">
    <w:p w14:paraId="03D43360" w14:textId="017E4B76"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 xml:space="preserve">Whitney, </w:t>
      </w:r>
      <w:r>
        <w:rPr>
          <w:lang w:val="fr-FR"/>
        </w:rPr>
        <w:t>Les livres électroniques et le droit de prêt public au</w:t>
      </w:r>
      <w:r w:rsidRPr="003B2717">
        <w:rPr>
          <w:lang w:val="fr-FR"/>
        </w:rPr>
        <w:t xml:space="preserve"> Canada, </w:t>
      </w:r>
      <w:r>
        <w:rPr>
          <w:lang w:val="fr-FR"/>
        </w:rPr>
        <w:t>présenté</w:t>
      </w:r>
      <w:r w:rsidRPr="003B2717">
        <w:rPr>
          <w:lang w:val="fr-FR"/>
        </w:rPr>
        <w:t xml:space="preserve"> à la Commission du droit de prêt public, 2011</w:t>
      </w:r>
      <w:r>
        <w:rPr>
          <w:lang w:val="fr-FR"/>
        </w:rPr>
        <w:t xml:space="preserve">, </w:t>
      </w:r>
      <w:hyperlink r:id="rId25" w:anchor="q=EBooks%20and%20Public%20Lending%20Right%20in%20Canada" w:history="1">
        <w:r w:rsidRPr="002C20D0">
          <w:rPr>
            <w:rStyle w:val="Hyperlink"/>
            <w:lang w:val="fr-FR"/>
          </w:rPr>
          <w:t>https://conseildesarts.ca/resultats</w:t>
        </w:r>
        <w:r w:rsidR="004A1ADC">
          <w:rPr>
            <w:rStyle w:val="Hyperlink"/>
            <w:lang w:val="fr-FR"/>
          </w:rPr>
          <w:t>-</w:t>
        </w:r>
        <w:r w:rsidRPr="002C20D0">
          <w:rPr>
            <w:rStyle w:val="Hyperlink"/>
            <w:lang w:val="fr-FR"/>
          </w:rPr>
          <w:t>de</w:t>
        </w:r>
        <w:r w:rsidR="004A1ADC">
          <w:rPr>
            <w:rStyle w:val="Hyperlink"/>
            <w:lang w:val="fr-FR"/>
          </w:rPr>
          <w:t>-</w:t>
        </w:r>
        <w:r w:rsidRPr="002C20D0">
          <w:rPr>
            <w:rStyle w:val="Hyperlink"/>
            <w:lang w:val="fr-FR"/>
          </w:rPr>
          <w:t>recherche#q=EBooks%20and%20Public%20Lending%20Right%20in%20Canada</w:t>
        </w:r>
      </w:hyperlink>
      <w:r w:rsidR="005C5154">
        <w:rPr>
          <w:lang w:val="fr-FR"/>
        </w:rPr>
        <w:t>,</w:t>
      </w:r>
      <w:r w:rsidRPr="003B2717">
        <w:rPr>
          <w:lang w:val="fr-FR"/>
        </w:rPr>
        <w:t xml:space="preserve"> p</w:t>
      </w:r>
      <w:r w:rsidR="00D346F1">
        <w:rPr>
          <w:lang w:val="fr-FR"/>
        </w:rPr>
        <w:t>age </w:t>
      </w:r>
      <w:r w:rsidRPr="003B2717">
        <w:rPr>
          <w:lang w:val="fr-FR"/>
        </w:rPr>
        <w:t>12.</w:t>
      </w:r>
    </w:p>
  </w:footnote>
  <w:footnote w:id="69">
    <w:p w14:paraId="7EC3AE48" w14:textId="10765390"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https://www2.societyofauthors.org/where</w:t>
      </w:r>
      <w:r w:rsidR="004A1ADC">
        <w:rPr>
          <w:lang w:val="fr-FR"/>
        </w:rPr>
        <w:t>-</w:t>
      </w:r>
      <w:r w:rsidRPr="003B2717">
        <w:rPr>
          <w:lang w:val="fr-FR"/>
        </w:rPr>
        <w:t>we</w:t>
      </w:r>
      <w:r w:rsidR="004A1ADC">
        <w:rPr>
          <w:lang w:val="fr-FR"/>
        </w:rPr>
        <w:t>-</w:t>
      </w:r>
      <w:r w:rsidRPr="003B2717">
        <w:rPr>
          <w:lang w:val="fr-FR"/>
        </w:rPr>
        <w:t>stand/public</w:t>
      </w:r>
      <w:r w:rsidR="004A1ADC">
        <w:rPr>
          <w:lang w:val="fr-FR"/>
        </w:rPr>
        <w:t>-</w:t>
      </w:r>
      <w:r w:rsidRPr="003B2717">
        <w:rPr>
          <w:lang w:val="fr-FR"/>
        </w:rPr>
        <w:t>lending</w:t>
      </w:r>
      <w:r w:rsidR="004A1ADC">
        <w:rPr>
          <w:lang w:val="fr-FR"/>
        </w:rPr>
        <w:t>-</w:t>
      </w:r>
      <w:r w:rsidRPr="003B2717">
        <w:rPr>
          <w:lang w:val="fr-FR"/>
        </w:rPr>
        <w:t>right</w:t>
      </w:r>
      <w:r w:rsidR="004A1ADC">
        <w:rPr>
          <w:lang w:val="fr-FR"/>
        </w:rPr>
        <w:t>-</w:t>
      </w:r>
      <w:r w:rsidRPr="003B2717">
        <w:rPr>
          <w:lang w:val="fr-FR"/>
        </w:rPr>
        <w:t>plr/.</w:t>
      </w:r>
    </w:p>
  </w:footnote>
  <w:footnote w:id="70">
    <w:p w14:paraId="3401FA24" w14:textId="5BFE5DE5"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Dans ce cas, le prêt électronique est également soumis à l</w:t>
      </w:r>
      <w:r w:rsidR="004A1ADC">
        <w:rPr>
          <w:lang w:val="fr-FR"/>
        </w:rPr>
        <w:t>’</w:t>
      </w:r>
      <w:r w:rsidRPr="003B2717">
        <w:rPr>
          <w:lang w:val="fr-FR"/>
        </w:rPr>
        <w:t>octroi d</w:t>
      </w:r>
      <w:r w:rsidR="004A1ADC">
        <w:rPr>
          <w:lang w:val="fr-FR"/>
        </w:rPr>
        <w:t>’</w:t>
      </w:r>
      <w:r w:rsidRPr="003B2717">
        <w:rPr>
          <w:lang w:val="fr-FR"/>
        </w:rPr>
        <w:t xml:space="preserve">une licence dans le cadre </w:t>
      </w:r>
      <w:r>
        <w:rPr>
          <w:lang w:val="fr-FR"/>
        </w:rPr>
        <w:t xml:space="preserve">du modèle </w:t>
      </w:r>
      <w:r w:rsidR="004A1ADC">
        <w:rPr>
          <w:lang w:val="fr-FR"/>
        </w:rPr>
        <w:t>“</w:t>
      </w:r>
      <w:r>
        <w:rPr>
          <w:lang w:val="fr-FR"/>
        </w:rPr>
        <w:t>un exemplair</w:t>
      </w:r>
      <w:r w:rsidRPr="003B2717">
        <w:rPr>
          <w:lang w:val="fr-FR"/>
        </w:rPr>
        <w:t>e</w:t>
      </w:r>
      <w:r>
        <w:rPr>
          <w:lang w:val="fr-FR"/>
        </w:rPr>
        <w:t>,</w:t>
      </w:r>
      <w:r w:rsidRPr="003B2717">
        <w:rPr>
          <w:lang w:val="fr-FR"/>
        </w:rPr>
        <w:t xml:space="preserve"> plusieurs utilisateurs</w:t>
      </w:r>
      <w:r w:rsidR="004A1ADC">
        <w:rPr>
          <w:lang w:val="fr-FR"/>
        </w:rPr>
        <w:t>”</w:t>
      </w:r>
      <w:r w:rsidRPr="003B2717">
        <w:rPr>
          <w:lang w:val="fr-FR"/>
        </w:rPr>
        <w:t>.</w:t>
      </w:r>
    </w:p>
  </w:footnote>
  <w:footnote w:id="71">
    <w:p w14:paraId="4AE605D4" w14:textId="59142BF5"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CJUE, arrêt du 1</w:t>
      </w:r>
      <w:r w:rsidR="004A1ADC" w:rsidRPr="003B2717">
        <w:rPr>
          <w:lang w:val="fr-FR"/>
        </w:rPr>
        <w:t>1</w:t>
      </w:r>
      <w:r w:rsidR="004A1ADC">
        <w:rPr>
          <w:lang w:val="fr-FR"/>
        </w:rPr>
        <w:t> </w:t>
      </w:r>
      <w:r w:rsidR="004A1ADC" w:rsidRPr="003B2717">
        <w:rPr>
          <w:lang w:val="fr-FR"/>
        </w:rPr>
        <w:t>septembre</w:t>
      </w:r>
      <w:r w:rsidR="004A1ADC">
        <w:rPr>
          <w:lang w:val="fr-FR"/>
        </w:rPr>
        <w:t> </w:t>
      </w:r>
      <w:r w:rsidR="004A1ADC" w:rsidRPr="003B2717">
        <w:rPr>
          <w:lang w:val="fr-FR"/>
        </w:rPr>
        <w:t>20</w:t>
      </w:r>
      <w:r w:rsidRPr="003B2717">
        <w:rPr>
          <w:lang w:val="fr-FR"/>
        </w:rPr>
        <w:t>14, TU Darmstadt, C</w:t>
      </w:r>
      <w:r w:rsidR="004A1ADC">
        <w:rPr>
          <w:lang w:val="fr-FR"/>
        </w:rPr>
        <w:t>-</w:t>
      </w:r>
      <w:r w:rsidRPr="003B2717">
        <w:rPr>
          <w:lang w:val="fr-FR"/>
        </w:rPr>
        <w:t>117/13, par</w:t>
      </w:r>
      <w:r w:rsidR="00331A2F">
        <w:rPr>
          <w:lang w:val="fr-FR"/>
        </w:rPr>
        <w:t>agraphes </w:t>
      </w:r>
      <w:r w:rsidRPr="003B2717">
        <w:rPr>
          <w:lang w:val="fr-FR"/>
        </w:rPr>
        <w:t>24</w:t>
      </w:r>
      <w:r w:rsidR="00331A2F">
        <w:rPr>
          <w:lang w:val="fr-FR"/>
        </w:rPr>
        <w:t>–</w:t>
      </w:r>
      <w:r w:rsidRPr="003B2717">
        <w:rPr>
          <w:lang w:val="fr-FR"/>
        </w:rPr>
        <w:t>35 sur l</w:t>
      </w:r>
      <w:r w:rsidR="004A1ADC">
        <w:rPr>
          <w:lang w:val="fr-FR"/>
        </w:rPr>
        <w:t>’</w:t>
      </w:r>
      <w:r w:rsidR="004A1ADC" w:rsidRPr="003B2717">
        <w:rPr>
          <w:lang w:val="fr-FR"/>
        </w:rPr>
        <w:t>art</w:t>
      </w:r>
      <w:r w:rsidR="004A1ADC">
        <w:rPr>
          <w:lang w:val="fr-FR"/>
        </w:rPr>
        <w:t>icle </w:t>
      </w:r>
      <w:r w:rsidR="004A1ADC" w:rsidRPr="003B2717">
        <w:rPr>
          <w:lang w:val="fr-FR"/>
        </w:rPr>
        <w:t>5</w:t>
      </w:r>
      <w:r>
        <w:rPr>
          <w:lang w:val="fr-FR"/>
        </w:rPr>
        <w:t xml:space="preserve">, </w:t>
      </w:r>
      <w:r w:rsidR="004A1ADC">
        <w:rPr>
          <w:lang w:val="fr-FR"/>
        </w:rPr>
        <w:t>paragraphe </w:t>
      </w:r>
      <w:r w:rsidR="004A1ADC" w:rsidRPr="003B2717">
        <w:rPr>
          <w:lang w:val="fr-FR"/>
        </w:rPr>
        <w:t>3</w:t>
      </w:r>
      <w:r>
        <w:rPr>
          <w:lang w:val="fr-FR"/>
        </w:rPr>
        <w:t>,</w:t>
      </w:r>
      <w:r w:rsidRPr="003B2717">
        <w:rPr>
          <w:lang w:val="fr-FR"/>
        </w:rPr>
        <w:t xml:space="preserve"> de la </w:t>
      </w:r>
      <w:r>
        <w:rPr>
          <w:lang w:val="fr-FR"/>
        </w:rPr>
        <w:t>D</w:t>
      </w:r>
      <w:r w:rsidRPr="003B2717">
        <w:rPr>
          <w:lang w:val="fr-FR"/>
        </w:rPr>
        <w:t>irective</w:t>
      </w:r>
      <w:r w:rsidR="00DC22AA">
        <w:rPr>
          <w:lang w:val="fr-FR"/>
        </w:rPr>
        <w:t> </w:t>
      </w:r>
      <w:r>
        <w:rPr>
          <w:lang w:val="fr-FR"/>
        </w:rPr>
        <w:t>2001/29</w:t>
      </w:r>
      <w:r w:rsidRPr="003B2717">
        <w:rPr>
          <w:lang w:val="fr-FR"/>
        </w:rPr>
        <w:t xml:space="preserve">, qui exclut les exceptions pour les œuvres </w:t>
      </w:r>
      <w:r w:rsidR="004A1ADC">
        <w:rPr>
          <w:lang w:val="fr-FR"/>
        </w:rPr>
        <w:t>“</w:t>
      </w:r>
      <w:r w:rsidR="004A1ADC" w:rsidRPr="003B2717">
        <w:rPr>
          <w:lang w:val="fr-FR"/>
        </w:rPr>
        <w:t>s</w:t>
      </w:r>
      <w:r w:rsidRPr="003B2717">
        <w:rPr>
          <w:lang w:val="fr-FR"/>
        </w:rPr>
        <w:t xml:space="preserve">oumises à des conditions </w:t>
      </w:r>
      <w:r>
        <w:rPr>
          <w:lang w:val="fr-FR"/>
        </w:rPr>
        <w:t>en matière d</w:t>
      </w:r>
      <w:r w:rsidR="004A1ADC">
        <w:rPr>
          <w:lang w:val="fr-FR"/>
        </w:rPr>
        <w:t>’</w:t>
      </w:r>
      <w:r w:rsidRPr="003B2717">
        <w:rPr>
          <w:lang w:val="fr-FR"/>
        </w:rPr>
        <w:t>achat ou de licenc</w:t>
      </w:r>
      <w:r w:rsidR="004A1ADC" w:rsidRPr="003B2717">
        <w:rPr>
          <w:lang w:val="fr-FR"/>
        </w:rPr>
        <w:t>e</w:t>
      </w:r>
      <w:r w:rsidR="004A1ADC">
        <w:rPr>
          <w:lang w:val="fr-FR"/>
        </w:rPr>
        <w:t>”</w:t>
      </w:r>
      <w:r w:rsidRPr="003B2717">
        <w:rPr>
          <w:lang w:val="fr-FR"/>
        </w:rPr>
        <w:t>.</w:t>
      </w:r>
    </w:p>
  </w:footnote>
  <w:footnote w:id="72">
    <w:p w14:paraId="757A6C2E" w14:textId="0328FBB6" w:rsidR="00D749D0" w:rsidRPr="00C82EF9" w:rsidRDefault="00D749D0" w:rsidP="00D749D0">
      <w:pPr>
        <w:pStyle w:val="FootnoteText"/>
        <w:rPr>
          <w:lang w:val="fr-FR"/>
        </w:rPr>
      </w:pPr>
      <w:r>
        <w:rPr>
          <w:rStyle w:val="FootnoteReference"/>
        </w:rPr>
        <w:footnoteRef/>
      </w:r>
      <w:r w:rsidRPr="00C82EF9">
        <w:rPr>
          <w:lang w:val="fr-FR"/>
        </w:rPr>
        <w:t xml:space="preserve"> </w:t>
      </w:r>
      <w:r w:rsidR="00D346F1">
        <w:rPr>
          <w:lang w:val="fr-FR"/>
        </w:rPr>
        <w:tab/>
      </w:r>
      <w:r w:rsidRPr="00C82EF9">
        <w:rPr>
          <w:szCs w:val="18"/>
          <w:lang w:val="fr-FR"/>
        </w:rPr>
        <w:t xml:space="preserve">Commission européenne, Direction générale des politiques internes, Étude réalisée pour la Commission CULT, </w:t>
      </w:r>
      <w:r w:rsidRPr="00C82EF9">
        <w:rPr>
          <w:i/>
          <w:iCs/>
          <w:szCs w:val="18"/>
          <w:lang w:val="fr-FR"/>
        </w:rPr>
        <w:t>Public Libraries</w:t>
      </w:r>
      <w:r w:rsidR="004A1ADC">
        <w:rPr>
          <w:i/>
          <w:iCs/>
          <w:szCs w:val="18"/>
          <w:lang w:val="fr-FR"/>
        </w:rPr>
        <w:t xml:space="preserve"> – </w:t>
      </w:r>
      <w:r w:rsidRPr="00C82EF9">
        <w:rPr>
          <w:i/>
          <w:iCs/>
          <w:szCs w:val="18"/>
          <w:lang w:val="fr-FR"/>
        </w:rPr>
        <w:t>their new role</w:t>
      </w:r>
      <w:r w:rsidRPr="00C82EF9">
        <w:rPr>
          <w:szCs w:val="18"/>
          <w:lang w:val="fr-FR"/>
        </w:rPr>
        <w:t>, Document relatif à un atelier, publié en anglais le 2</w:t>
      </w:r>
      <w:r w:rsidR="004A1ADC" w:rsidRPr="00C82EF9">
        <w:rPr>
          <w:szCs w:val="18"/>
          <w:lang w:val="fr-FR"/>
        </w:rPr>
        <w:t>6</w:t>
      </w:r>
      <w:r w:rsidR="004A1ADC">
        <w:rPr>
          <w:szCs w:val="18"/>
          <w:lang w:val="fr-FR"/>
        </w:rPr>
        <w:t> </w:t>
      </w:r>
      <w:r w:rsidR="004A1ADC" w:rsidRPr="00C82EF9">
        <w:rPr>
          <w:szCs w:val="18"/>
          <w:lang w:val="fr-FR"/>
        </w:rPr>
        <w:t>juillet</w:t>
      </w:r>
      <w:r w:rsidR="004A1ADC">
        <w:rPr>
          <w:szCs w:val="18"/>
          <w:lang w:val="fr-FR"/>
        </w:rPr>
        <w:t> </w:t>
      </w:r>
      <w:r w:rsidR="004A1ADC" w:rsidRPr="00C82EF9">
        <w:rPr>
          <w:szCs w:val="18"/>
          <w:lang w:val="fr-FR"/>
        </w:rPr>
        <w:t>20</w:t>
      </w:r>
      <w:r w:rsidRPr="00C82EF9">
        <w:rPr>
          <w:szCs w:val="18"/>
          <w:lang w:val="fr-FR"/>
        </w:rPr>
        <w:t>16, IP/B/CULT/IC/2016</w:t>
      </w:r>
      <w:r w:rsidR="004A1ADC">
        <w:rPr>
          <w:szCs w:val="18"/>
          <w:lang w:val="fr-FR"/>
        </w:rPr>
        <w:t>-</w:t>
      </w:r>
      <w:r w:rsidRPr="00C82EF9">
        <w:rPr>
          <w:szCs w:val="18"/>
          <w:lang w:val="fr-FR"/>
        </w:rPr>
        <w:t>023/26,</w:t>
      </w:r>
      <w:r>
        <w:rPr>
          <w:sz w:val="20"/>
          <w:lang w:val="fr-FR"/>
        </w:rPr>
        <w:t xml:space="preserve"> </w:t>
      </w:r>
      <w:hyperlink r:id="rId26" w:history="1">
        <w:r w:rsidRPr="00C82EF9">
          <w:rPr>
            <w:rStyle w:val="Hyperlink"/>
            <w:lang w:val="fr-FR"/>
          </w:rPr>
          <w:t>https://www.europarl.europa.eu/RegData/etudes/STUD/2016/585882/IPOL_STU(2016)585882_EN.pdf</w:t>
        </w:r>
      </w:hyperlink>
      <w:r w:rsidRPr="00C82EF9">
        <w:rPr>
          <w:lang w:val="fr-FR"/>
        </w:rPr>
        <w:t xml:space="preserve"> p</w:t>
      </w:r>
      <w:r w:rsidR="00D346F1">
        <w:rPr>
          <w:lang w:val="fr-FR"/>
        </w:rPr>
        <w:t>age </w:t>
      </w:r>
      <w:r w:rsidRPr="00C82EF9">
        <w:rPr>
          <w:lang w:val="fr-FR"/>
        </w:rPr>
        <w:t xml:space="preserve">101 </w:t>
      </w:r>
      <w:r>
        <w:rPr>
          <w:lang w:val="fr-FR"/>
        </w:rPr>
        <w:t>contenant</w:t>
      </w:r>
      <w:r w:rsidRPr="00C82EF9">
        <w:rPr>
          <w:lang w:val="fr-FR"/>
        </w:rPr>
        <w:t xml:space="preserve"> d</w:t>
      </w:r>
      <w:r w:rsidR="004A1ADC">
        <w:rPr>
          <w:lang w:val="fr-FR"/>
        </w:rPr>
        <w:t>’</w:t>
      </w:r>
      <w:r w:rsidRPr="00C82EF9">
        <w:rPr>
          <w:lang w:val="fr-FR"/>
        </w:rPr>
        <w:t>autres arguments.</w:t>
      </w:r>
    </w:p>
  </w:footnote>
  <w:footnote w:id="73">
    <w:p w14:paraId="74951C91" w14:textId="5CEAF8CC" w:rsidR="00D749D0" w:rsidRPr="003B2717" w:rsidRDefault="00D749D0" w:rsidP="00D749D0">
      <w:pPr>
        <w:pStyle w:val="FootnoteText"/>
        <w:rPr>
          <w:lang w:val="de-DE"/>
        </w:rPr>
      </w:pPr>
      <w:r>
        <w:rPr>
          <w:rStyle w:val="FootnoteReference"/>
        </w:rPr>
        <w:footnoteRef/>
      </w:r>
      <w:r w:rsidRPr="003B2717">
        <w:rPr>
          <w:lang w:val="de-DE"/>
        </w:rPr>
        <w:t xml:space="preserve"> </w:t>
      </w:r>
      <w:r w:rsidR="00D346F1">
        <w:rPr>
          <w:lang w:val="de-DE"/>
        </w:rPr>
        <w:tab/>
      </w:r>
      <w:r w:rsidRPr="003B2717">
        <w:rPr>
          <w:lang w:val="de-DE"/>
        </w:rPr>
        <w:t xml:space="preserve">Netzwerk Autorenrechte </w:t>
      </w:r>
      <w:r>
        <w:rPr>
          <w:lang w:val="de-DE"/>
        </w:rPr>
        <w:t>c</w:t>
      </w:r>
      <w:r w:rsidRPr="003B2717">
        <w:rPr>
          <w:lang w:val="de-DE"/>
        </w:rPr>
        <w:t xml:space="preserve">.V., </w:t>
      </w:r>
      <w:hyperlink r:id="rId27" w:history="1">
        <w:r w:rsidRPr="004865B7">
          <w:rPr>
            <w:rStyle w:val="Hyperlink"/>
            <w:lang w:val="de-DE"/>
          </w:rPr>
          <w:t>https://www.netzwerk</w:t>
        </w:r>
        <w:r w:rsidR="004A1ADC">
          <w:rPr>
            <w:rStyle w:val="Hyperlink"/>
            <w:lang w:val="de-DE"/>
          </w:rPr>
          <w:t>-</w:t>
        </w:r>
        <w:r w:rsidRPr="004865B7">
          <w:rPr>
            <w:rStyle w:val="Hyperlink"/>
            <w:lang w:val="de-DE"/>
          </w:rPr>
          <w:t>autorenrechte.de/e</w:t>
        </w:r>
        <w:r w:rsidR="004A1ADC">
          <w:rPr>
            <w:rStyle w:val="Hyperlink"/>
            <w:lang w:val="de-DE"/>
          </w:rPr>
          <w:t>-</w:t>
        </w:r>
        <w:r w:rsidRPr="004865B7">
          <w:rPr>
            <w:rStyle w:val="Hyperlink"/>
            <w:lang w:val="de-DE"/>
          </w:rPr>
          <w:t>lending</w:t>
        </w:r>
        <w:r w:rsidR="004A1ADC">
          <w:rPr>
            <w:rStyle w:val="Hyperlink"/>
            <w:lang w:val="de-DE"/>
          </w:rPr>
          <w:t>-</w:t>
        </w:r>
        <w:r w:rsidRPr="004865B7">
          <w:rPr>
            <w:rStyle w:val="Hyperlink"/>
            <w:lang w:val="de-DE"/>
          </w:rPr>
          <w:t>FAQ.html</w:t>
        </w:r>
      </w:hyperlink>
      <w:r w:rsidRPr="003B2717">
        <w:rPr>
          <w:lang w:val="de-DE"/>
        </w:rPr>
        <w:t>.</w:t>
      </w:r>
    </w:p>
  </w:footnote>
  <w:footnote w:id="74">
    <w:p w14:paraId="1775CA42" w14:textId="3D578F90"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Document d</w:t>
      </w:r>
      <w:r w:rsidR="004A1ADC">
        <w:rPr>
          <w:lang w:val="fr-FR"/>
        </w:rPr>
        <w:t>’</w:t>
      </w:r>
      <w:r w:rsidRPr="003B2717">
        <w:rPr>
          <w:lang w:val="fr-FR"/>
        </w:rPr>
        <w:t>information de l</w:t>
      </w:r>
      <w:r w:rsidR="004A1ADC">
        <w:rPr>
          <w:lang w:val="fr-FR"/>
        </w:rPr>
        <w:t>’</w:t>
      </w:r>
      <w:r w:rsidRPr="003B2717">
        <w:rPr>
          <w:lang w:val="fr-FR"/>
        </w:rPr>
        <w:t>IFLA sur le prêt électronique, 2012</w:t>
      </w:r>
      <w:r w:rsidR="005C5154">
        <w:rPr>
          <w:lang w:val="fr-FR"/>
        </w:rPr>
        <w:t xml:space="preserve">; </w:t>
      </w:r>
      <w:r w:rsidRPr="003B2717">
        <w:rPr>
          <w:lang w:val="fr-FR"/>
        </w:rPr>
        <w:t xml:space="preserve"> </w:t>
      </w:r>
      <w:hyperlink r:id="rId28" w:history="1">
        <w:r w:rsidRPr="004865B7">
          <w:rPr>
            <w:rStyle w:val="Hyperlink"/>
            <w:lang w:val="fr-FR"/>
          </w:rPr>
          <w:t>https://www.ifla.org/news/ifla</w:t>
        </w:r>
        <w:r w:rsidR="004A1ADC">
          <w:rPr>
            <w:rStyle w:val="Hyperlink"/>
            <w:lang w:val="fr-FR"/>
          </w:rPr>
          <w:t>-</w:t>
        </w:r>
        <w:r w:rsidRPr="004865B7">
          <w:rPr>
            <w:rStyle w:val="Hyperlink"/>
            <w:lang w:val="fr-FR"/>
          </w:rPr>
          <w:t>releases</w:t>
        </w:r>
        <w:r w:rsidR="004A1ADC">
          <w:rPr>
            <w:rStyle w:val="Hyperlink"/>
            <w:lang w:val="fr-FR"/>
          </w:rPr>
          <w:t>-</w:t>
        </w:r>
        <w:r w:rsidRPr="004865B7">
          <w:rPr>
            <w:rStyle w:val="Hyperlink"/>
            <w:lang w:val="fr-FR"/>
          </w:rPr>
          <w:t>background</w:t>
        </w:r>
        <w:r w:rsidR="004A1ADC">
          <w:rPr>
            <w:rStyle w:val="Hyperlink"/>
            <w:lang w:val="fr-FR"/>
          </w:rPr>
          <w:t>-</w:t>
        </w:r>
        <w:r w:rsidRPr="004865B7">
          <w:rPr>
            <w:rStyle w:val="Hyperlink"/>
            <w:lang w:val="fr-FR"/>
          </w:rPr>
          <w:t>paper</w:t>
        </w:r>
        <w:r w:rsidR="004A1ADC">
          <w:rPr>
            <w:rStyle w:val="Hyperlink"/>
            <w:lang w:val="fr-FR"/>
          </w:rPr>
          <w:t>-</w:t>
        </w:r>
        <w:r w:rsidRPr="004865B7">
          <w:rPr>
            <w:rStyle w:val="Hyperlink"/>
            <w:lang w:val="fr-FR"/>
          </w:rPr>
          <w:t>on</w:t>
        </w:r>
        <w:r w:rsidR="004A1ADC">
          <w:rPr>
            <w:rStyle w:val="Hyperlink"/>
            <w:lang w:val="fr-FR"/>
          </w:rPr>
          <w:t>-</w:t>
        </w:r>
        <w:r w:rsidRPr="004865B7">
          <w:rPr>
            <w:rStyle w:val="Hyperlink"/>
            <w:lang w:val="fr-FR"/>
          </w:rPr>
          <w:t>e</w:t>
        </w:r>
        <w:r w:rsidR="004A1ADC">
          <w:rPr>
            <w:rStyle w:val="Hyperlink"/>
            <w:lang w:val="fr-FR"/>
          </w:rPr>
          <w:t>-</w:t>
        </w:r>
        <w:r w:rsidRPr="004865B7">
          <w:rPr>
            <w:rStyle w:val="Hyperlink"/>
            <w:lang w:val="fr-FR"/>
          </w:rPr>
          <w:t>lending/</w:t>
        </w:r>
      </w:hyperlink>
      <w:r w:rsidRPr="003B2717">
        <w:rPr>
          <w:lang w:val="fr-FR"/>
        </w:rPr>
        <w:t>.</w:t>
      </w:r>
    </w:p>
  </w:footnote>
  <w:footnote w:id="75">
    <w:p w14:paraId="1CDD08E4" w14:textId="2E395CF5" w:rsidR="00D749D0" w:rsidRPr="003B2717" w:rsidRDefault="00D749D0" w:rsidP="00D749D0">
      <w:pPr>
        <w:pStyle w:val="FootnoteText"/>
        <w:rPr>
          <w:lang w:val="fr-FR"/>
        </w:rPr>
      </w:pPr>
      <w:r>
        <w:rPr>
          <w:rStyle w:val="FootnoteReference"/>
        </w:rPr>
        <w:footnoteRef/>
      </w:r>
      <w:r w:rsidR="00D346F1">
        <w:t xml:space="preserve"> </w:t>
      </w:r>
      <w:hyperlink r:id="rId29" w:history="1">
        <w:r w:rsidR="00D346F1" w:rsidRPr="00426594">
          <w:rPr>
            <w:rStyle w:val="Hyperlink"/>
            <w:lang w:val="fr-FR"/>
          </w:rPr>
          <w:t>https://www.bmj.de/DE/themen/wirtschaft_finanzen/rechtschutz_urheberrecht/urheberrecht/urheberrecht_node.html</w:t>
        </w:r>
      </w:hyperlink>
      <w:r w:rsidRPr="003B2717">
        <w:rPr>
          <w:lang w:val="fr-FR"/>
        </w:rPr>
        <w:t>.</w:t>
      </w:r>
    </w:p>
  </w:footnote>
  <w:footnote w:id="76">
    <w:p w14:paraId="66AACE2B" w14:textId="5D71F1E9"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hyperlink r:id="rId30" w:history="1">
        <w:r w:rsidR="00D346F1" w:rsidRPr="00426594">
          <w:rPr>
            <w:rStyle w:val="Hyperlink"/>
            <w:lang w:val="fr-FR"/>
          </w:rPr>
          <w:t>https://www.netzwerk</w:t>
        </w:r>
        <w:r w:rsidR="004A1ADC">
          <w:rPr>
            <w:rStyle w:val="Hyperlink"/>
            <w:lang w:val="fr-FR"/>
          </w:rPr>
          <w:t>-</w:t>
        </w:r>
        <w:r w:rsidR="00D346F1" w:rsidRPr="00426594">
          <w:rPr>
            <w:rStyle w:val="Hyperlink"/>
            <w:lang w:val="fr-FR"/>
          </w:rPr>
          <w:t>autorenrechte.de/stellungnahme_e</w:t>
        </w:r>
        <w:r w:rsidR="004A1ADC">
          <w:rPr>
            <w:rStyle w:val="Hyperlink"/>
            <w:lang w:val="fr-FR"/>
          </w:rPr>
          <w:t>-</w:t>
        </w:r>
        <w:r w:rsidR="00D346F1" w:rsidRPr="00426594">
          <w:rPr>
            <w:rStyle w:val="Hyperlink"/>
            <w:lang w:val="fr-FR"/>
          </w:rPr>
          <w:t>lending.html</w:t>
        </w:r>
      </w:hyperlink>
      <w:r>
        <w:rPr>
          <w:lang w:val="fr-FR"/>
        </w:rPr>
        <w:t>.</w:t>
      </w:r>
    </w:p>
  </w:footnote>
  <w:footnote w:id="77">
    <w:p w14:paraId="41B4426E" w14:textId="5FF4ABF7" w:rsidR="00D749D0" w:rsidRPr="00FE4F65" w:rsidRDefault="00D749D0" w:rsidP="00D749D0">
      <w:pPr>
        <w:pStyle w:val="FootnoteText"/>
        <w:rPr>
          <w:lang w:val="fr-FR"/>
        </w:rPr>
      </w:pPr>
      <w:r>
        <w:rPr>
          <w:rStyle w:val="FootnoteReference"/>
        </w:rPr>
        <w:footnoteRef/>
      </w:r>
      <w:r w:rsidRPr="00FE4F65">
        <w:rPr>
          <w:lang w:val="fr-FR"/>
        </w:rPr>
        <w:t xml:space="preserve"> </w:t>
      </w:r>
      <w:r w:rsidR="00D346F1">
        <w:rPr>
          <w:lang w:val="fr-FR"/>
        </w:rPr>
        <w:tab/>
      </w:r>
      <w:r w:rsidRPr="00C82EF9">
        <w:rPr>
          <w:szCs w:val="18"/>
          <w:lang w:val="fr-FR"/>
        </w:rPr>
        <w:t xml:space="preserve">Commission européenne, Direction générale des politiques internes, Étude réalisée pour la Commission CULT, </w:t>
      </w:r>
      <w:r w:rsidRPr="00C82EF9">
        <w:rPr>
          <w:i/>
          <w:iCs/>
          <w:szCs w:val="18"/>
          <w:lang w:val="fr-FR"/>
        </w:rPr>
        <w:t>Public Libraries</w:t>
      </w:r>
      <w:r w:rsidR="004A1ADC">
        <w:rPr>
          <w:i/>
          <w:iCs/>
          <w:szCs w:val="18"/>
          <w:lang w:val="fr-FR"/>
        </w:rPr>
        <w:t xml:space="preserve"> – </w:t>
      </w:r>
      <w:r w:rsidRPr="00C82EF9">
        <w:rPr>
          <w:i/>
          <w:iCs/>
          <w:szCs w:val="18"/>
          <w:lang w:val="fr-FR"/>
        </w:rPr>
        <w:t>their new role</w:t>
      </w:r>
      <w:r w:rsidRPr="00C82EF9">
        <w:rPr>
          <w:szCs w:val="18"/>
          <w:lang w:val="fr-FR"/>
        </w:rPr>
        <w:t>, Document relatif à un atelier, publié en anglais le 2</w:t>
      </w:r>
      <w:r w:rsidR="004A1ADC" w:rsidRPr="00C82EF9">
        <w:rPr>
          <w:szCs w:val="18"/>
          <w:lang w:val="fr-FR"/>
        </w:rPr>
        <w:t>6</w:t>
      </w:r>
      <w:r w:rsidR="004A1ADC">
        <w:rPr>
          <w:szCs w:val="18"/>
          <w:lang w:val="fr-FR"/>
        </w:rPr>
        <w:t> </w:t>
      </w:r>
      <w:r w:rsidR="004A1ADC" w:rsidRPr="00C82EF9">
        <w:rPr>
          <w:szCs w:val="18"/>
          <w:lang w:val="fr-FR"/>
        </w:rPr>
        <w:t>juillet</w:t>
      </w:r>
      <w:r w:rsidR="004A1ADC">
        <w:rPr>
          <w:szCs w:val="18"/>
          <w:lang w:val="fr-FR"/>
        </w:rPr>
        <w:t> </w:t>
      </w:r>
      <w:r w:rsidR="004A1ADC" w:rsidRPr="00C82EF9">
        <w:rPr>
          <w:szCs w:val="18"/>
          <w:lang w:val="fr-FR"/>
        </w:rPr>
        <w:t>20</w:t>
      </w:r>
      <w:r w:rsidRPr="00C82EF9">
        <w:rPr>
          <w:szCs w:val="18"/>
          <w:lang w:val="fr-FR"/>
        </w:rPr>
        <w:t>16, IP/B/CULT/IC/2016</w:t>
      </w:r>
      <w:r w:rsidR="004A1ADC">
        <w:rPr>
          <w:szCs w:val="18"/>
          <w:lang w:val="fr-FR"/>
        </w:rPr>
        <w:t>-</w:t>
      </w:r>
      <w:r w:rsidRPr="00C82EF9">
        <w:rPr>
          <w:szCs w:val="18"/>
          <w:lang w:val="fr-FR"/>
        </w:rPr>
        <w:t>023/26</w:t>
      </w:r>
      <w:r w:rsidRPr="00FE4F65">
        <w:rPr>
          <w:lang w:val="fr-FR"/>
        </w:rPr>
        <w:t xml:space="preserve">/, </w:t>
      </w:r>
      <w:hyperlink r:id="rId31" w:history="1">
        <w:r w:rsidRPr="00FE4F65">
          <w:rPr>
            <w:rStyle w:val="Hyperlink"/>
            <w:lang w:val="fr-FR"/>
          </w:rPr>
          <w:t>https://www.europarl.europa.eu/RegData/etudes/STUD/2016/585882/IPOL_STU(2016)585882_EN.pdf</w:t>
        </w:r>
      </w:hyperlink>
      <w:r w:rsidRPr="00FE4F65">
        <w:rPr>
          <w:rStyle w:val="Hyperlink"/>
          <w:lang w:val="fr-FR"/>
        </w:rPr>
        <w:t>,</w:t>
      </w:r>
      <w:r w:rsidRPr="00FE4F65">
        <w:rPr>
          <w:lang w:val="fr-FR"/>
        </w:rPr>
        <w:t xml:space="preserve"> p</w:t>
      </w:r>
      <w:r w:rsidR="00D346F1">
        <w:rPr>
          <w:lang w:val="fr-FR"/>
        </w:rPr>
        <w:t>age </w:t>
      </w:r>
      <w:r w:rsidRPr="00FE4F65">
        <w:rPr>
          <w:lang w:val="fr-FR"/>
        </w:rPr>
        <w:t xml:space="preserve">101 </w:t>
      </w:r>
      <w:r>
        <w:rPr>
          <w:lang w:val="fr-FR"/>
        </w:rPr>
        <w:t>donne des précisions sur le régime d</w:t>
      </w:r>
      <w:r w:rsidR="004A1ADC">
        <w:rPr>
          <w:lang w:val="fr-FR"/>
        </w:rPr>
        <w:t>’</w:t>
      </w:r>
      <w:r>
        <w:rPr>
          <w:lang w:val="fr-FR"/>
        </w:rPr>
        <w:t>octroi de licences</w:t>
      </w:r>
      <w:r w:rsidRPr="00FE4F65">
        <w:rPr>
          <w:lang w:val="fr-FR"/>
        </w:rPr>
        <w:t>.</w:t>
      </w:r>
    </w:p>
  </w:footnote>
  <w:footnote w:id="78">
    <w:p w14:paraId="3B6544A3" w14:textId="632B5EE7" w:rsidR="00D749D0" w:rsidRPr="00FE4F65" w:rsidRDefault="00D749D0" w:rsidP="00D749D0">
      <w:pPr>
        <w:pStyle w:val="FootnoteText"/>
        <w:rPr>
          <w:lang w:val="fr-FR"/>
        </w:rPr>
      </w:pPr>
      <w:r>
        <w:rPr>
          <w:rStyle w:val="FootnoteReference"/>
        </w:rPr>
        <w:footnoteRef/>
      </w:r>
      <w:r w:rsidRPr="00FE4F65">
        <w:rPr>
          <w:lang w:val="fr-FR"/>
        </w:rPr>
        <w:t xml:space="preserve"> </w:t>
      </w:r>
      <w:r w:rsidR="00D346F1">
        <w:rPr>
          <w:lang w:val="fr-FR"/>
        </w:rPr>
        <w:tab/>
      </w:r>
      <w:r>
        <w:rPr>
          <w:lang w:val="fr-FR"/>
        </w:rPr>
        <w:t>Évolution</w:t>
      </w:r>
      <w:r w:rsidRPr="00FE4F65">
        <w:rPr>
          <w:lang w:val="fr-FR"/>
        </w:rPr>
        <w:t xml:space="preserve"> du système de prêt électronique, </w:t>
      </w:r>
      <w:r>
        <w:rPr>
          <w:lang w:val="fr-FR"/>
        </w:rPr>
        <w:t>exposé de</w:t>
      </w:r>
      <w:r w:rsidRPr="00FE4F65">
        <w:rPr>
          <w:lang w:val="fr-FR"/>
        </w:rPr>
        <w:t xml:space="preserve"> Christoffersen</w:t>
      </w:r>
      <w:r>
        <w:rPr>
          <w:lang w:val="fr-FR"/>
        </w:rPr>
        <w:t xml:space="preserve"> intitulé</w:t>
      </w:r>
      <w:r w:rsidRPr="00FE4F65">
        <w:rPr>
          <w:lang w:val="fr-FR"/>
        </w:rPr>
        <w:t xml:space="preserve"> </w:t>
      </w:r>
      <w:r w:rsidR="004A1ADC">
        <w:rPr>
          <w:lang w:val="fr-FR"/>
        </w:rPr>
        <w:t>“</w:t>
      </w:r>
      <w:r w:rsidRPr="00FE4F65">
        <w:rPr>
          <w:lang w:val="fr-FR"/>
        </w:rPr>
        <w:t>E</w:t>
      </w:r>
      <w:r w:rsidR="004A1ADC">
        <w:rPr>
          <w:lang w:val="fr-FR"/>
        </w:rPr>
        <w:t>-</w:t>
      </w:r>
      <w:r w:rsidRPr="00FE4F65">
        <w:rPr>
          <w:lang w:val="fr-FR"/>
        </w:rPr>
        <w:t>lending in Denmark</w:t>
      </w:r>
      <w:r w:rsidR="004A1ADC">
        <w:rPr>
          <w:lang w:val="fr-FR"/>
        </w:rPr>
        <w:t>”</w:t>
      </w:r>
      <w:r w:rsidRPr="00FE4F65">
        <w:rPr>
          <w:lang w:val="fr-FR"/>
        </w:rPr>
        <w:t>, Pr</w:t>
      </w:r>
      <w:r>
        <w:rPr>
          <w:lang w:val="fr-FR"/>
        </w:rPr>
        <w:t>é</w:t>
      </w:r>
      <w:r w:rsidRPr="00FE4F65">
        <w:rPr>
          <w:lang w:val="fr-FR"/>
        </w:rPr>
        <w:t xml:space="preserve">sentation </w:t>
      </w:r>
      <w:r>
        <w:rPr>
          <w:lang w:val="fr-FR"/>
        </w:rPr>
        <w:t xml:space="preserve">faite à la </w:t>
      </w:r>
      <w:r w:rsidRPr="00FE4F65">
        <w:rPr>
          <w:lang w:val="fr-FR"/>
        </w:rPr>
        <w:t>Conf</w:t>
      </w:r>
      <w:r>
        <w:rPr>
          <w:lang w:val="fr-FR"/>
        </w:rPr>
        <w:t>é</w:t>
      </w:r>
      <w:r w:rsidRPr="00FE4F65">
        <w:rPr>
          <w:lang w:val="fr-FR"/>
        </w:rPr>
        <w:t xml:space="preserve">rence EBLIDA, </w:t>
      </w:r>
      <w:r>
        <w:rPr>
          <w:lang w:val="fr-FR"/>
        </w:rPr>
        <w:t xml:space="preserve">tenue à </w:t>
      </w:r>
      <w:r w:rsidR="004A1ADC">
        <w:rPr>
          <w:lang w:val="fr-FR"/>
        </w:rPr>
        <w:t>La Haye</w:t>
      </w:r>
      <w:r w:rsidRPr="00FE4F65">
        <w:rPr>
          <w:lang w:val="fr-FR"/>
        </w:rPr>
        <w:t xml:space="preserve">, </w:t>
      </w:r>
      <w:r>
        <w:rPr>
          <w:lang w:val="fr-FR"/>
        </w:rPr>
        <w:t xml:space="preserve">le </w:t>
      </w:r>
      <w:r w:rsidR="004A1ADC">
        <w:rPr>
          <w:lang w:val="fr-FR"/>
        </w:rPr>
        <w:t>9 mai </w:t>
      </w:r>
      <w:r w:rsidR="004A1ADC" w:rsidRPr="00FE4F65">
        <w:rPr>
          <w:lang w:val="fr-FR"/>
        </w:rPr>
        <w:t>20</w:t>
      </w:r>
      <w:r w:rsidRPr="00FE4F65">
        <w:rPr>
          <w:lang w:val="fr-FR"/>
        </w:rPr>
        <w:t xml:space="preserve">16 </w:t>
      </w:r>
      <w:hyperlink r:id="rId32" w:history="1">
        <w:r w:rsidRPr="004865B7">
          <w:rPr>
            <w:rStyle w:val="Hyperlink"/>
            <w:lang w:val="fr-FR"/>
          </w:rPr>
          <w:t>http://www.slideshare.net/MikkelChristoffersen/eleending</w:t>
        </w:r>
        <w:r w:rsidR="004A1ADC">
          <w:rPr>
            <w:rStyle w:val="Hyperlink"/>
            <w:lang w:val="fr-FR"/>
          </w:rPr>
          <w:t>-</w:t>
        </w:r>
        <w:r w:rsidRPr="004865B7">
          <w:rPr>
            <w:rStyle w:val="Hyperlink"/>
            <w:lang w:val="fr-FR"/>
          </w:rPr>
          <w:t>in</w:t>
        </w:r>
        <w:r w:rsidR="004A1ADC">
          <w:rPr>
            <w:rStyle w:val="Hyperlink"/>
            <w:lang w:val="fr-FR"/>
          </w:rPr>
          <w:t>-</w:t>
        </w:r>
        <w:r w:rsidRPr="004865B7">
          <w:rPr>
            <w:rStyle w:val="Hyperlink"/>
            <w:lang w:val="fr-FR"/>
          </w:rPr>
          <w:t>denmark</w:t>
        </w:r>
      </w:hyperlink>
      <w:r w:rsidRPr="00FE4F65">
        <w:rPr>
          <w:lang w:val="fr-FR"/>
        </w:rPr>
        <w:t>.</w:t>
      </w:r>
    </w:p>
  </w:footnote>
  <w:footnote w:id="79">
    <w:p w14:paraId="3706F06A" w14:textId="1B93674A"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von</w:t>
      </w:r>
      <w:r w:rsidR="00331A2F">
        <w:rPr>
          <w:lang w:val="fr-FR"/>
        </w:rPr>
        <w:t> </w:t>
      </w:r>
      <w:r w:rsidRPr="003B2717">
        <w:rPr>
          <w:lang w:val="fr-FR"/>
        </w:rPr>
        <w:t xml:space="preserve">Lewinski, Directive </w:t>
      </w:r>
      <w:r>
        <w:rPr>
          <w:lang w:val="fr-FR"/>
        </w:rPr>
        <w:t xml:space="preserve">relative au </w:t>
      </w:r>
      <w:r w:rsidRPr="003B2717">
        <w:rPr>
          <w:lang w:val="fr-FR"/>
        </w:rPr>
        <w:t xml:space="preserve">droit de location et de prêt, </w:t>
      </w:r>
      <w:r>
        <w:rPr>
          <w:lang w:val="fr-FR"/>
        </w:rPr>
        <w:t>dans</w:t>
      </w:r>
      <w:r w:rsidR="004A1ADC">
        <w:rPr>
          <w:lang w:val="fr-FR"/>
        </w:rPr>
        <w:t> :</w:t>
      </w:r>
      <w:r w:rsidRPr="003B2717">
        <w:rPr>
          <w:lang w:val="fr-FR"/>
        </w:rPr>
        <w:t xml:space="preserve"> </w:t>
      </w:r>
      <w:r w:rsidRPr="004C7302">
        <w:rPr>
          <w:i/>
          <w:iCs/>
          <w:lang w:val="fr-FR"/>
        </w:rPr>
        <w:t>Walter/von</w:t>
      </w:r>
      <w:r w:rsidR="00331A2F">
        <w:rPr>
          <w:i/>
          <w:iCs/>
          <w:lang w:val="fr-FR"/>
        </w:rPr>
        <w:t> </w:t>
      </w:r>
      <w:r w:rsidRPr="004C7302">
        <w:rPr>
          <w:i/>
          <w:iCs/>
          <w:lang w:val="fr-FR"/>
        </w:rPr>
        <w:t>Lewinski, European Copyright Law, A Commentary</w:t>
      </w:r>
      <w:r w:rsidRPr="003B2717">
        <w:rPr>
          <w:lang w:val="fr-FR"/>
        </w:rPr>
        <w:t>, 2010, 6.0.9.</w:t>
      </w:r>
    </w:p>
  </w:footnote>
  <w:footnote w:id="80">
    <w:p w14:paraId="2041EC20" w14:textId="3F00472B"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 xml:space="preserve">Information </w:t>
      </w:r>
      <w:r>
        <w:rPr>
          <w:lang w:val="fr-FR"/>
        </w:rPr>
        <w:t xml:space="preserve">présentée </w:t>
      </w:r>
      <w:r w:rsidRPr="003B2717">
        <w:rPr>
          <w:lang w:val="fr-FR"/>
        </w:rPr>
        <w:t>par Nicole</w:t>
      </w:r>
      <w:r w:rsidR="00DC22AA">
        <w:rPr>
          <w:lang w:val="fr-FR"/>
        </w:rPr>
        <w:t> </w:t>
      </w:r>
      <w:r w:rsidRPr="003B2717">
        <w:rPr>
          <w:lang w:val="fr-FR"/>
        </w:rPr>
        <w:t>Pfister</w:t>
      </w:r>
      <w:r w:rsidR="004A1ADC">
        <w:rPr>
          <w:lang w:val="fr-FR"/>
        </w:rPr>
        <w:t>-</w:t>
      </w:r>
      <w:r w:rsidRPr="003B2717">
        <w:rPr>
          <w:lang w:val="fr-FR"/>
        </w:rPr>
        <w:t>Fetz et Nina</w:t>
      </w:r>
      <w:r w:rsidR="00DC22AA">
        <w:rPr>
          <w:lang w:val="fr-FR"/>
        </w:rPr>
        <w:t> </w:t>
      </w:r>
      <w:r w:rsidRPr="003B2717">
        <w:rPr>
          <w:lang w:val="fr-FR"/>
        </w:rPr>
        <w:t xml:space="preserve">George (CEE) le </w:t>
      </w:r>
      <w:r w:rsidR="004A1ADC" w:rsidRPr="003B2717">
        <w:rPr>
          <w:lang w:val="fr-FR"/>
        </w:rPr>
        <w:t>8</w:t>
      </w:r>
      <w:r w:rsidR="004A1ADC">
        <w:rPr>
          <w:lang w:val="fr-FR"/>
        </w:rPr>
        <w:t> </w:t>
      </w:r>
      <w:r w:rsidR="004A1ADC" w:rsidRPr="003B2717">
        <w:rPr>
          <w:lang w:val="fr-FR"/>
        </w:rPr>
        <w:t>février</w:t>
      </w:r>
      <w:r w:rsidR="004A1ADC">
        <w:rPr>
          <w:lang w:val="fr-FR"/>
        </w:rPr>
        <w:t> </w:t>
      </w:r>
      <w:r w:rsidR="004A1ADC" w:rsidRPr="003B2717">
        <w:rPr>
          <w:lang w:val="fr-FR"/>
        </w:rPr>
        <w:t>20</w:t>
      </w:r>
      <w:r w:rsidRPr="003B2717">
        <w:rPr>
          <w:lang w:val="fr-FR"/>
        </w:rPr>
        <w:t>24.</w:t>
      </w:r>
    </w:p>
  </w:footnote>
  <w:footnote w:id="81">
    <w:p w14:paraId="1C0C4465" w14:textId="584B4964"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 xml:space="preserve">OLG München, </w:t>
      </w:r>
      <w:r>
        <w:rPr>
          <w:lang w:val="fr-FR"/>
        </w:rPr>
        <w:t>arrêt</w:t>
      </w:r>
      <w:r w:rsidRPr="003B2717">
        <w:rPr>
          <w:lang w:val="fr-FR"/>
        </w:rPr>
        <w:t xml:space="preserve"> du 2</w:t>
      </w:r>
      <w:r w:rsidR="004A1ADC" w:rsidRPr="003B2717">
        <w:rPr>
          <w:lang w:val="fr-FR"/>
        </w:rPr>
        <w:t>7</w:t>
      </w:r>
      <w:r w:rsidR="004A1ADC">
        <w:rPr>
          <w:lang w:val="fr-FR"/>
        </w:rPr>
        <w:t> </w:t>
      </w:r>
      <w:r w:rsidR="004A1ADC" w:rsidRPr="003B2717">
        <w:rPr>
          <w:lang w:val="fr-FR"/>
        </w:rPr>
        <w:t>juillet</w:t>
      </w:r>
      <w:r w:rsidR="004A1ADC">
        <w:rPr>
          <w:lang w:val="fr-FR"/>
        </w:rPr>
        <w:t> </w:t>
      </w:r>
      <w:r w:rsidR="004A1ADC" w:rsidRPr="003B2717">
        <w:rPr>
          <w:lang w:val="fr-FR"/>
        </w:rPr>
        <w:t>20</w:t>
      </w:r>
      <w:r w:rsidRPr="003B2717">
        <w:rPr>
          <w:lang w:val="fr-FR"/>
        </w:rPr>
        <w:t>23</w:t>
      </w:r>
      <w:r w:rsidR="004A1ADC">
        <w:rPr>
          <w:lang w:val="fr-FR"/>
        </w:rPr>
        <w:t xml:space="preserve"> – </w:t>
      </w:r>
      <w:r w:rsidRPr="003B2717">
        <w:rPr>
          <w:lang w:val="fr-FR"/>
        </w:rPr>
        <w:t>29</w:t>
      </w:r>
      <w:r w:rsidR="00DC22AA">
        <w:rPr>
          <w:lang w:val="fr-FR"/>
        </w:rPr>
        <w:t> </w:t>
      </w:r>
      <w:r w:rsidRPr="003B2717">
        <w:rPr>
          <w:lang w:val="fr-FR"/>
        </w:rPr>
        <w:t>U</w:t>
      </w:r>
      <w:r w:rsidR="00DC22AA">
        <w:rPr>
          <w:lang w:val="fr-FR"/>
        </w:rPr>
        <w:t> </w:t>
      </w:r>
      <w:r w:rsidRPr="003B2717">
        <w:rPr>
          <w:lang w:val="fr-FR"/>
        </w:rPr>
        <w:t>7919/21, GRUR</w:t>
      </w:r>
      <w:r w:rsidR="004A1ADC">
        <w:rPr>
          <w:lang w:val="fr-FR"/>
        </w:rPr>
        <w:t>-</w:t>
      </w:r>
      <w:r w:rsidRPr="003B2717">
        <w:rPr>
          <w:lang w:val="fr-FR"/>
        </w:rPr>
        <w:t>Prax</w:t>
      </w:r>
      <w:r w:rsidR="00DC22AA">
        <w:rPr>
          <w:lang w:val="fr-FR"/>
        </w:rPr>
        <w:t> </w:t>
      </w:r>
      <w:r w:rsidRPr="003B2717">
        <w:rPr>
          <w:lang w:val="fr-FR"/>
        </w:rPr>
        <w:t>2023, p</w:t>
      </w:r>
      <w:r w:rsidR="00D346F1">
        <w:rPr>
          <w:lang w:val="fr-FR"/>
        </w:rPr>
        <w:t>age</w:t>
      </w:r>
      <w:r w:rsidR="00DC22AA">
        <w:rPr>
          <w:lang w:val="fr-FR"/>
        </w:rPr>
        <w:t> </w:t>
      </w:r>
      <w:r w:rsidRPr="003B2717">
        <w:rPr>
          <w:lang w:val="fr-FR"/>
        </w:rPr>
        <w:t>570.</w:t>
      </w:r>
    </w:p>
  </w:footnote>
  <w:footnote w:id="82">
    <w:p w14:paraId="1DA89615" w14:textId="2FD2E3E2"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Informations fournies lors d</w:t>
      </w:r>
      <w:r w:rsidR="004A1ADC">
        <w:rPr>
          <w:lang w:val="fr-FR"/>
        </w:rPr>
        <w:t>’</w:t>
      </w:r>
      <w:r w:rsidRPr="003B2717">
        <w:rPr>
          <w:lang w:val="fr-FR"/>
        </w:rPr>
        <w:t xml:space="preserve">un </w:t>
      </w:r>
      <w:r>
        <w:rPr>
          <w:lang w:val="fr-FR"/>
        </w:rPr>
        <w:t>entretien</w:t>
      </w:r>
      <w:r w:rsidRPr="003B2717">
        <w:rPr>
          <w:lang w:val="fr-FR"/>
        </w:rPr>
        <w:t xml:space="preserve"> avec Barbara</w:t>
      </w:r>
      <w:r w:rsidR="00DC22AA">
        <w:rPr>
          <w:lang w:val="fr-FR"/>
        </w:rPr>
        <w:t> </w:t>
      </w:r>
      <w:r w:rsidRPr="003B2717">
        <w:rPr>
          <w:lang w:val="fr-FR"/>
        </w:rPr>
        <w:t xml:space="preserve">Jozwiak, </w:t>
      </w:r>
      <w:r>
        <w:rPr>
          <w:lang w:val="fr-FR"/>
        </w:rPr>
        <w:t>©</w:t>
      </w:r>
      <w:r w:rsidRPr="003B2717">
        <w:rPr>
          <w:lang w:val="fr-FR"/>
        </w:rPr>
        <w:t xml:space="preserve"> Polska.</w:t>
      </w:r>
    </w:p>
  </w:footnote>
  <w:footnote w:id="83">
    <w:p w14:paraId="679270BA" w14:textId="6EE0F441"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 xml:space="preserve">Informations </w:t>
      </w:r>
      <w:r>
        <w:rPr>
          <w:lang w:val="fr-FR"/>
        </w:rPr>
        <w:t>données</w:t>
      </w:r>
      <w:r w:rsidRPr="003B2717">
        <w:rPr>
          <w:lang w:val="fr-FR"/>
        </w:rPr>
        <w:t xml:space="preserve"> par Anne</w:t>
      </w:r>
      <w:r w:rsidR="00DC22AA">
        <w:rPr>
          <w:lang w:val="fr-FR"/>
        </w:rPr>
        <w:t> </w:t>
      </w:r>
      <w:r w:rsidRPr="003B2717">
        <w:rPr>
          <w:lang w:val="fr-FR"/>
        </w:rPr>
        <w:t>Bergman</w:t>
      </w:r>
      <w:r w:rsidR="004A1ADC">
        <w:rPr>
          <w:lang w:val="fr-FR"/>
        </w:rPr>
        <w:t>-</w:t>
      </w:r>
      <w:r w:rsidRPr="003B2717">
        <w:rPr>
          <w:lang w:val="fr-FR"/>
        </w:rPr>
        <w:t>Tahon (FEP)</w:t>
      </w:r>
      <w:r>
        <w:rPr>
          <w:lang w:val="fr-FR"/>
        </w:rPr>
        <w:t xml:space="preserve"> lors d</w:t>
      </w:r>
      <w:r w:rsidR="004A1ADC">
        <w:rPr>
          <w:lang w:val="fr-FR"/>
        </w:rPr>
        <w:t>’</w:t>
      </w:r>
      <w:r>
        <w:rPr>
          <w:lang w:val="fr-FR"/>
        </w:rPr>
        <w:t>un entretien tenu</w:t>
      </w:r>
      <w:r w:rsidRPr="003B2717">
        <w:rPr>
          <w:lang w:val="fr-FR"/>
        </w:rPr>
        <w:t xml:space="preserve"> le </w:t>
      </w:r>
      <w:r w:rsidR="004A1ADC" w:rsidRPr="003B2717">
        <w:rPr>
          <w:lang w:val="fr-FR"/>
        </w:rPr>
        <w:t>6</w:t>
      </w:r>
      <w:r w:rsidR="004A1ADC">
        <w:rPr>
          <w:lang w:val="fr-FR"/>
        </w:rPr>
        <w:t> </w:t>
      </w:r>
      <w:r w:rsidR="004A1ADC" w:rsidRPr="003B2717">
        <w:rPr>
          <w:lang w:val="fr-FR"/>
        </w:rPr>
        <w:t>février</w:t>
      </w:r>
      <w:r w:rsidR="004A1ADC">
        <w:rPr>
          <w:lang w:val="fr-FR"/>
        </w:rPr>
        <w:t> </w:t>
      </w:r>
      <w:r w:rsidR="004A1ADC" w:rsidRPr="003B2717">
        <w:rPr>
          <w:lang w:val="fr-FR"/>
        </w:rPr>
        <w:t>20</w:t>
      </w:r>
      <w:r w:rsidRPr="003B2717">
        <w:rPr>
          <w:lang w:val="fr-FR"/>
        </w:rPr>
        <w:t>24.</w:t>
      </w:r>
    </w:p>
  </w:footnote>
  <w:footnote w:id="84">
    <w:p w14:paraId="77FB8C3F" w14:textId="2098CF30" w:rsidR="00D749D0" w:rsidRPr="004C7302"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Muffat</w:t>
      </w:r>
      <w:r w:rsidR="004A1ADC">
        <w:rPr>
          <w:lang w:val="fr-FR"/>
        </w:rPr>
        <w:t>-</w:t>
      </w:r>
      <w:r w:rsidRPr="003B2717">
        <w:rPr>
          <w:lang w:val="fr-FR"/>
        </w:rPr>
        <w:t>Jeandet, Danièle</w:t>
      </w:r>
      <w:r>
        <w:rPr>
          <w:lang w:val="fr-FR"/>
        </w:rPr>
        <w:t>,</w:t>
      </w:r>
      <w:r w:rsidRPr="003B2717">
        <w:rPr>
          <w:lang w:val="fr-FR"/>
        </w:rPr>
        <w:t xml:space="preserve"> </w:t>
      </w:r>
      <w:r w:rsidR="004A1ADC">
        <w:rPr>
          <w:lang w:val="fr-FR"/>
        </w:rPr>
        <w:t>“</w:t>
      </w:r>
      <w:r w:rsidRPr="003B2717">
        <w:rPr>
          <w:lang w:val="fr-FR"/>
        </w:rPr>
        <w:t xml:space="preserve">Rapport sur la </w:t>
      </w:r>
      <w:r>
        <w:rPr>
          <w:lang w:val="fr-FR"/>
        </w:rPr>
        <w:t>D</w:t>
      </w:r>
      <w:r w:rsidRPr="003B2717">
        <w:rPr>
          <w:lang w:val="fr-FR"/>
        </w:rPr>
        <w:t xml:space="preserve">irective européenne </w:t>
      </w:r>
      <w:r>
        <w:rPr>
          <w:lang w:val="fr-FR"/>
        </w:rPr>
        <w:t>relative au</w:t>
      </w:r>
      <w:r w:rsidRPr="003B2717">
        <w:rPr>
          <w:lang w:val="fr-FR"/>
        </w:rPr>
        <w:t xml:space="preserve"> droit de prêt</w:t>
      </w:r>
      <w:r w:rsidR="004A1ADC">
        <w:rPr>
          <w:lang w:val="fr-FR"/>
        </w:rPr>
        <w:t>”</w:t>
      </w:r>
      <w:r w:rsidRPr="003B2717">
        <w:rPr>
          <w:lang w:val="fr-FR"/>
        </w:rPr>
        <w:t xml:space="preserve">, </w:t>
      </w:r>
      <w:r>
        <w:rPr>
          <w:lang w:val="fr-FR"/>
        </w:rPr>
        <w:t xml:space="preserve">paru </w:t>
      </w:r>
      <w:r w:rsidRPr="004C7302">
        <w:rPr>
          <w:lang w:val="fr-FR"/>
        </w:rPr>
        <w:t>dans</w:t>
      </w:r>
      <w:r w:rsidRPr="004C7302">
        <w:rPr>
          <w:i/>
          <w:iCs/>
          <w:lang w:val="fr-FR"/>
        </w:rPr>
        <w:t xml:space="preserve"> Public Lending Right Today</w:t>
      </w:r>
      <w:r w:rsidRPr="003B2717">
        <w:rPr>
          <w:lang w:val="fr-FR"/>
        </w:rPr>
        <w:t xml:space="preserve">, </w:t>
      </w:r>
      <w:r>
        <w:rPr>
          <w:lang w:val="fr-FR"/>
        </w:rPr>
        <w:t>sixième Conférence internationale sur le droit de prêt public</w:t>
      </w:r>
      <w:r w:rsidRPr="004C7302">
        <w:rPr>
          <w:lang w:val="fr-FR"/>
        </w:rPr>
        <w:t>, 2005, p</w:t>
      </w:r>
      <w:r w:rsidR="00D346F1">
        <w:rPr>
          <w:lang w:val="fr-FR"/>
        </w:rPr>
        <w:t>ages </w:t>
      </w:r>
      <w:r w:rsidRPr="004C7302">
        <w:rPr>
          <w:lang w:val="fr-FR"/>
        </w:rPr>
        <w:t>19, 21.</w:t>
      </w:r>
    </w:p>
  </w:footnote>
  <w:footnote w:id="85">
    <w:p w14:paraId="084056AF" w14:textId="6331DB6F" w:rsidR="00D749D0" w:rsidRPr="00144F1F" w:rsidRDefault="00D749D0" w:rsidP="00D749D0">
      <w:pPr>
        <w:pStyle w:val="FootnoteText"/>
        <w:rPr>
          <w:lang w:val="en-US"/>
        </w:rPr>
      </w:pPr>
      <w:r>
        <w:rPr>
          <w:rStyle w:val="FootnoteReference"/>
        </w:rPr>
        <w:footnoteRef/>
      </w:r>
      <w:r w:rsidRPr="00144F1F">
        <w:rPr>
          <w:lang w:val="en-US"/>
        </w:rPr>
        <w:t xml:space="preserve"> </w:t>
      </w:r>
      <w:r w:rsidR="00D346F1">
        <w:rPr>
          <w:lang w:val="en-US"/>
        </w:rPr>
        <w:tab/>
      </w:r>
      <w:r w:rsidRPr="00144F1F">
        <w:rPr>
          <w:lang w:val="en-US"/>
        </w:rPr>
        <w:t>The Public Library Service, IFLA/UNESCO Guidelines for Development, 2001, p</w:t>
      </w:r>
      <w:r w:rsidR="00D346F1">
        <w:rPr>
          <w:lang w:val="en-US"/>
        </w:rPr>
        <w:t>age </w:t>
      </w:r>
      <w:r w:rsidRPr="00144F1F">
        <w:rPr>
          <w:lang w:val="en-US"/>
        </w:rPr>
        <w:t>17.</w:t>
      </w:r>
    </w:p>
  </w:footnote>
  <w:footnote w:id="86">
    <w:p w14:paraId="274A2C8D" w14:textId="02FF844E" w:rsidR="00D749D0" w:rsidRPr="00962589" w:rsidRDefault="00D749D0" w:rsidP="00D749D0">
      <w:pPr>
        <w:pStyle w:val="FootnoteText"/>
        <w:rPr>
          <w:lang w:val="fr-FR"/>
        </w:rPr>
      </w:pPr>
      <w:r>
        <w:rPr>
          <w:rStyle w:val="FootnoteReference"/>
        </w:rPr>
        <w:footnoteRef/>
      </w:r>
      <w:r w:rsidRPr="00962589">
        <w:rPr>
          <w:lang w:val="fr-FR"/>
        </w:rPr>
        <w:t xml:space="preserve"> </w:t>
      </w:r>
      <w:r w:rsidR="00D346F1">
        <w:rPr>
          <w:lang w:val="fr-FR"/>
        </w:rPr>
        <w:tab/>
      </w:r>
      <w:r w:rsidRPr="00962589">
        <w:rPr>
          <w:lang w:val="fr-FR"/>
        </w:rPr>
        <w:t>Parker</w:t>
      </w:r>
      <w:r w:rsidR="005C5154">
        <w:rPr>
          <w:lang w:val="fr-FR"/>
        </w:rPr>
        <w:t xml:space="preserve">; </w:t>
      </w:r>
      <w:r w:rsidRPr="00962589">
        <w:rPr>
          <w:lang w:val="fr-FR"/>
        </w:rPr>
        <w:t xml:space="preserve"> De l</w:t>
      </w:r>
      <w:r w:rsidR="004A1ADC">
        <w:rPr>
          <w:lang w:val="fr-FR"/>
        </w:rPr>
        <w:t>’</w:t>
      </w:r>
      <w:r w:rsidRPr="00962589">
        <w:rPr>
          <w:lang w:val="fr-FR"/>
        </w:rPr>
        <w:t>utilité du droit de prêt public, OMPI Magazine, 2018 (3)</w:t>
      </w:r>
      <w:r>
        <w:rPr>
          <w:lang w:val="fr-FR"/>
        </w:rPr>
        <w:t>,</w:t>
      </w:r>
      <w:r w:rsidRPr="00962589">
        <w:rPr>
          <w:lang w:val="fr-FR"/>
        </w:rPr>
        <w:t xml:space="preserve"> p</w:t>
      </w:r>
      <w:r w:rsidR="00D346F1">
        <w:rPr>
          <w:lang w:val="fr-FR"/>
        </w:rPr>
        <w:t>ages </w:t>
      </w:r>
      <w:r w:rsidRPr="00962589">
        <w:rPr>
          <w:lang w:val="fr-FR"/>
        </w:rPr>
        <w:t>37</w:t>
      </w:r>
      <w:r w:rsidR="00D346F1">
        <w:rPr>
          <w:lang w:val="fr-FR"/>
        </w:rPr>
        <w:t xml:space="preserve"> à </w:t>
      </w:r>
      <w:r w:rsidRPr="00962589">
        <w:rPr>
          <w:lang w:val="fr-FR"/>
        </w:rPr>
        <w:t>41.</w:t>
      </w:r>
    </w:p>
  </w:footnote>
  <w:footnote w:id="87">
    <w:p w14:paraId="639BE0CE" w14:textId="6BF9BAD9"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Informations fournies lors d</w:t>
      </w:r>
      <w:r w:rsidR="004A1ADC">
        <w:rPr>
          <w:lang w:val="fr-FR"/>
        </w:rPr>
        <w:t>’</w:t>
      </w:r>
      <w:r>
        <w:rPr>
          <w:lang w:val="fr-FR"/>
        </w:rPr>
        <w:t xml:space="preserve">un </w:t>
      </w:r>
      <w:r w:rsidRPr="003B2717">
        <w:rPr>
          <w:lang w:val="fr-FR"/>
        </w:rPr>
        <w:t>entretien avec Barbara</w:t>
      </w:r>
      <w:r w:rsidR="00DC22AA">
        <w:rPr>
          <w:lang w:val="fr-FR"/>
        </w:rPr>
        <w:t> </w:t>
      </w:r>
      <w:r w:rsidRPr="003B2717">
        <w:rPr>
          <w:lang w:val="fr-FR"/>
        </w:rPr>
        <w:t>Jozwiak.</w:t>
      </w:r>
    </w:p>
  </w:footnote>
  <w:footnote w:id="88">
    <w:p w14:paraId="6E0C38E4" w14:textId="013BB7AA"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Arrêt de</w:t>
      </w:r>
      <w:r w:rsidR="004A1ADC" w:rsidRPr="003B2717">
        <w:rPr>
          <w:lang w:val="fr-FR"/>
        </w:rPr>
        <w:t xml:space="preserve"> la</w:t>
      </w:r>
      <w:r w:rsidR="004A1ADC">
        <w:rPr>
          <w:lang w:val="fr-FR"/>
        </w:rPr>
        <w:t> </w:t>
      </w:r>
      <w:r w:rsidR="004A1ADC" w:rsidRPr="003B2717">
        <w:rPr>
          <w:lang w:val="fr-FR"/>
        </w:rPr>
        <w:t>CJU</w:t>
      </w:r>
      <w:r w:rsidRPr="003B2717">
        <w:rPr>
          <w:lang w:val="fr-FR"/>
        </w:rPr>
        <w:t xml:space="preserve">E du </w:t>
      </w:r>
      <w:r w:rsidRPr="00D346F1">
        <w:rPr>
          <w:lang w:val="fr-FR"/>
        </w:rPr>
        <w:t>3</w:t>
      </w:r>
      <w:r w:rsidR="004A1ADC" w:rsidRPr="00D346F1">
        <w:rPr>
          <w:lang w:val="fr-FR"/>
        </w:rPr>
        <w:t>0</w:t>
      </w:r>
      <w:r w:rsidR="004A1ADC">
        <w:rPr>
          <w:lang w:val="fr-FR"/>
        </w:rPr>
        <w:t> </w:t>
      </w:r>
      <w:r w:rsidR="004A1ADC" w:rsidRPr="00D346F1">
        <w:rPr>
          <w:lang w:val="fr-FR"/>
        </w:rPr>
        <w:t>juin</w:t>
      </w:r>
      <w:r w:rsidR="004A1ADC">
        <w:rPr>
          <w:lang w:val="fr-FR"/>
        </w:rPr>
        <w:t> </w:t>
      </w:r>
      <w:r w:rsidR="004A1ADC" w:rsidRPr="00D346F1">
        <w:rPr>
          <w:lang w:val="fr-FR"/>
        </w:rPr>
        <w:t>20</w:t>
      </w:r>
      <w:r w:rsidRPr="00D346F1">
        <w:rPr>
          <w:lang w:val="fr-FR"/>
        </w:rPr>
        <w:t>11 dans l</w:t>
      </w:r>
      <w:r w:rsidR="004A1ADC">
        <w:rPr>
          <w:lang w:val="fr-FR"/>
        </w:rPr>
        <w:t>’</w:t>
      </w:r>
      <w:r w:rsidRPr="00D346F1">
        <w:rPr>
          <w:lang w:val="fr-FR"/>
        </w:rPr>
        <w:t>affaire C</w:t>
      </w:r>
      <w:r w:rsidR="004A1ADC">
        <w:rPr>
          <w:lang w:val="fr-FR"/>
        </w:rPr>
        <w:t>-</w:t>
      </w:r>
      <w:r w:rsidRPr="00D346F1">
        <w:rPr>
          <w:lang w:val="fr-FR"/>
        </w:rPr>
        <w:t>271/10, Vereniging van</w:t>
      </w:r>
      <w:r w:rsidR="00331A2F">
        <w:rPr>
          <w:lang w:val="fr-FR"/>
        </w:rPr>
        <w:t> </w:t>
      </w:r>
      <w:r w:rsidRPr="00D346F1">
        <w:rPr>
          <w:lang w:val="fr-FR"/>
        </w:rPr>
        <w:t>Educatieve en Wetenschappelijke Auteurs (VEWA).</w:t>
      </w:r>
    </w:p>
  </w:footnote>
  <w:footnote w:id="89">
    <w:p w14:paraId="65EF7EE8" w14:textId="03DF22A1" w:rsidR="00D749D0" w:rsidRPr="00962589"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Arrêt de</w:t>
      </w:r>
      <w:r w:rsidR="004A1ADC" w:rsidRPr="003B2717">
        <w:rPr>
          <w:lang w:val="fr-FR"/>
        </w:rPr>
        <w:t xml:space="preserve"> la</w:t>
      </w:r>
      <w:r w:rsidR="004A1ADC">
        <w:rPr>
          <w:lang w:val="fr-FR"/>
        </w:rPr>
        <w:t> </w:t>
      </w:r>
      <w:r w:rsidR="004A1ADC" w:rsidRPr="003B2717">
        <w:rPr>
          <w:lang w:val="fr-FR"/>
        </w:rPr>
        <w:t>CJU</w:t>
      </w:r>
      <w:r w:rsidRPr="003B2717">
        <w:rPr>
          <w:lang w:val="fr-FR"/>
        </w:rPr>
        <w:t>E du 3</w:t>
      </w:r>
      <w:r w:rsidR="004A1ADC" w:rsidRPr="003B2717">
        <w:rPr>
          <w:lang w:val="fr-FR"/>
        </w:rPr>
        <w:t>0</w:t>
      </w:r>
      <w:r w:rsidR="004A1ADC">
        <w:rPr>
          <w:lang w:val="fr-FR"/>
        </w:rPr>
        <w:t> </w:t>
      </w:r>
      <w:r w:rsidR="004A1ADC" w:rsidRPr="003B2717">
        <w:rPr>
          <w:lang w:val="fr-FR"/>
        </w:rPr>
        <w:t>juin</w:t>
      </w:r>
      <w:r w:rsidR="004A1ADC">
        <w:rPr>
          <w:lang w:val="fr-FR"/>
        </w:rPr>
        <w:t> </w:t>
      </w:r>
      <w:r w:rsidR="004A1ADC" w:rsidRPr="003B2717">
        <w:rPr>
          <w:lang w:val="fr-FR"/>
        </w:rPr>
        <w:t>20</w:t>
      </w:r>
      <w:r w:rsidRPr="003B2717">
        <w:rPr>
          <w:lang w:val="fr-FR"/>
        </w:rPr>
        <w:t>11</w:t>
      </w:r>
      <w:r>
        <w:rPr>
          <w:lang w:val="fr-FR"/>
        </w:rPr>
        <w:t xml:space="preserve"> dans l</w:t>
      </w:r>
      <w:r w:rsidR="004A1ADC">
        <w:rPr>
          <w:lang w:val="fr-FR"/>
        </w:rPr>
        <w:t>’</w:t>
      </w:r>
      <w:r w:rsidRPr="003B2717">
        <w:rPr>
          <w:lang w:val="fr-FR"/>
        </w:rPr>
        <w:t>affaire C</w:t>
      </w:r>
      <w:r w:rsidR="004A1ADC">
        <w:rPr>
          <w:lang w:val="fr-FR"/>
        </w:rPr>
        <w:t>-</w:t>
      </w:r>
      <w:r w:rsidRPr="003B2717">
        <w:rPr>
          <w:lang w:val="fr-FR"/>
        </w:rPr>
        <w:t>271/10, par</w:t>
      </w:r>
      <w:r w:rsidR="00331A2F">
        <w:rPr>
          <w:lang w:val="fr-FR"/>
        </w:rPr>
        <w:t>agraphes </w:t>
      </w:r>
      <w:r w:rsidRPr="00962589">
        <w:rPr>
          <w:lang w:val="fr-FR"/>
        </w:rPr>
        <w:t>33, 34, Vereniging van Educatieve en Wetenschappelijke Auteurs (VEWA).</w:t>
      </w:r>
    </w:p>
  </w:footnote>
  <w:footnote w:id="90">
    <w:p w14:paraId="2FE482B1" w14:textId="61BD8127"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Arrêt de</w:t>
      </w:r>
      <w:r w:rsidR="004A1ADC" w:rsidRPr="003B2717">
        <w:rPr>
          <w:lang w:val="fr-FR"/>
        </w:rPr>
        <w:t xml:space="preserve"> la</w:t>
      </w:r>
      <w:r w:rsidR="004A1ADC">
        <w:rPr>
          <w:lang w:val="fr-FR"/>
        </w:rPr>
        <w:t> </w:t>
      </w:r>
      <w:r w:rsidR="004A1ADC" w:rsidRPr="003B2717">
        <w:rPr>
          <w:lang w:val="fr-FR"/>
        </w:rPr>
        <w:t>CJU</w:t>
      </w:r>
      <w:r w:rsidRPr="003B2717">
        <w:rPr>
          <w:lang w:val="fr-FR"/>
        </w:rPr>
        <w:t>E du 3</w:t>
      </w:r>
      <w:r w:rsidR="004A1ADC" w:rsidRPr="003B2717">
        <w:rPr>
          <w:lang w:val="fr-FR"/>
        </w:rPr>
        <w:t>0</w:t>
      </w:r>
      <w:r w:rsidR="004A1ADC">
        <w:rPr>
          <w:lang w:val="fr-FR"/>
        </w:rPr>
        <w:t> </w:t>
      </w:r>
      <w:r w:rsidR="004A1ADC" w:rsidRPr="003B2717">
        <w:rPr>
          <w:lang w:val="fr-FR"/>
        </w:rPr>
        <w:t>juin</w:t>
      </w:r>
      <w:r w:rsidR="004A1ADC">
        <w:rPr>
          <w:lang w:val="fr-FR"/>
        </w:rPr>
        <w:t> </w:t>
      </w:r>
      <w:r w:rsidR="004A1ADC" w:rsidRPr="003B2717">
        <w:rPr>
          <w:lang w:val="fr-FR"/>
        </w:rPr>
        <w:t>20</w:t>
      </w:r>
      <w:r w:rsidRPr="003B2717">
        <w:rPr>
          <w:lang w:val="fr-FR"/>
        </w:rPr>
        <w:t>11</w:t>
      </w:r>
      <w:r>
        <w:rPr>
          <w:lang w:val="fr-FR"/>
        </w:rPr>
        <w:t>dans l</w:t>
      </w:r>
      <w:r w:rsidR="004A1ADC">
        <w:rPr>
          <w:lang w:val="fr-FR"/>
        </w:rPr>
        <w:t>’</w:t>
      </w:r>
      <w:r w:rsidRPr="003B2717">
        <w:rPr>
          <w:lang w:val="fr-FR"/>
        </w:rPr>
        <w:t>affaire C</w:t>
      </w:r>
      <w:r w:rsidR="004A1ADC">
        <w:rPr>
          <w:lang w:val="fr-FR"/>
        </w:rPr>
        <w:t>-</w:t>
      </w:r>
      <w:r w:rsidRPr="003B2717">
        <w:rPr>
          <w:lang w:val="fr-FR"/>
        </w:rPr>
        <w:t>271/10, par</w:t>
      </w:r>
      <w:r w:rsidR="00331A2F">
        <w:rPr>
          <w:lang w:val="fr-FR"/>
        </w:rPr>
        <w:t>agraphes </w:t>
      </w:r>
      <w:r w:rsidRPr="003B2717">
        <w:rPr>
          <w:lang w:val="fr-FR"/>
        </w:rPr>
        <w:t>32</w:t>
      </w:r>
      <w:r w:rsidR="004A1ADC">
        <w:rPr>
          <w:lang w:val="fr-FR"/>
        </w:rPr>
        <w:t xml:space="preserve"> – </w:t>
      </w:r>
      <w:r w:rsidRPr="003B2717">
        <w:rPr>
          <w:lang w:val="fr-FR"/>
        </w:rPr>
        <w:t>40, Vereniging van</w:t>
      </w:r>
      <w:r w:rsidR="00331A2F">
        <w:rPr>
          <w:lang w:val="fr-FR"/>
        </w:rPr>
        <w:t> </w:t>
      </w:r>
      <w:r w:rsidRPr="003B2717">
        <w:rPr>
          <w:lang w:val="fr-FR"/>
        </w:rPr>
        <w:t xml:space="preserve">Educatieve en Wetenschappelijke Auteurs (VEWA), les critères de </w:t>
      </w:r>
      <w:r>
        <w:rPr>
          <w:lang w:val="fr-FR"/>
        </w:rPr>
        <w:t>détermination du montant</w:t>
      </w:r>
      <w:r w:rsidRPr="003B2717">
        <w:rPr>
          <w:lang w:val="fr-FR"/>
        </w:rPr>
        <w:t xml:space="preserve"> de la rémunération sont également examinés par Bonadio/Bellezza, Exceptions to public lending rights and authors</w:t>
      </w:r>
      <w:r w:rsidR="004A1ADC">
        <w:rPr>
          <w:lang w:val="fr-FR"/>
        </w:rPr>
        <w:t>’</w:t>
      </w:r>
      <w:r w:rsidRPr="003B2717">
        <w:rPr>
          <w:lang w:val="fr-FR"/>
        </w:rPr>
        <w:t xml:space="preserve"> remuneration</w:t>
      </w:r>
      <w:r w:rsidR="004A1ADC">
        <w:rPr>
          <w:lang w:val="fr-FR"/>
        </w:rPr>
        <w:t> :</w:t>
      </w:r>
      <w:r w:rsidRPr="003B2717">
        <w:rPr>
          <w:lang w:val="fr-FR"/>
        </w:rPr>
        <w:t xml:space="preserve"> the CJEU in Vewa v Belgium</w:t>
      </w:r>
      <w:r w:rsidR="005C5154">
        <w:rPr>
          <w:lang w:val="fr-FR"/>
        </w:rPr>
        <w:t xml:space="preserve">; </w:t>
      </w:r>
      <w:r w:rsidRPr="003B2717">
        <w:rPr>
          <w:lang w:val="fr-FR"/>
        </w:rPr>
        <w:t xml:space="preserve"> Journal of Intellectual Property Law &amp; Practice</w:t>
      </w:r>
      <w:r w:rsidR="00331A2F">
        <w:rPr>
          <w:lang w:val="fr-FR"/>
        </w:rPr>
        <w:t> </w:t>
      </w:r>
      <w:r w:rsidRPr="003B2717">
        <w:rPr>
          <w:lang w:val="fr-FR"/>
        </w:rPr>
        <w:t>2011, p</w:t>
      </w:r>
      <w:r w:rsidR="00D346F1">
        <w:rPr>
          <w:lang w:val="fr-FR"/>
        </w:rPr>
        <w:t>ages </w:t>
      </w:r>
      <w:r w:rsidRPr="003B2717">
        <w:rPr>
          <w:lang w:val="fr-FR"/>
        </w:rPr>
        <w:t>768</w:t>
      </w:r>
      <w:r w:rsidR="00D346F1">
        <w:rPr>
          <w:lang w:val="fr-FR"/>
        </w:rPr>
        <w:t xml:space="preserve"> à </w:t>
      </w:r>
      <w:r w:rsidRPr="003B2717">
        <w:rPr>
          <w:lang w:val="fr-FR"/>
        </w:rPr>
        <w:t xml:space="preserve">770, </w:t>
      </w:r>
      <w:hyperlink r:id="rId33" w:history="1">
        <w:r w:rsidRPr="00962589">
          <w:rPr>
            <w:rStyle w:val="Hyperlink"/>
            <w:lang w:val="fr-FR"/>
          </w:rPr>
          <w:t>https://doi.org/10.1093/jiplp/jpr141</w:t>
        </w:r>
      </w:hyperlink>
      <w:r w:rsidRPr="003B2717">
        <w:rPr>
          <w:lang w:val="fr-FR"/>
        </w:rPr>
        <w:t>.</w:t>
      </w:r>
    </w:p>
  </w:footnote>
  <w:footnote w:id="91">
    <w:p w14:paraId="6C76962B" w14:textId="760AED0F"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004A1ADC" w:rsidRPr="003B2717">
        <w:rPr>
          <w:lang w:val="fr-FR"/>
        </w:rPr>
        <w:t>Article</w:t>
      </w:r>
      <w:r w:rsidR="004A1ADC">
        <w:rPr>
          <w:lang w:val="fr-FR"/>
        </w:rPr>
        <w:t> </w:t>
      </w:r>
      <w:r w:rsidR="004A1ADC" w:rsidRPr="003B2717">
        <w:rPr>
          <w:lang w:val="fr-FR"/>
        </w:rPr>
        <w:t>4</w:t>
      </w:r>
      <w:r>
        <w:rPr>
          <w:lang w:val="fr-FR"/>
        </w:rPr>
        <w:t xml:space="preserve">, </w:t>
      </w:r>
      <w:r w:rsidRPr="003B2717">
        <w:rPr>
          <w:lang w:val="fr-FR"/>
        </w:rPr>
        <w:t>Règlement grand</w:t>
      </w:r>
      <w:r w:rsidR="004A1ADC">
        <w:rPr>
          <w:lang w:val="fr-FR"/>
        </w:rPr>
        <w:t>-</w:t>
      </w:r>
      <w:r w:rsidRPr="003B2717">
        <w:rPr>
          <w:lang w:val="fr-FR"/>
        </w:rPr>
        <w:t xml:space="preserve">ducal du </w:t>
      </w:r>
      <w:r w:rsidR="004A1ADC" w:rsidRPr="003B2717">
        <w:rPr>
          <w:lang w:val="fr-FR"/>
        </w:rPr>
        <w:t>8</w:t>
      </w:r>
      <w:r w:rsidR="004A1ADC">
        <w:rPr>
          <w:lang w:val="fr-FR"/>
        </w:rPr>
        <w:t> </w:t>
      </w:r>
      <w:r w:rsidR="004A1ADC" w:rsidRPr="003B2717">
        <w:rPr>
          <w:lang w:val="fr-FR"/>
        </w:rPr>
        <w:t>janvier</w:t>
      </w:r>
      <w:r w:rsidR="004A1ADC">
        <w:rPr>
          <w:lang w:val="fr-FR"/>
        </w:rPr>
        <w:t> </w:t>
      </w:r>
      <w:r w:rsidR="004A1ADC" w:rsidRPr="003B2717">
        <w:rPr>
          <w:lang w:val="fr-FR"/>
        </w:rPr>
        <w:t>20</w:t>
      </w:r>
      <w:r w:rsidRPr="003B2717">
        <w:rPr>
          <w:lang w:val="fr-FR"/>
        </w:rPr>
        <w:t xml:space="preserve">07 </w:t>
      </w:r>
      <w:hyperlink r:id="rId34" w:history="1">
        <w:r w:rsidRPr="00314F6B">
          <w:rPr>
            <w:rStyle w:val="Hyperlink"/>
            <w:lang w:val="fr-FR"/>
          </w:rPr>
          <w:t>https://www.stradalex.lu/fr/slu_src_publ_leg_mema/toc/leg_lu_mema_200701_3/doc/mema_2007A0029Av</w:t>
        </w:r>
      </w:hyperlink>
      <w:r w:rsidRPr="003B2717">
        <w:rPr>
          <w:lang w:val="fr-FR"/>
        </w:rPr>
        <w:t>.</w:t>
      </w:r>
    </w:p>
  </w:footnote>
  <w:footnote w:id="92">
    <w:p w14:paraId="1C6BCF9B" w14:textId="68E644A6"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Arrêt de</w:t>
      </w:r>
      <w:r w:rsidR="004A1ADC" w:rsidRPr="003B2717">
        <w:rPr>
          <w:lang w:val="fr-FR"/>
        </w:rPr>
        <w:t xml:space="preserve"> la</w:t>
      </w:r>
      <w:r w:rsidR="004A1ADC">
        <w:rPr>
          <w:lang w:val="fr-FR"/>
        </w:rPr>
        <w:t> </w:t>
      </w:r>
      <w:r w:rsidR="004A1ADC" w:rsidRPr="003B2717">
        <w:rPr>
          <w:lang w:val="fr-FR"/>
        </w:rPr>
        <w:t>CJU</w:t>
      </w:r>
      <w:r w:rsidRPr="003B2717">
        <w:rPr>
          <w:lang w:val="fr-FR"/>
        </w:rPr>
        <w:t>E du 2</w:t>
      </w:r>
      <w:r w:rsidR="004A1ADC" w:rsidRPr="003B2717">
        <w:rPr>
          <w:lang w:val="fr-FR"/>
        </w:rPr>
        <w:t>6</w:t>
      </w:r>
      <w:r w:rsidR="004A1ADC">
        <w:rPr>
          <w:lang w:val="fr-FR"/>
        </w:rPr>
        <w:t> </w:t>
      </w:r>
      <w:r w:rsidR="004A1ADC" w:rsidRPr="003B2717">
        <w:rPr>
          <w:lang w:val="fr-FR"/>
        </w:rPr>
        <w:t>octobre</w:t>
      </w:r>
      <w:r w:rsidR="004A1ADC">
        <w:rPr>
          <w:lang w:val="fr-FR"/>
        </w:rPr>
        <w:t> </w:t>
      </w:r>
      <w:r w:rsidR="004A1ADC" w:rsidRPr="003B2717">
        <w:rPr>
          <w:lang w:val="fr-FR"/>
        </w:rPr>
        <w:t>20</w:t>
      </w:r>
      <w:r w:rsidRPr="003B2717">
        <w:rPr>
          <w:lang w:val="fr-FR"/>
        </w:rPr>
        <w:t>06</w:t>
      </w:r>
      <w:r>
        <w:rPr>
          <w:lang w:val="fr-FR"/>
        </w:rPr>
        <w:t xml:space="preserve"> dans l</w:t>
      </w:r>
      <w:r w:rsidR="004A1ADC">
        <w:rPr>
          <w:lang w:val="fr-FR"/>
        </w:rPr>
        <w:t>’</w:t>
      </w:r>
      <w:r w:rsidRPr="003B2717">
        <w:rPr>
          <w:lang w:val="fr-FR"/>
        </w:rPr>
        <w:t>affaire C</w:t>
      </w:r>
      <w:r w:rsidR="004A1ADC">
        <w:rPr>
          <w:lang w:val="fr-FR"/>
        </w:rPr>
        <w:t>-</w:t>
      </w:r>
      <w:r w:rsidRPr="003B2717">
        <w:rPr>
          <w:lang w:val="fr-FR"/>
        </w:rPr>
        <w:t>198/05</w:t>
      </w:r>
      <w:r w:rsidR="004A1ADC">
        <w:rPr>
          <w:lang w:val="fr-FR"/>
        </w:rPr>
        <w:t xml:space="preserve"> – </w:t>
      </w:r>
      <w:r w:rsidRPr="003B2717">
        <w:rPr>
          <w:lang w:val="fr-FR"/>
        </w:rPr>
        <w:t>Commission/Italie.</w:t>
      </w:r>
    </w:p>
  </w:footnote>
  <w:footnote w:id="93">
    <w:p w14:paraId="6F083B02" w14:textId="2F0A41D5"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Arrêt de</w:t>
      </w:r>
      <w:r w:rsidR="004A1ADC" w:rsidRPr="003B2717">
        <w:rPr>
          <w:lang w:val="fr-FR"/>
        </w:rPr>
        <w:t xml:space="preserve"> la</w:t>
      </w:r>
      <w:r w:rsidR="004A1ADC">
        <w:rPr>
          <w:lang w:val="fr-FR"/>
        </w:rPr>
        <w:t> </w:t>
      </w:r>
      <w:r w:rsidR="004A1ADC" w:rsidRPr="003B2717">
        <w:rPr>
          <w:lang w:val="fr-FR"/>
        </w:rPr>
        <w:t>CJU</w:t>
      </w:r>
      <w:r w:rsidRPr="003B2717">
        <w:rPr>
          <w:lang w:val="fr-FR"/>
        </w:rPr>
        <w:t xml:space="preserve">E du </w:t>
      </w:r>
      <w:r w:rsidR="004A1ADC" w:rsidRPr="003B2717">
        <w:rPr>
          <w:lang w:val="fr-FR"/>
        </w:rPr>
        <w:t>6</w:t>
      </w:r>
      <w:r w:rsidR="004A1ADC">
        <w:rPr>
          <w:lang w:val="fr-FR"/>
        </w:rPr>
        <w:t> </w:t>
      </w:r>
      <w:r w:rsidR="004A1ADC" w:rsidRPr="003B2717">
        <w:rPr>
          <w:lang w:val="fr-FR"/>
        </w:rPr>
        <w:t>juillet</w:t>
      </w:r>
      <w:r w:rsidR="004A1ADC">
        <w:rPr>
          <w:lang w:val="fr-FR"/>
        </w:rPr>
        <w:t> </w:t>
      </w:r>
      <w:r w:rsidR="004A1ADC" w:rsidRPr="003B2717">
        <w:rPr>
          <w:lang w:val="fr-FR"/>
        </w:rPr>
        <w:t>20</w:t>
      </w:r>
      <w:r w:rsidRPr="003B2717">
        <w:rPr>
          <w:lang w:val="fr-FR"/>
        </w:rPr>
        <w:t xml:space="preserve">06 </w:t>
      </w:r>
      <w:r>
        <w:rPr>
          <w:lang w:val="fr-FR"/>
        </w:rPr>
        <w:t>dans l</w:t>
      </w:r>
      <w:r w:rsidR="004A1ADC">
        <w:rPr>
          <w:lang w:val="fr-FR"/>
        </w:rPr>
        <w:t>’</w:t>
      </w:r>
      <w:r w:rsidRPr="003B2717">
        <w:rPr>
          <w:lang w:val="fr-FR"/>
        </w:rPr>
        <w:t>affaire C</w:t>
      </w:r>
      <w:r w:rsidR="004A1ADC">
        <w:rPr>
          <w:lang w:val="fr-FR"/>
        </w:rPr>
        <w:t>-</w:t>
      </w:r>
      <w:r w:rsidRPr="003B2717">
        <w:rPr>
          <w:lang w:val="fr-FR"/>
        </w:rPr>
        <w:t>53/05</w:t>
      </w:r>
      <w:r w:rsidR="004A1ADC">
        <w:rPr>
          <w:lang w:val="fr-FR"/>
        </w:rPr>
        <w:t xml:space="preserve"> – </w:t>
      </w:r>
      <w:r w:rsidRPr="003B2717">
        <w:rPr>
          <w:lang w:val="fr-FR"/>
        </w:rPr>
        <w:t>Commission/Portugal.</w:t>
      </w:r>
    </w:p>
  </w:footnote>
  <w:footnote w:id="94">
    <w:p w14:paraId="29CCA36E" w14:textId="1FB61A1A"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Arrêt de</w:t>
      </w:r>
      <w:r w:rsidR="004A1ADC" w:rsidRPr="003B2717">
        <w:rPr>
          <w:lang w:val="fr-FR"/>
        </w:rPr>
        <w:t xml:space="preserve"> la</w:t>
      </w:r>
      <w:r w:rsidR="004A1ADC">
        <w:rPr>
          <w:lang w:val="fr-FR"/>
        </w:rPr>
        <w:t> </w:t>
      </w:r>
      <w:r w:rsidR="004A1ADC" w:rsidRPr="003B2717">
        <w:rPr>
          <w:lang w:val="fr-FR"/>
        </w:rPr>
        <w:t>CJU</w:t>
      </w:r>
      <w:r w:rsidRPr="003B2717">
        <w:rPr>
          <w:lang w:val="fr-FR"/>
        </w:rPr>
        <w:t>E dans l</w:t>
      </w:r>
      <w:r w:rsidR="004A1ADC">
        <w:rPr>
          <w:lang w:val="fr-FR"/>
        </w:rPr>
        <w:t>’</w:t>
      </w:r>
      <w:r w:rsidRPr="003B2717">
        <w:rPr>
          <w:lang w:val="fr-FR"/>
        </w:rPr>
        <w:t>affaire C</w:t>
      </w:r>
      <w:r w:rsidR="004A1ADC">
        <w:rPr>
          <w:lang w:val="fr-FR"/>
        </w:rPr>
        <w:t>-</w:t>
      </w:r>
      <w:r w:rsidRPr="003B2717">
        <w:rPr>
          <w:lang w:val="fr-FR"/>
        </w:rPr>
        <w:t>35/05</w:t>
      </w:r>
      <w:r w:rsidR="004A1ADC">
        <w:rPr>
          <w:lang w:val="fr-FR"/>
        </w:rPr>
        <w:t xml:space="preserve"> – </w:t>
      </w:r>
      <w:r w:rsidRPr="003B2717">
        <w:rPr>
          <w:lang w:val="fr-FR"/>
        </w:rPr>
        <w:t>Commission/Espagne.</w:t>
      </w:r>
    </w:p>
  </w:footnote>
  <w:footnote w:id="95">
    <w:p w14:paraId="2AA6756D" w14:textId="2DC8437C"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Arrêt de</w:t>
      </w:r>
      <w:r w:rsidR="004A1ADC" w:rsidRPr="003B2717">
        <w:rPr>
          <w:lang w:val="fr-FR"/>
        </w:rPr>
        <w:t xml:space="preserve"> la</w:t>
      </w:r>
      <w:r w:rsidR="004A1ADC">
        <w:rPr>
          <w:lang w:val="fr-FR"/>
        </w:rPr>
        <w:t> </w:t>
      </w:r>
      <w:r w:rsidR="004A1ADC" w:rsidRPr="003B2717">
        <w:rPr>
          <w:lang w:val="fr-FR"/>
        </w:rPr>
        <w:t>CJU</w:t>
      </w:r>
      <w:r w:rsidRPr="003B2717">
        <w:rPr>
          <w:lang w:val="fr-FR"/>
        </w:rPr>
        <w:t>E du 1</w:t>
      </w:r>
      <w:r w:rsidR="004A1ADC" w:rsidRPr="003B2717">
        <w:rPr>
          <w:lang w:val="fr-FR"/>
        </w:rPr>
        <w:t>1</w:t>
      </w:r>
      <w:r w:rsidR="004A1ADC">
        <w:rPr>
          <w:lang w:val="fr-FR"/>
        </w:rPr>
        <w:t> </w:t>
      </w:r>
      <w:r w:rsidR="004A1ADC" w:rsidRPr="003B2717">
        <w:rPr>
          <w:lang w:val="fr-FR"/>
        </w:rPr>
        <w:t>janvier</w:t>
      </w:r>
      <w:r w:rsidR="004A1ADC">
        <w:rPr>
          <w:lang w:val="fr-FR"/>
        </w:rPr>
        <w:t> </w:t>
      </w:r>
      <w:r w:rsidR="004A1ADC" w:rsidRPr="003B2717">
        <w:rPr>
          <w:lang w:val="fr-FR"/>
        </w:rPr>
        <w:t>20</w:t>
      </w:r>
      <w:r w:rsidRPr="003B2717">
        <w:rPr>
          <w:lang w:val="fr-FR"/>
        </w:rPr>
        <w:t xml:space="preserve">07 </w:t>
      </w:r>
      <w:r>
        <w:rPr>
          <w:lang w:val="fr-FR"/>
        </w:rPr>
        <w:t>dans l</w:t>
      </w:r>
      <w:r w:rsidR="004A1ADC">
        <w:rPr>
          <w:lang w:val="fr-FR"/>
        </w:rPr>
        <w:t>’</w:t>
      </w:r>
      <w:r>
        <w:rPr>
          <w:lang w:val="fr-FR"/>
        </w:rPr>
        <w:t xml:space="preserve">affaire </w:t>
      </w:r>
      <w:r w:rsidRPr="003B2717">
        <w:rPr>
          <w:lang w:val="fr-FR"/>
        </w:rPr>
        <w:t>C</w:t>
      </w:r>
      <w:r w:rsidR="004A1ADC">
        <w:rPr>
          <w:lang w:val="fr-FR"/>
        </w:rPr>
        <w:t>-</w:t>
      </w:r>
      <w:r w:rsidRPr="003B2717">
        <w:rPr>
          <w:lang w:val="fr-FR"/>
        </w:rPr>
        <w:t>175/05</w:t>
      </w:r>
      <w:r w:rsidR="004A1ADC">
        <w:rPr>
          <w:lang w:val="fr-FR"/>
        </w:rPr>
        <w:t xml:space="preserve"> – </w:t>
      </w:r>
      <w:r w:rsidRPr="003B2717">
        <w:rPr>
          <w:lang w:val="fr-FR"/>
        </w:rPr>
        <w:t>Commission/Irlande.</w:t>
      </w:r>
    </w:p>
  </w:footnote>
  <w:footnote w:id="96">
    <w:p w14:paraId="4EF38E7E" w14:textId="726E3731"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Arrêt de</w:t>
      </w:r>
      <w:r w:rsidR="004A1ADC" w:rsidRPr="003B2717">
        <w:rPr>
          <w:lang w:val="fr-FR"/>
        </w:rPr>
        <w:t xml:space="preserve"> la</w:t>
      </w:r>
      <w:r w:rsidR="004A1ADC">
        <w:rPr>
          <w:lang w:val="fr-FR"/>
        </w:rPr>
        <w:t> </w:t>
      </w:r>
      <w:r w:rsidR="004A1ADC" w:rsidRPr="003B2717">
        <w:rPr>
          <w:lang w:val="fr-FR"/>
        </w:rPr>
        <w:t>CJU</w:t>
      </w:r>
      <w:r w:rsidRPr="003B2717">
        <w:rPr>
          <w:lang w:val="fr-FR"/>
        </w:rPr>
        <w:t>E dans l</w:t>
      </w:r>
      <w:r w:rsidR="004A1ADC">
        <w:rPr>
          <w:lang w:val="fr-FR"/>
        </w:rPr>
        <w:t>’</w:t>
      </w:r>
      <w:r w:rsidRPr="003B2717">
        <w:rPr>
          <w:lang w:val="fr-FR"/>
        </w:rPr>
        <w:t>affaire C</w:t>
      </w:r>
      <w:r w:rsidR="004A1ADC">
        <w:rPr>
          <w:lang w:val="fr-FR"/>
        </w:rPr>
        <w:t>-</w:t>
      </w:r>
      <w:r w:rsidRPr="003B2717">
        <w:rPr>
          <w:lang w:val="fr-FR"/>
        </w:rPr>
        <w:t>35/05, par</w:t>
      </w:r>
      <w:r w:rsidR="00331A2F">
        <w:rPr>
          <w:lang w:val="fr-FR"/>
        </w:rPr>
        <w:t>agraphe </w:t>
      </w:r>
      <w:r w:rsidRPr="003B2717">
        <w:rPr>
          <w:lang w:val="fr-FR"/>
        </w:rPr>
        <w:t>27</w:t>
      </w:r>
      <w:r w:rsidR="004A1ADC">
        <w:rPr>
          <w:lang w:val="fr-FR"/>
        </w:rPr>
        <w:t xml:space="preserve"> – </w:t>
      </w:r>
      <w:r w:rsidRPr="003B2717">
        <w:rPr>
          <w:lang w:val="fr-FR"/>
        </w:rPr>
        <w:t>Commission/Espagne.</w:t>
      </w:r>
    </w:p>
  </w:footnote>
  <w:footnote w:id="97">
    <w:p w14:paraId="70AE64F1" w14:textId="042A45DB" w:rsidR="00D749D0" w:rsidRPr="003B2717" w:rsidRDefault="00D749D0" w:rsidP="00D749D0">
      <w:pPr>
        <w:pStyle w:val="FootnoteText"/>
        <w:rPr>
          <w:lang w:val="fr-FR"/>
        </w:rPr>
      </w:pPr>
      <w:r>
        <w:rPr>
          <w:rStyle w:val="FootnoteReference"/>
        </w:rPr>
        <w:footnoteRef/>
      </w:r>
      <w:r w:rsidR="00D346F1">
        <w:t xml:space="preserve"> </w:t>
      </w:r>
      <w:r w:rsidR="00D346F1">
        <w:tab/>
      </w:r>
      <w:hyperlink r:id="rId35" w:history="1">
        <w:r w:rsidR="00D346F1" w:rsidRPr="00426594">
          <w:rPr>
            <w:rStyle w:val="Hyperlink"/>
            <w:lang w:val="fr-FR"/>
          </w:rPr>
          <w:t>https://www.vgwort.de/fileadmin/vg</w:t>
        </w:r>
        <w:r w:rsidR="004A1ADC">
          <w:rPr>
            <w:rStyle w:val="Hyperlink"/>
            <w:lang w:val="fr-FR"/>
          </w:rPr>
          <w:t>-</w:t>
        </w:r>
        <w:r w:rsidR="00D346F1" w:rsidRPr="00426594">
          <w:rPr>
            <w:rStyle w:val="Hyperlink"/>
            <w:lang w:val="fr-FR"/>
          </w:rPr>
          <w:t>wort/pdf/dokumente/Gesamtvertraege/Mediengemeinschaft_fuer_blinde_und_sehbehinderte_Menschen_e.V/Gesamtvertrag_27_medibus.pdf</w:t>
        </w:r>
      </w:hyperlink>
      <w:r w:rsidRPr="003B2717">
        <w:rPr>
          <w:lang w:val="fr-FR"/>
        </w:rPr>
        <w:t>.</w:t>
      </w:r>
    </w:p>
  </w:footnote>
  <w:footnote w:id="98">
    <w:p w14:paraId="6D636457" w14:textId="4379A755"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Code de droit économique</w:t>
      </w:r>
      <w:r>
        <w:rPr>
          <w:lang w:val="fr-FR"/>
        </w:rPr>
        <w:t xml:space="preserve"> de la Belgique</w:t>
      </w:r>
      <w:r w:rsidRPr="003B2717">
        <w:rPr>
          <w:lang w:val="fr-FR"/>
        </w:rPr>
        <w:t xml:space="preserve">, </w:t>
      </w:r>
      <w:r w:rsidR="00331A2F">
        <w:rPr>
          <w:lang w:val="fr-FR"/>
        </w:rPr>
        <w:t>article </w:t>
      </w:r>
      <w:r w:rsidRPr="003B2717">
        <w:rPr>
          <w:lang w:val="fr-FR"/>
        </w:rPr>
        <w:t xml:space="preserve">XI, § 5.4. </w:t>
      </w:r>
      <w:r w:rsidR="005C5154">
        <w:rPr>
          <w:lang w:val="fr-FR"/>
        </w:rPr>
        <w:t xml:space="preserve"> </w:t>
      </w:r>
      <w:hyperlink r:id="rId36" w:history="1">
        <w:r w:rsidRPr="003B2717">
          <w:rPr>
            <w:rStyle w:val="Hyperlink"/>
            <w:lang w:val="fr-FR"/>
          </w:rPr>
          <w:t>https://www.reprobel.be/wp</w:t>
        </w:r>
        <w:r w:rsidR="004A1ADC">
          <w:rPr>
            <w:rStyle w:val="Hyperlink"/>
            <w:lang w:val="fr-FR"/>
          </w:rPr>
          <w:t>-</w:t>
        </w:r>
        <w:r w:rsidRPr="003B2717">
          <w:rPr>
            <w:rStyle w:val="Hyperlink"/>
            <w:lang w:val="fr-FR"/>
          </w:rPr>
          <w:t>content/uploads/2023/06/Reprobel</w:t>
        </w:r>
        <w:r w:rsidR="004A1ADC">
          <w:rPr>
            <w:rStyle w:val="Hyperlink"/>
            <w:lang w:val="fr-FR"/>
          </w:rPr>
          <w:t>-</w:t>
        </w:r>
        <w:r w:rsidRPr="003B2717">
          <w:rPr>
            <w:rStyle w:val="Hyperlink"/>
            <w:lang w:val="fr-FR"/>
          </w:rPr>
          <w:t>rapport</w:t>
        </w:r>
        <w:r w:rsidR="004A1ADC">
          <w:rPr>
            <w:rStyle w:val="Hyperlink"/>
            <w:lang w:val="fr-FR"/>
          </w:rPr>
          <w:t>-</w:t>
        </w:r>
        <w:r w:rsidRPr="003B2717">
          <w:rPr>
            <w:rStyle w:val="Hyperlink"/>
            <w:lang w:val="fr-FR"/>
          </w:rPr>
          <w:t>annuel</w:t>
        </w:r>
        <w:r w:rsidR="004A1ADC">
          <w:rPr>
            <w:rStyle w:val="Hyperlink"/>
            <w:lang w:val="fr-FR"/>
          </w:rPr>
          <w:t>-</w:t>
        </w:r>
        <w:r w:rsidRPr="003B2717">
          <w:rPr>
            <w:rStyle w:val="Hyperlink"/>
            <w:lang w:val="fr-FR"/>
          </w:rPr>
          <w:t>FR</w:t>
        </w:r>
        <w:r w:rsidR="004A1ADC">
          <w:rPr>
            <w:rStyle w:val="Hyperlink"/>
            <w:lang w:val="fr-FR"/>
          </w:rPr>
          <w:t>-</w:t>
        </w:r>
        <w:r w:rsidRPr="003B2717">
          <w:rPr>
            <w:rStyle w:val="Hyperlink"/>
            <w:lang w:val="fr-FR"/>
          </w:rPr>
          <w:t>gecomprimeerd.pdf</w:t>
        </w:r>
      </w:hyperlink>
      <w:r w:rsidR="005C5154">
        <w:rPr>
          <w:lang w:val="fr-FR"/>
        </w:rPr>
        <w:t>,</w:t>
      </w:r>
      <w:r w:rsidRPr="003B2717">
        <w:rPr>
          <w:lang w:val="fr-FR"/>
        </w:rPr>
        <w:t xml:space="preserve"> p</w:t>
      </w:r>
      <w:r w:rsidR="00D346F1">
        <w:rPr>
          <w:lang w:val="fr-FR"/>
        </w:rPr>
        <w:t>age </w:t>
      </w:r>
      <w:r w:rsidRPr="003B2717">
        <w:rPr>
          <w:lang w:val="fr-FR"/>
        </w:rPr>
        <w:t>22.</w:t>
      </w:r>
    </w:p>
  </w:footnote>
  <w:footnote w:id="99">
    <w:p w14:paraId="190D41F0" w14:textId="2413DB2E"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00331A2F">
        <w:rPr>
          <w:lang w:val="fr-FR"/>
        </w:rPr>
        <w:t>Article</w:t>
      </w:r>
      <w:r w:rsidR="00DC22AA">
        <w:rPr>
          <w:lang w:val="fr-FR"/>
        </w:rPr>
        <w:t> </w:t>
      </w:r>
      <w:r w:rsidRPr="003B2717">
        <w:rPr>
          <w:lang w:val="fr-FR"/>
        </w:rPr>
        <w:t>5 Règlement grand</w:t>
      </w:r>
      <w:r w:rsidR="004A1ADC">
        <w:rPr>
          <w:lang w:val="fr-FR"/>
        </w:rPr>
        <w:t>-</w:t>
      </w:r>
      <w:r w:rsidRPr="003B2717">
        <w:rPr>
          <w:lang w:val="fr-FR"/>
        </w:rPr>
        <w:t xml:space="preserve">ducal du </w:t>
      </w:r>
      <w:r w:rsidR="004A1ADC" w:rsidRPr="003B2717">
        <w:rPr>
          <w:lang w:val="fr-FR"/>
        </w:rPr>
        <w:t>8</w:t>
      </w:r>
      <w:r w:rsidR="004A1ADC">
        <w:rPr>
          <w:lang w:val="fr-FR"/>
        </w:rPr>
        <w:t> </w:t>
      </w:r>
      <w:r w:rsidR="004A1ADC" w:rsidRPr="003B2717">
        <w:rPr>
          <w:lang w:val="fr-FR"/>
        </w:rPr>
        <w:t>janvier</w:t>
      </w:r>
      <w:r w:rsidR="004A1ADC">
        <w:rPr>
          <w:lang w:val="fr-FR"/>
        </w:rPr>
        <w:t> </w:t>
      </w:r>
      <w:r w:rsidR="004A1ADC" w:rsidRPr="003B2717">
        <w:rPr>
          <w:lang w:val="fr-FR"/>
        </w:rPr>
        <w:t>20</w:t>
      </w:r>
      <w:r w:rsidRPr="003B2717">
        <w:rPr>
          <w:lang w:val="fr-FR"/>
        </w:rPr>
        <w:t xml:space="preserve">07 </w:t>
      </w:r>
      <w:hyperlink r:id="rId37" w:history="1">
        <w:r w:rsidRPr="003B2717">
          <w:rPr>
            <w:rStyle w:val="Hyperlink"/>
            <w:lang w:val="fr-FR"/>
          </w:rPr>
          <w:t>https://www.stradalex.lu/fr/slu_src_publ_leg_mema/toc/leg_lu_mema_200701_3/doc/mema_2007A0029A</w:t>
        </w:r>
      </w:hyperlink>
    </w:p>
  </w:footnote>
  <w:footnote w:id="100">
    <w:p w14:paraId="29B707F2" w14:textId="306C128A" w:rsidR="00D749D0" w:rsidRPr="00D346F1" w:rsidRDefault="00D749D0" w:rsidP="00D346F1">
      <w:pPr>
        <w:rPr>
          <w:sz w:val="18"/>
          <w:szCs w:val="18"/>
          <w:lang w:val="fr-FR"/>
        </w:rPr>
      </w:pPr>
      <w:r w:rsidRPr="00D346F1">
        <w:rPr>
          <w:rStyle w:val="FootnoteReference"/>
          <w:sz w:val="18"/>
          <w:szCs w:val="18"/>
        </w:rPr>
        <w:footnoteRef/>
      </w:r>
      <w:r w:rsidRPr="00D346F1">
        <w:rPr>
          <w:sz w:val="18"/>
          <w:szCs w:val="18"/>
          <w:lang w:val="fr-FR"/>
        </w:rPr>
        <w:t xml:space="preserve"> </w:t>
      </w:r>
      <w:r w:rsidR="00D346F1" w:rsidRPr="00D346F1">
        <w:rPr>
          <w:sz w:val="18"/>
          <w:szCs w:val="18"/>
          <w:lang w:val="fr-FR"/>
        </w:rPr>
        <w:tab/>
      </w:r>
      <w:r w:rsidRPr="00D346F1">
        <w:rPr>
          <w:sz w:val="18"/>
          <w:szCs w:val="18"/>
          <w:lang w:val="fr-FR"/>
        </w:rPr>
        <w:t>Pour le système canadien, il existe une comparaison détaillée des avantages et des inconvénients d</w:t>
      </w:r>
      <w:r w:rsidR="004A1ADC">
        <w:rPr>
          <w:sz w:val="18"/>
          <w:szCs w:val="18"/>
          <w:lang w:val="fr-FR"/>
        </w:rPr>
        <w:t>’</w:t>
      </w:r>
      <w:r w:rsidRPr="00D346F1">
        <w:rPr>
          <w:sz w:val="18"/>
          <w:szCs w:val="18"/>
          <w:lang w:val="fr-FR"/>
        </w:rPr>
        <w:t>un système basé sur le nombre de prêts ou sur le nombre d</w:t>
      </w:r>
      <w:r w:rsidR="004A1ADC">
        <w:rPr>
          <w:sz w:val="18"/>
          <w:szCs w:val="18"/>
          <w:lang w:val="fr-FR"/>
        </w:rPr>
        <w:t>’</w:t>
      </w:r>
      <w:r w:rsidRPr="00D346F1">
        <w:rPr>
          <w:sz w:val="18"/>
          <w:szCs w:val="18"/>
          <w:lang w:val="fr-FR"/>
        </w:rPr>
        <w:t>œuvres publiées, voir MacSkimming, Le droit de prêt public au Canada</w:t>
      </w:r>
      <w:r w:rsidR="004A1ADC">
        <w:rPr>
          <w:sz w:val="18"/>
          <w:szCs w:val="18"/>
          <w:lang w:val="fr-FR"/>
        </w:rPr>
        <w:t> :</w:t>
      </w:r>
      <w:r w:rsidRPr="00D346F1">
        <w:rPr>
          <w:sz w:val="18"/>
          <w:szCs w:val="18"/>
          <w:lang w:val="fr-FR"/>
        </w:rPr>
        <w:t xml:space="preserve"> Fondements politiques, Document de recherche établi pour le Conseil des arts du Canada, </w:t>
      </w:r>
      <w:r w:rsidR="004A1ADC" w:rsidRPr="00D346F1">
        <w:rPr>
          <w:sz w:val="18"/>
          <w:szCs w:val="18"/>
          <w:lang w:val="fr-FR"/>
        </w:rPr>
        <w:t>décembre</w:t>
      </w:r>
      <w:r w:rsidR="004A1ADC">
        <w:rPr>
          <w:sz w:val="18"/>
          <w:szCs w:val="18"/>
          <w:lang w:val="fr-FR"/>
        </w:rPr>
        <w:t> </w:t>
      </w:r>
      <w:r w:rsidR="004A1ADC" w:rsidRPr="00D346F1">
        <w:rPr>
          <w:sz w:val="18"/>
          <w:szCs w:val="18"/>
          <w:lang w:val="fr-FR"/>
        </w:rPr>
        <w:t>20</w:t>
      </w:r>
      <w:r w:rsidRPr="00D346F1">
        <w:rPr>
          <w:sz w:val="18"/>
          <w:szCs w:val="18"/>
          <w:lang w:val="fr-FR"/>
        </w:rPr>
        <w:t xml:space="preserve">11 </w:t>
      </w:r>
      <w:hyperlink r:id="rId38" w:history="1">
        <w:r w:rsidRPr="00D346F1">
          <w:rPr>
            <w:rStyle w:val="Hyperlink"/>
            <w:sz w:val="18"/>
            <w:szCs w:val="18"/>
            <w:lang w:val="fr-FR"/>
          </w:rPr>
          <w:t>Rapports de recherche (droitdepretpublic.ca</w:t>
        </w:r>
      </w:hyperlink>
      <w:r w:rsidRPr="00D346F1">
        <w:rPr>
          <w:sz w:val="18"/>
          <w:szCs w:val="18"/>
          <w:lang w:val="fr-FR"/>
        </w:rPr>
        <w:t>).</w:t>
      </w:r>
    </w:p>
  </w:footnote>
  <w:footnote w:id="101">
    <w:p w14:paraId="6DB8A71A" w14:textId="6A9E66E4" w:rsidR="00D749D0" w:rsidRPr="003B2717" w:rsidRDefault="00D749D0" w:rsidP="00D749D0">
      <w:pPr>
        <w:pStyle w:val="FootnoteText"/>
        <w:rPr>
          <w:lang w:val="fr-FR"/>
        </w:rPr>
      </w:pPr>
      <w:r>
        <w:rPr>
          <w:rStyle w:val="FootnoteReference"/>
        </w:rPr>
        <w:footnoteRef/>
      </w:r>
      <w:r w:rsidRPr="003B2717">
        <w:rPr>
          <w:lang w:val="fr-FR"/>
        </w:rPr>
        <w:t xml:space="preserve"> </w:t>
      </w:r>
      <w:r w:rsidR="00D346F1">
        <w:rPr>
          <w:lang w:val="fr-FR"/>
        </w:rPr>
        <w:tab/>
      </w:r>
      <w:r w:rsidRPr="003B2717">
        <w:rPr>
          <w:lang w:val="fr-FR"/>
        </w:rPr>
        <w:t>Information donnée lors d</w:t>
      </w:r>
      <w:r w:rsidR="004A1ADC">
        <w:rPr>
          <w:lang w:val="fr-FR"/>
        </w:rPr>
        <w:t>’</w:t>
      </w:r>
      <w:r w:rsidRPr="003B2717">
        <w:rPr>
          <w:lang w:val="fr-FR"/>
        </w:rPr>
        <w:t>un entretien avec Christina</w:t>
      </w:r>
      <w:r w:rsidR="00DC22AA">
        <w:rPr>
          <w:lang w:val="fr-FR"/>
        </w:rPr>
        <w:t> </w:t>
      </w:r>
      <w:r w:rsidRPr="003B2717">
        <w:rPr>
          <w:lang w:val="fr-FR"/>
        </w:rPr>
        <w:t>de</w:t>
      </w:r>
      <w:r w:rsidR="00331A2F">
        <w:rPr>
          <w:lang w:val="fr-FR"/>
        </w:rPr>
        <w:t> </w:t>
      </w:r>
      <w:r w:rsidRPr="003B2717">
        <w:rPr>
          <w:lang w:val="fr-FR"/>
        </w:rPr>
        <w:t>Castell, IFLA, le 3</w:t>
      </w:r>
      <w:r w:rsidR="004A1ADC" w:rsidRPr="003B2717">
        <w:rPr>
          <w:lang w:val="fr-FR"/>
        </w:rPr>
        <w:t>0</w:t>
      </w:r>
      <w:r w:rsidR="004A1ADC">
        <w:rPr>
          <w:lang w:val="fr-FR"/>
        </w:rPr>
        <w:t> </w:t>
      </w:r>
      <w:r w:rsidR="004A1ADC" w:rsidRPr="003B2717">
        <w:rPr>
          <w:lang w:val="fr-FR"/>
        </w:rPr>
        <w:t>janvier</w:t>
      </w:r>
      <w:r w:rsidR="004A1ADC">
        <w:rPr>
          <w:lang w:val="fr-FR"/>
        </w:rPr>
        <w:t> </w:t>
      </w:r>
      <w:r w:rsidR="004A1ADC" w:rsidRPr="003B2717">
        <w:rPr>
          <w:lang w:val="fr-FR"/>
        </w:rPr>
        <w:t>20</w:t>
      </w:r>
      <w:r w:rsidRPr="003B2717">
        <w:rPr>
          <w:lang w:val="fr-FR"/>
        </w:rPr>
        <w:t>24.</w:t>
      </w:r>
    </w:p>
  </w:footnote>
  <w:footnote w:id="102">
    <w:p w14:paraId="5FEF88A1" w14:textId="5596BF3F" w:rsidR="00D749D0" w:rsidRPr="003B2717" w:rsidRDefault="00D749D0" w:rsidP="00D749D0">
      <w:pPr>
        <w:pStyle w:val="FootnoteText"/>
        <w:rPr>
          <w:lang w:val="de-DE"/>
        </w:rPr>
      </w:pPr>
      <w:r>
        <w:rPr>
          <w:rStyle w:val="FootnoteReference"/>
        </w:rPr>
        <w:footnoteRef/>
      </w:r>
      <w:r w:rsidRPr="003B2717">
        <w:rPr>
          <w:lang w:val="de-DE"/>
        </w:rPr>
        <w:t xml:space="preserve"> </w:t>
      </w:r>
      <w:r w:rsidR="00D346F1">
        <w:rPr>
          <w:lang w:val="de-DE"/>
        </w:rPr>
        <w:tab/>
      </w:r>
      <w:r w:rsidRPr="003B2717">
        <w:rPr>
          <w:lang w:val="de-DE"/>
        </w:rPr>
        <w:t>von Lewinski, Die Bibliothekstantieme im Rechtsvergleich, GRUR Int 1992, p</w:t>
      </w:r>
      <w:r w:rsidR="00B11F07">
        <w:rPr>
          <w:lang w:val="de-DE"/>
        </w:rPr>
        <w:t>age </w:t>
      </w:r>
      <w:r w:rsidRPr="003B2717">
        <w:rPr>
          <w:lang w:val="de-DE"/>
        </w:rPr>
        <w:t>432, 436.</w:t>
      </w:r>
    </w:p>
  </w:footnote>
  <w:footnote w:id="103">
    <w:p w14:paraId="03596FD2" w14:textId="75238C66" w:rsidR="00D749D0" w:rsidRPr="003B2717" w:rsidRDefault="00D749D0" w:rsidP="00D749D0">
      <w:pPr>
        <w:pStyle w:val="FootnoteText"/>
        <w:rPr>
          <w:lang w:val="de-DE"/>
        </w:rPr>
      </w:pPr>
      <w:r>
        <w:rPr>
          <w:rStyle w:val="FootnoteReference"/>
        </w:rPr>
        <w:footnoteRef/>
      </w:r>
      <w:hyperlink r:id="rId39" w:history="1">
        <w:r w:rsidR="00D346F1" w:rsidRPr="00D346F1">
          <w:rPr>
            <w:rStyle w:val="Hyperlink"/>
            <w:color w:val="auto"/>
            <w:u w:val="none"/>
            <w:lang w:val="de-DE"/>
          </w:rPr>
          <w:t xml:space="preserve"> </w:t>
        </w:r>
        <w:r w:rsidR="00D346F1" w:rsidRPr="00D346F1">
          <w:rPr>
            <w:rStyle w:val="Hyperlink"/>
            <w:color w:val="auto"/>
            <w:u w:val="none"/>
            <w:lang w:val="de-DE"/>
          </w:rPr>
          <w:tab/>
        </w:r>
        <w:r w:rsidR="00D346F1" w:rsidRPr="00426594">
          <w:rPr>
            <w:rStyle w:val="Hyperlink"/>
            <w:lang w:val="de-DE"/>
          </w:rPr>
          <w:t>https://www.internationalauthors.org/wp</w:t>
        </w:r>
        <w:r w:rsidR="004A1ADC">
          <w:rPr>
            <w:rStyle w:val="Hyperlink"/>
            <w:lang w:val="de-DE"/>
          </w:rPr>
          <w:t>-</w:t>
        </w:r>
        <w:r w:rsidR="00D346F1" w:rsidRPr="00426594">
          <w:rPr>
            <w:rStyle w:val="Hyperlink"/>
            <w:lang w:val="de-DE"/>
          </w:rPr>
          <w:t>content/uploads/2017/10/IAF</w:t>
        </w:r>
        <w:r w:rsidR="004A1ADC">
          <w:rPr>
            <w:rStyle w:val="Hyperlink"/>
            <w:lang w:val="de-DE"/>
          </w:rPr>
          <w:t>-</w:t>
        </w:r>
        <w:r w:rsidR="00D346F1" w:rsidRPr="00426594">
          <w:rPr>
            <w:rStyle w:val="Hyperlink"/>
            <w:lang w:val="de-DE"/>
          </w:rPr>
          <w:t>international</w:t>
        </w:r>
        <w:r w:rsidR="004A1ADC">
          <w:rPr>
            <w:rStyle w:val="Hyperlink"/>
            <w:lang w:val="de-DE"/>
          </w:rPr>
          <w:t>-</w:t>
        </w:r>
        <w:r w:rsidR="00D346F1" w:rsidRPr="00426594">
          <w:rPr>
            <w:rStyle w:val="Hyperlink"/>
            <w:lang w:val="de-DE"/>
          </w:rPr>
          <w:t>PLR</w:t>
        </w:r>
        <w:r w:rsidR="004A1ADC">
          <w:rPr>
            <w:rStyle w:val="Hyperlink"/>
            <w:lang w:val="de-DE"/>
          </w:rPr>
          <w:t>-</w:t>
        </w:r>
        <w:r w:rsidR="00D346F1" w:rsidRPr="00426594">
          <w:rPr>
            <w:rStyle w:val="Hyperlink"/>
            <w:lang w:val="de-DE"/>
          </w:rPr>
          <w:t>WEB.pdf</w:t>
        </w:r>
      </w:hyperlink>
      <w:r w:rsidR="005C5154">
        <w:rPr>
          <w:lang w:val="de-DE"/>
        </w:rPr>
        <w:t>,</w:t>
      </w:r>
      <w:r w:rsidRPr="003B2717">
        <w:rPr>
          <w:lang w:val="de-DE"/>
        </w:rPr>
        <w:t xml:space="preserve"> p</w:t>
      </w:r>
      <w:r w:rsidR="00D346F1">
        <w:rPr>
          <w:lang w:val="de-DE"/>
        </w:rPr>
        <w:t>age </w:t>
      </w:r>
      <w:r w:rsidRPr="003B2717">
        <w:rPr>
          <w:lang w:val="de-DE"/>
        </w:rPr>
        <w:t>10.</w:t>
      </w:r>
    </w:p>
  </w:footnote>
  <w:footnote w:id="104">
    <w:p w14:paraId="19236AE9" w14:textId="43290CE3" w:rsidR="00D749D0" w:rsidRPr="00700DC8" w:rsidRDefault="00D749D0" w:rsidP="00D749D0">
      <w:pPr>
        <w:pStyle w:val="FootnoteText"/>
        <w:rPr>
          <w:lang w:val="fr-FR"/>
        </w:rPr>
      </w:pPr>
      <w:r>
        <w:rPr>
          <w:rStyle w:val="FootnoteReference"/>
        </w:rPr>
        <w:footnoteRef/>
      </w:r>
      <w:r w:rsidRPr="00700DC8">
        <w:rPr>
          <w:lang w:val="fr-FR"/>
        </w:rPr>
        <w:t xml:space="preserve"> </w:t>
      </w:r>
      <w:r w:rsidR="00D346F1">
        <w:rPr>
          <w:lang w:val="fr-FR"/>
        </w:rPr>
        <w:tab/>
      </w:r>
      <w:r w:rsidRPr="00700DC8">
        <w:rPr>
          <w:lang w:val="fr-FR"/>
        </w:rPr>
        <w:t>Pirš: Public Lending Right System in Slovenia: A Comparison With Foreign Practices (le système de droit de prêt public en Slovénie</w:t>
      </w:r>
      <w:r w:rsidR="004A1ADC">
        <w:rPr>
          <w:lang w:val="fr-FR"/>
        </w:rPr>
        <w:t> :</w:t>
      </w:r>
      <w:r w:rsidRPr="00700DC8">
        <w:rPr>
          <w:lang w:val="fr-FR"/>
        </w:rPr>
        <w:t xml:space="preserve"> comparaison avec</w:t>
      </w:r>
      <w:r>
        <w:rPr>
          <w:lang w:val="fr-FR"/>
        </w:rPr>
        <w:t xml:space="preserve"> les pratiques dans d</w:t>
      </w:r>
      <w:r w:rsidR="004A1ADC">
        <w:rPr>
          <w:lang w:val="fr-FR"/>
        </w:rPr>
        <w:t>’</w:t>
      </w:r>
      <w:r>
        <w:rPr>
          <w:lang w:val="fr-FR"/>
        </w:rPr>
        <w:t>autres pays)</w:t>
      </w:r>
      <w:r w:rsidRPr="00700DC8">
        <w:rPr>
          <w:lang w:val="fr-FR"/>
        </w:rPr>
        <w:t xml:space="preserve">,15–41Knjižnica, 59 (2015) 4 </w:t>
      </w:r>
      <w:hyperlink r:id="rId40" w:history="1">
        <w:r w:rsidRPr="00700DC8">
          <w:rPr>
            <w:rStyle w:val="Hyperlink"/>
            <w:lang w:val="fr-FR"/>
          </w:rPr>
          <w:t>https://journals.uni</w:t>
        </w:r>
        <w:r w:rsidR="004A1ADC">
          <w:rPr>
            <w:rStyle w:val="Hyperlink"/>
            <w:lang w:val="fr-FR"/>
          </w:rPr>
          <w:t>-</w:t>
        </w:r>
        <w:r w:rsidRPr="00700DC8">
          <w:rPr>
            <w:rStyle w:val="Hyperlink"/>
            <w:lang w:val="fr-FR"/>
          </w:rPr>
          <w:t>lj.si/knjiznica/article/view/13894/12204</w:t>
        </w:r>
      </w:hyperlink>
      <w:r w:rsidRPr="00700DC8">
        <w:rPr>
          <w:lang w:val="fr-FR"/>
        </w:rPr>
        <w:t>.</w:t>
      </w:r>
    </w:p>
  </w:footnote>
  <w:footnote w:id="105">
    <w:p w14:paraId="7EC93925" w14:textId="5E53644F" w:rsidR="00D749D0" w:rsidRPr="00D346F1" w:rsidRDefault="00D749D0" w:rsidP="00D749D0">
      <w:pPr>
        <w:pStyle w:val="FootnoteText"/>
      </w:pPr>
      <w:r w:rsidRPr="007D1DA7">
        <w:rPr>
          <w:vertAlign w:val="superscript"/>
        </w:rPr>
        <w:footnoteRef/>
      </w:r>
      <w:r w:rsidRPr="00486FFB">
        <w:rPr>
          <w:lang w:val="fr-FR"/>
        </w:rPr>
        <w:t xml:space="preserve"> </w:t>
      </w:r>
      <w:r w:rsidR="00D346F1">
        <w:rPr>
          <w:lang w:val="fr-FR"/>
        </w:rPr>
        <w:tab/>
      </w:r>
      <w:r w:rsidRPr="00486FFB">
        <w:rPr>
          <w:lang w:val="fr-FR"/>
        </w:rPr>
        <w:t>Position de</w:t>
      </w:r>
      <w:r w:rsidR="004A1ADC" w:rsidRPr="00486FFB">
        <w:rPr>
          <w:lang w:val="fr-FR"/>
        </w:rPr>
        <w:t xml:space="preserve"> </w:t>
      </w:r>
      <w:r w:rsidR="004A1ADC">
        <w:rPr>
          <w:lang w:val="fr-FR"/>
        </w:rPr>
        <w:t>la FIA</w:t>
      </w:r>
      <w:r>
        <w:rPr>
          <w:lang w:val="fr-FR"/>
        </w:rPr>
        <w:t xml:space="preserve">B sur le droit de prêt public, </w:t>
      </w:r>
      <w:r w:rsidRPr="00486FFB">
        <w:rPr>
          <w:lang w:val="fr-FR"/>
        </w:rPr>
        <w:t xml:space="preserve">2016, </w:t>
      </w:r>
      <w:hyperlink r:id="rId41" w:history="1">
        <w:r w:rsidRPr="00486FFB">
          <w:rPr>
            <w:rStyle w:val="Hyperlink"/>
            <w:lang w:val="fr-FR"/>
          </w:rPr>
          <w:t>https://www.ifla.org/publications/the</w:t>
        </w:r>
        <w:r w:rsidR="004A1ADC">
          <w:rPr>
            <w:rStyle w:val="Hyperlink"/>
            <w:lang w:val="fr-FR"/>
          </w:rPr>
          <w:t>-</w:t>
        </w:r>
        <w:r w:rsidRPr="00486FFB">
          <w:rPr>
            <w:rStyle w:val="Hyperlink"/>
            <w:lang w:val="fr-FR"/>
          </w:rPr>
          <w:t>ifla</w:t>
        </w:r>
        <w:r w:rsidR="004A1ADC">
          <w:rPr>
            <w:rStyle w:val="Hyperlink"/>
            <w:lang w:val="fr-FR"/>
          </w:rPr>
          <w:t>-</w:t>
        </w:r>
        <w:r w:rsidRPr="00486FFB">
          <w:rPr>
            <w:rStyle w:val="Hyperlink"/>
            <w:lang w:val="fr-FR"/>
          </w:rPr>
          <w:t>position</w:t>
        </w:r>
        <w:r w:rsidR="004A1ADC">
          <w:rPr>
            <w:rStyle w:val="Hyperlink"/>
            <w:lang w:val="fr-FR"/>
          </w:rPr>
          <w:t>-</w:t>
        </w:r>
        <w:r w:rsidRPr="00486FFB">
          <w:rPr>
            <w:rStyle w:val="Hyperlink"/>
            <w:lang w:val="fr-FR"/>
          </w:rPr>
          <w:t>on</w:t>
        </w:r>
        <w:r w:rsidR="004A1ADC">
          <w:rPr>
            <w:rStyle w:val="Hyperlink"/>
            <w:lang w:val="fr-FR"/>
          </w:rPr>
          <w:t>-</w:t>
        </w:r>
        <w:r w:rsidRPr="00486FFB">
          <w:rPr>
            <w:rStyle w:val="Hyperlink"/>
            <w:lang w:val="fr-FR"/>
          </w:rPr>
          <w:t>public</w:t>
        </w:r>
        <w:r w:rsidR="004A1ADC">
          <w:rPr>
            <w:rStyle w:val="Hyperlink"/>
            <w:lang w:val="fr-FR"/>
          </w:rPr>
          <w:t>-</w:t>
        </w:r>
        <w:r w:rsidRPr="00486FFB">
          <w:rPr>
            <w:rStyle w:val="Hyperlink"/>
            <w:lang w:val="fr-FR"/>
          </w:rPr>
          <w:t>lending</w:t>
        </w:r>
        <w:r w:rsidR="004A1ADC">
          <w:rPr>
            <w:rStyle w:val="Hyperlink"/>
            <w:lang w:val="fr-FR"/>
          </w:rPr>
          <w:t>-</w:t>
        </w:r>
        <w:r w:rsidRPr="00486FFB">
          <w:rPr>
            <w:rStyle w:val="Hyperlink"/>
            <w:lang w:val="fr-FR"/>
          </w:rPr>
          <w:t>right</w:t>
        </w:r>
        <w:r w:rsidR="004A1ADC">
          <w:rPr>
            <w:rStyle w:val="Hyperlink"/>
            <w:lang w:val="fr-FR"/>
          </w:rPr>
          <w:t>-</w:t>
        </w:r>
        <w:r w:rsidRPr="00486FFB">
          <w:rPr>
            <w:rStyle w:val="Hyperlink"/>
            <w:lang w:val="fr-FR"/>
          </w:rPr>
          <w:t>2016/</w:t>
        </w:r>
      </w:hyperlink>
      <w:r w:rsidRPr="00D346F1">
        <w:rPr>
          <w:rStyle w:val="Hyperlink"/>
          <w:color w:val="auto"/>
          <w:u w:val="none"/>
          <w:lang w:val="fr-FR"/>
        </w:rPr>
        <w:t>.</w:t>
      </w:r>
    </w:p>
  </w:footnote>
  <w:footnote w:id="106">
    <w:p w14:paraId="08A22BBE" w14:textId="11E4AAB9" w:rsidR="00D749D0" w:rsidRPr="00486FFB" w:rsidRDefault="00D749D0" w:rsidP="00D749D0">
      <w:pPr>
        <w:pStyle w:val="FootnoteText"/>
        <w:rPr>
          <w:lang w:val="fr-FR"/>
        </w:rPr>
      </w:pPr>
      <w:r w:rsidRPr="007D1DA7">
        <w:rPr>
          <w:vertAlign w:val="superscript"/>
        </w:rPr>
        <w:footnoteRef/>
      </w:r>
      <w:r w:rsidRPr="00486FFB">
        <w:rPr>
          <w:lang w:val="fr-FR"/>
        </w:rPr>
        <w:t xml:space="preserve"> </w:t>
      </w:r>
      <w:r w:rsidR="00D346F1">
        <w:rPr>
          <w:lang w:val="fr-FR"/>
        </w:rPr>
        <w:tab/>
      </w:r>
      <w:r w:rsidRPr="00486FFB">
        <w:rPr>
          <w:lang w:val="fr-FR"/>
        </w:rPr>
        <w:t>Position de</w:t>
      </w:r>
      <w:r w:rsidR="004A1ADC" w:rsidRPr="00486FFB">
        <w:rPr>
          <w:lang w:val="fr-FR"/>
        </w:rPr>
        <w:t xml:space="preserve"> </w:t>
      </w:r>
      <w:r w:rsidR="004A1ADC">
        <w:rPr>
          <w:lang w:val="fr-FR"/>
        </w:rPr>
        <w:t>la FIA</w:t>
      </w:r>
      <w:r>
        <w:rPr>
          <w:lang w:val="fr-FR"/>
        </w:rPr>
        <w:t xml:space="preserve">B sur le droit de prêt public, </w:t>
      </w:r>
      <w:r w:rsidRPr="00486FFB">
        <w:rPr>
          <w:lang w:val="fr-FR"/>
        </w:rPr>
        <w:t xml:space="preserve">2016, </w:t>
      </w:r>
      <w:hyperlink r:id="rId42" w:history="1">
        <w:r w:rsidRPr="00486FFB">
          <w:rPr>
            <w:rStyle w:val="Hyperlink"/>
            <w:lang w:val="fr-FR"/>
          </w:rPr>
          <w:t>https://www.ifla.org/publications/the</w:t>
        </w:r>
        <w:r w:rsidR="004A1ADC">
          <w:rPr>
            <w:rStyle w:val="Hyperlink"/>
            <w:lang w:val="fr-FR"/>
          </w:rPr>
          <w:t>-</w:t>
        </w:r>
        <w:r w:rsidRPr="00486FFB">
          <w:rPr>
            <w:rStyle w:val="Hyperlink"/>
            <w:lang w:val="fr-FR"/>
          </w:rPr>
          <w:t>ifla</w:t>
        </w:r>
        <w:r w:rsidR="004A1ADC">
          <w:rPr>
            <w:rStyle w:val="Hyperlink"/>
            <w:lang w:val="fr-FR"/>
          </w:rPr>
          <w:t>-</w:t>
        </w:r>
        <w:r w:rsidRPr="00486FFB">
          <w:rPr>
            <w:rStyle w:val="Hyperlink"/>
            <w:lang w:val="fr-FR"/>
          </w:rPr>
          <w:t>position</w:t>
        </w:r>
        <w:r w:rsidR="004A1ADC">
          <w:rPr>
            <w:rStyle w:val="Hyperlink"/>
            <w:lang w:val="fr-FR"/>
          </w:rPr>
          <w:t>-</w:t>
        </w:r>
        <w:r w:rsidRPr="00486FFB">
          <w:rPr>
            <w:rStyle w:val="Hyperlink"/>
            <w:lang w:val="fr-FR"/>
          </w:rPr>
          <w:t>on</w:t>
        </w:r>
        <w:r w:rsidR="004A1ADC">
          <w:rPr>
            <w:rStyle w:val="Hyperlink"/>
            <w:lang w:val="fr-FR"/>
          </w:rPr>
          <w:t>-</w:t>
        </w:r>
        <w:r w:rsidRPr="00486FFB">
          <w:rPr>
            <w:rStyle w:val="Hyperlink"/>
            <w:lang w:val="fr-FR"/>
          </w:rPr>
          <w:t>public</w:t>
        </w:r>
        <w:r w:rsidR="004A1ADC">
          <w:rPr>
            <w:rStyle w:val="Hyperlink"/>
            <w:lang w:val="fr-FR"/>
          </w:rPr>
          <w:t>-</w:t>
        </w:r>
        <w:r w:rsidRPr="00486FFB">
          <w:rPr>
            <w:rStyle w:val="Hyperlink"/>
            <w:lang w:val="fr-FR"/>
          </w:rPr>
          <w:t>lending</w:t>
        </w:r>
        <w:r w:rsidR="004A1ADC">
          <w:rPr>
            <w:rStyle w:val="Hyperlink"/>
            <w:lang w:val="fr-FR"/>
          </w:rPr>
          <w:t>-</w:t>
        </w:r>
        <w:r w:rsidRPr="00486FFB">
          <w:rPr>
            <w:rStyle w:val="Hyperlink"/>
            <w:lang w:val="fr-FR"/>
          </w:rPr>
          <w:t>right</w:t>
        </w:r>
        <w:r w:rsidR="004A1ADC">
          <w:rPr>
            <w:rStyle w:val="Hyperlink"/>
            <w:lang w:val="fr-FR"/>
          </w:rPr>
          <w:t>-</w:t>
        </w:r>
        <w:r w:rsidRPr="00486FFB">
          <w:rPr>
            <w:rStyle w:val="Hyperlink"/>
            <w:lang w:val="fr-FR"/>
          </w:rPr>
          <w:t>2016/</w:t>
        </w:r>
      </w:hyperlink>
      <w:r w:rsidRPr="00D346F1">
        <w:rPr>
          <w:rStyle w:val="Hyperlink"/>
          <w:color w:val="auto"/>
          <w:u w:val="none"/>
          <w:lang w:val="fr-FR"/>
        </w:rPr>
        <w:t>.</w:t>
      </w:r>
    </w:p>
  </w:footnote>
  <w:footnote w:id="107">
    <w:p w14:paraId="5074CFB2" w14:textId="2B7E72DC" w:rsidR="00D749D0" w:rsidRPr="00486FFB" w:rsidRDefault="00D749D0" w:rsidP="00D749D0">
      <w:pPr>
        <w:pStyle w:val="FootnoteText"/>
        <w:rPr>
          <w:lang w:val="fr-FR"/>
        </w:rPr>
      </w:pPr>
      <w:r>
        <w:rPr>
          <w:rStyle w:val="FootnoteReference"/>
        </w:rPr>
        <w:footnoteRef/>
      </w:r>
      <w:r w:rsidRPr="00486FFB">
        <w:rPr>
          <w:lang w:val="fr-FR"/>
        </w:rPr>
        <w:t xml:space="preserve"> </w:t>
      </w:r>
      <w:r w:rsidR="00D346F1">
        <w:rPr>
          <w:lang w:val="fr-FR"/>
        </w:rPr>
        <w:tab/>
      </w:r>
      <w:r w:rsidRPr="00486FFB">
        <w:rPr>
          <w:lang w:val="fr-FR"/>
        </w:rPr>
        <w:t xml:space="preserve">Informations </w:t>
      </w:r>
      <w:r>
        <w:rPr>
          <w:lang w:val="fr-FR"/>
        </w:rPr>
        <w:t>fournies par</w:t>
      </w:r>
      <w:r w:rsidRPr="00486FFB">
        <w:rPr>
          <w:lang w:val="fr-FR"/>
        </w:rPr>
        <w:t xml:space="preserve"> Nicole</w:t>
      </w:r>
      <w:r w:rsidR="00DC22AA">
        <w:rPr>
          <w:lang w:val="fr-FR"/>
        </w:rPr>
        <w:t> </w:t>
      </w:r>
      <w:r w:rsidRPr="00486FFB">
        <w:rPr>
          <w:lang w:val="fr-FR"/>
        </w:rPr>
        <w:t>Pfister</w:t>
      </w:r>
      <w:r w:rsidR="004A1ADC">
        <w:rPr>
          <w:lang w:val="fr-FR"/>
        </w:rPr>
        <w:t>-</w:t>
      </w:r>
      <w:r w:rsidRPr="00486FFB">
        <w:rPr>
          <w:lang w:val="fr-FR"/>
        </w:rPr>
        <w:t>Fetz et Nina</w:t>
      </w:r>
      <w:r w:rsidR="00DC22AA">
        <w:rPr>
          <w:lang w:val="fr-FR"/>
        </w:rPr>
        <w:t> </w:t>
      </w:r>
      <w:r w:rsidRPr="00486FFB">
        <w:rPr>
          <w:lang w:val="fr-FR"/>
        </w:rPr>
        <w:t>George (EWC)</w:t>
      </w:r>
      <w:r>
        <w:rPr>
          <w:lang w:val="fr-FR"/>
        </w:rPr>
        <w:t>,</w:t>
      </w:r>
      <w:r w:rsidRPr="00486FFB">
        <w:rPr>
          <w:lang w:val="fr-FR"/>
        </w:rPr>
        <w:t xml:space="preserve"> 8</w:t>
      </w:r>
      <w:r>
        <w:rPr>
          <w:lang w:val="fr-FR"/>
        </w:rPr>
        <w:t> février </w:t>
      </w:r>
      <w:r w:rsidRPr="00486FFB">
        <w:rPr>
          <w:lang w:val="fr-FR"/>
        </w:rPr>
        <w:t>2024.</w:t>
      </w:r>
    </w:p>
  </w:footnote>
  <w:footnote w:id="108">
    <w:p w14:paraId="2C50B7EE" w14:textId="003D6673" w:rsidR="00D749D0" w:rsidRPr="00996A5C" w:rsidRDefault="00D749D0" w:rsidP="00D749D0">
      <w:pPr>
        <w:pStyle w:val="FootnoteText"/>
        <w:rPr>
          <w:lang w:val="es-ES"/>
        </w:rPr>
      </w:pPr>
      <w:r>
        <w:rPr>
          <w:rStyle w:val="FootnoteReference"/>
        </w:rPr>
        <w:footnoteRef/>
      </w:r>
      <w:r w:rsidRPr="00996A5C">
        <w:rPr>
          <w:lang w:val="es-ES"/>
        </w:rPr>
        <w:t xml:space="preserve"> </w:t>
      </w:r>
      <w:r w:rsidR="00D346F1">
        <w:rPr>
          <w:lang w:val="es-ES"/>
        </w:rPr>
        <w:tab/>
      </w:r>
      <w:r w:rsidRPr="00996A5C">
        <w:rPr>
          <w:lang w:val="es-ES"/>
        </w:rPr>
        <w:t>Legea nr.</w:t>
      </w:r>
      <w:r>
        <w:rPr>
          <w:lang w:val="es-ES"/>
        </w:rPr>
        <w:t> </w:t>
      </w:r>
      <w:r w:rsidRPr="00996A5C">
        <w:rPr>
          <w:lang w:val="es-ES"/>
        </w:rPr>
        <w:t>8 din 14</w:t>
      </w:r>
      <w:r>
        <w:rPr>
          <w:lang w:val="es-ES"/>
        </w:rPr>
        <w:t> </w:t>
      </w:r>
      <w:r w:rsidRPr="00996A5C">
        <w:rPr>
          <w:lang w:val="es-ES"/>
        </w:rPr>
        <w:t>martie</w:t>
      </w:r>
      <w:r>
        <w:rPr>
          <w:lang w:val="es-ES"/>
        </w:rPr>
        <w:t> </w:t>
      </w:r>
      <w:r w:rsidRPr="00996A5C">
        <w:rPr>
          <w:lang w:val="es-ES"/>
        </w:rPr>
        <w:t>1996 privind dreptul de autor și drepturile conexe, modificată până la Lege nr.</w:t>
      </w:r>
      <w:r w:rsidR="00331A2F">
        <w:rPr>
          <w:lang w:val="es-ES"/>
        </w:rPr>
        <w:t> </w:t>
      </w:r>
      <w:r w:rsidRPr="00996A5C">
        <w:rPr>
          <w:lang w:val="es-ES"/>
        </w:rPr>
        <w:t>69/2022, 14</w:t>
      </w:r>
      <w:r>
        <w:rPr>
          <w:lang w:val="es-ES"/>
        </w:rPr>
        <w:t> </w:t>
      </w:r>
      <w:r w:rsidRPr="00996A5C">
        <w:rPr>
          <w:lang w:val="es-ES"/>
        </w:rPr>
        <w:t>iunie</w:t>
      </w:r>
      <w:r>
        <w:rPr>
          <w:lang w:val="es-ES"/>
        </w:rPr>
        <w:t> </w:t>
      </w:r>
      <w:r w:rsidRPr="00996A5C">
        <w:rPr>
          <w:lang w:val="es-ES"/>
        </w:rPr>
        <w:t>2018.</w:t>
      </w:r>
    </w:p>
  </w:footnote>
  <w:footnote w:id="109">
    <w:p w14:paraId="2FACFE41" w14:textId="4360F28E" w:rsidR="00D749D0" w:rsidRPr="00876931" w:rsidRDefault="00D749D0" w:rsidP="00D749D0">
      <w:pPr>
        <w:pStyle w:val="FootnoteText"/>
        <w:rPr>
          <w:lang w:val="fr-FR"/>
        </w:rPr>
      </w:pPr>
      <w:r>
        <w:rPr>
          <w:rStyle w:val="FootnoteReference"/>
        </w:rPr>
        <w:footnoteRef/>
      </w:r>
      <w:r w:rsidRPr="00876931">
        <w:rPr>
          <w:lang w:val="fr-FR"/>
        </w:rPr>
        <w:t xml:space="preserve"> </w:t>
      </w:r>
      <w:r w:rsidR="00D346F1">
        <w:rPr>
          <w:lang w:val="fr-FR"/>
        </w:rPr>
        <w:tab/>
      </w:r>
      <w:r w:rsidRPr="00876931">
        <w:rPr>
          <w:lang w:val="fr-FR"/>
        </w:rPr>
        <w:t>Marinescu, The Public Lending Right (PLR) (le droit de prêt public), Challenges of the Knowledge Society, 2018, p</w:t>
      </w:r>
      <w:r w:rsidR="00331A2F">
        <w:rPr>
          <w:lang w:val="fr-FR"/>
        </w:rPr>
        <w:t>age</w:t>
      </w:r>
      <w:r>
        <w:rPr>
          <w:lang w:val="fr-FR"/>
        </w:rPr>
        <w:t> </w:t>
      </w:r>
      <w:r w:rsidRPr="00876931">
        <w:rPr>
          <w:lang w:val="fr-FR"/>
        </w:rPr>
        <w:t>920;</w:t>
      </w:r>
      <w:r w:rsidR="005C5154">
        <w:rPr>
          <w:lang w:val="fr-FR"/>
        </w:rPr>
        <w:t xml:space="preserve"> </w:t>
      </w:r>
      <w:r w:rsidRPr="00876931">
        <w:rPr>
          <w:lang w:val="fr-FR"/>
        </w:rPr>
        <w:t xml:space="preserve"> </w:t>
      </w:r>
      <w:hyperlink r:id="rId43" w:history="1">
        <w:r w:rsidRPr="00876931">
          <w:rPr>
            <w:rStyle w:val="Hyperlink"/>
            <w:lang w:val="fr-FR"/>
          </w:rPr>
          <w:t>https://www.proquest.com/openview/9b7ce56171dc0f6cf45c6ef8a2cd7361/1.pdf?pq</w:t>
        </w:r>
        <w:r w:rsidR="004A1ADC">
          <w:rPr>
            <w:rStyle w:val="Hyperlink"/>
            <w:lang w:val="fr-FR"/>
          </w:rPr>
          <w:t>-</w:t>
        </w:r>
        <w:r w:rsidRPr="00876931">
          <w:rPr>
            <w:rStyle w:val="Hyperlink"/>
            <w:lang w:val="fr-FR"/>
          </w:rPr>
          <w:t>origsite=gscholar&amp;cbl=2036059</w:t>
        </w:r>
      </w:hyperlink>
      <w:r w:rsidRPr="00D346F1">
        <w:rPr>
          <w:rStyle w:val="Hyperlink"/>
          <w:color w:val="auto"/>
          <w:u w:val="none"/>
          <w:lang w:val="fr-FR"/>
        </w:rPr>
        <w:t>.</w:t>
      </w:r>
    </w:p>
  </w:footnote>
  <w:footnote w:id="110">
    <w:p w14:paraId="1AA2C075" w14:textId="0FC9FF20" w:rsidR="00D749D0" w:rsidRPr="00876931" w:rsidRDefault="00D749D0" w:rsidP="00D749D0">
      <w:pPr>
        <w:pStyle w:val="FootnoteText"/>
        <w:rPr>
          <w:lang w:val="fr-FR"/>
        </w:rPr>
      </w:pPr>
      <w:r>
        <w:rPr>
          <w:rStyle w:val="FootnoteReference"/>
        </w:rPr>
        <w:footnoteRef/>
      </w:r>
      <w:r w:rsidRPr="00876931">
        <w:rPr>
          <w:lang w:val="fr-FR"/>
        </w:rPr>
        <w:t xml:space="preserve"> </w:t>
      </w:r>
      <w:r w:rsidR="00D346F1">
        <w:rPr>
          <w:lang w:val="fr-FR"/>
        </w:rPr>
        <w:tab/>
      </w:r>
      <w:hyperlink r:id="rId44" w:history="1">
        <w:r w:rsidR="00D346F1" w:rsidRPr="00426594">
          <w:rPr>
            <w:rStyle w:val="Hyperlink"/>
            <w:lang w:val="fr-FR"/>
          </w:rPr>
          <w:t>https://library.bookster.ro/info/termeni</w:t>
        </w:r>
        <w:r w:rsidR="004A1ADC">
          <w:rPr>
            <w:rStyle w:val="Hyperlink"/>
            <w:lang w:val="fr-FR"/>
          </w:rPr>
          <w:t>-</w:t>
        </w:r>
        <w:r w:rsidR="00D346F1" w:rsidRPr="00426594">
          <w:rPr>
            <w:rStyle w:val="Hyperlink"/>
            <w:lang w:val="fr-FR"/>
          </w:rPr>
          <w:t>conditii</w:t>
        </w:r>
      </w:hyperlink>
      <w:r w:rsidRPr="00876931">
        <w:rPr>
          <w:lang w:val="fr-FR"/>
        </w:rPr>
        <w:t>.</w:t>
      </w:r>
    </w:p>
  </w:footnote>
  <w:footnote w:id="111">
    <w:p w14:paraId="70BE0EDC" w14:textId="4DEE0B9E" w:rsidR="00D749D0" w:rsidRPr="00876931" w:rsidRDefault="00D749D0" w:rsidP="00D749D0">
      <w:pPr>
        <w:pStyle w:val="FootnoteText"/>
        <w:rPr>
          <w:lang w:val="fr-FR"/>
        </w:rPr>
      </w:pPr>
      <w:r>
        <w:rPr>
          <w:rStyle w:val="FootnoteReference"/>
        </w:rPr>
        <w:footnoteRef/>
      </w:r>
      <w:r w:rsidRPr="00876931">
        <w:rPr>
          <w:lang w:val="fr-FR"/>
        </w:rPr>
        <w:t xml:space="preserve"> </w:t>
      </w:r>
      <w:r w:rsidR="00D346F1">
        <w:rPr>
          <w:lang w:val="fr-FR"/>
        </w:rPr>
        <w:tab/>
      </w:r>
      <w:hyperlink r:id="rId45" w:history="1">
        <w:r w:rsidR="00D346F1" w:rsidRPr="00426594">
          <w:rPr>
            <w:rStyle w:val="Hyperlink"/>
            <w:lang w:val="fr-FR"/>
          </w:rPr>
          <w:t>https://www.romania</w:t>
        </w:r>
        <w:r w:rsidR="004A1ADC">
          <w:rPr>
            <w:rStyle w:val="Hyperlink"/>
            <w:lang w:val="fr-FR"/>
          </w:rPr>
          <w:t>-</w:t>
        </w:r>
        <w:r w:rsidR="00D346F1" w:rsidRPr="00426594">
          <w:rPr>
            <w:rStyle w:val="Hyperlink"/>
            <w:lang w:val="fr-FR"/>
          </w:rPr>
          <w:t>insider.com/bookster</w:t>
        </w:r>
        <w:r w:rsidR="004A1ADC">
          <w:rPr>
            <w:rStyle w:val="Hyperlink"/>
            <w:lang w:val="fr-FR"/>
          </w:rPr>
          <w:t>-</w:t>
        </w:r>
        <w:r w:rsidR="00D346F1" w:rsidRPr="00426594">
          <w:rPr>
            <w:rStyle w:val="Hyperlink"/>
            <w:lang w:val="fr-FR"/>
          </w:rPr>
          <w:t>publishing</w:t>
        </w:r>
        <w:r w:rsidR="004A1ADC">
          <w:rPr>
            <w:rStyle w:val="Hyperlink"/>
            <w:lang w:val="fr-FR"/>
          </w:rPr>
          <w:t>-</w:t>
        </w:r>
        <w:r w:rsidR="00D346F1" w:rsidRPr="00426594">
          <w:rPr>
            <w:rStyle w:val="Hyperlink"/>
            <w:lang w:val="fr-FR"/>
          </w:rPr>
          <w:t>houses</w:t>
        </w:r>
        <w:r w:rsidR="004A1ADC">
          <w:rPr>
            <w:rStyle w:val="Hyperlink"/>
            <w:lang w:val="fr-FR"/>
          </w:rPr>
          <w:t>-</w:t>
        </w:r>
        <w:r w:rsidR="00D346F1" w:rsidRPr="00426594">
          <w:rPr>
            <w:rStyle w:val="Hyperlink"/>
            <w:lang w:val="fr-FR"/>
          </w:rPr>
          <w:t>court</w:t>
        </w:r>
        <w:r w:rsidR="004A1ADC">
          <w:rPr>
            <w:rStyle w:val="Hyperlink"/>
            <w:lang w:val="fr-FR"/>
          </w:rPr>
          <w:t>-</w:t>
        </w:r>
        <w:r w:rsidR="00D346F1" w:rsidRPr="00426594">
          <w:rPr>
            <w:rStyle w:val="Hyperlink"/>
            <w:lang w:val="fr-FR"/>
          </w:rPr>
          <w:t>case</w:t>
        </w:r>
      </w:hyperlink>
      <w:r w:rsidRPr="00876931">
        <w:rPr>
          <w:lang w:val="fr-FR"/>
        </w:rPr>
        <w:t>.</w:t>
      </w:r>
    </w:p>
  </w:footnote>
  <w:footnote w:id="112">
    <w:p w14:paraId="464CFD44" w14:textId="18E1B61D" w:rsidR="00D749D0" w:rsidRPr="00CE432B" w:rsidRDefault="00D749D0" w:rsidP="00D749D0">
      <w:pPr>
        <w:pStyle w:val="FootnoteText"/>
        <w:rPr>
          <w:lang w:val="fr-FR"/>
        </w:rPr>
      </w:pPr>
      <w:r>
        <w:rPr>
          <w:rStyle w:val="FootnoteReference"/>
        </w:rPr>
        <w:footnoteRef/>
      </w:r>
      <w:r w:rsidRPr="00CE432B">
        <w:rPr>
          <w:lang w:val="fr-FR"/>
        </w:rPr>
        <w:t xml:space="preserve"> </w:t>
      </w:r>
      <w:r w:rsidR="00D346F1">
        <w:rPr>
          <w:lang w:val="fr-FR"/>
        </w:rPr>
        <w:tab/>
      </w:r>
      <w:r w:rsidRPr="00CE432B">
        <w:rPr>
          <w:lang w:val="fr-FR"/>
        </w:rPr>
        <w:t>Seeber, ANFASA, Letter to Authors (lettre aux au</w:t>
      </w:r>
      <w:r>
        <w:rPr>
          <w:lang w:val="fr-FR"/>
        </w:rPr>
        <w:t>teurs)</w:t>
      </w:r>
      <w:r w:rsidRPr="00CE432B">
        <w:rPr>
          <w:lang w:val="fr-FR"/>
        </w:rPr>
        <w:t xml:space="preserve">, 2022, </w:t>
      </w:r>
      <w:hyperlink r:id="rId46" w:history="1">
        <w:r w:rsidRPr="00CE432B">
          <w:rPr>
            <w:rStyle w:val="Hyperlink"/>
            <w:lang w:val="fr-FR"/>
          </w:rPr>
          <w:t>https://www.anfasa.org.za/letter</w:t>
        </w:r>
        <w:r w:rsidR="004A1ADC">
          <w:rPr>
            <w:rStyle w:val="Hyperlink"/>
            <w:lang w:val="fr-FR"/>
          </w:rPr>
          <w:t>-</w:t>
        </w:r>
        <w:r w:rsidRPr="00CE432B">
          <w:rPr>
            <w:rStyle w:val="Hyperlink"/>
            <w:lang w:val="fr-FR"/>
          </w:rPr>
          <w:t>to</w:t>
        </w:r>
        <w:r w:rsidR="004A1ADC">
          <w:rPr>
            <w:rStyle w:val="Hyperlink"/>
            <w:lang w:val="fr-FR"/>
          </w:rPr>
          <w:t>-</w:t>
        </w:r>
        <w:r w:rsidRPr="00CE432B">
          <w:rPr>
            <w:rStyle w:val="Hyperlink"/>
            <w:lang w:val="fr-FR"/>
          </w:rPr>
          <w:t>authors/</w:t>
        </w:r>
      </w:hyperlink>
      <w:r w:rsidR="00B11F07" w:rsidRPr="00B11F07">
        <w:rPr>
          <w:rStyle w:val="Hyperlink"/>
          <w:color w:val="auto"/>
          <w:u w:val="none"/>
          <w:lang w:val="fr-FR"/>
        </w:rPr>
        <w:t>.</w:t>
      </w:r>
    </w:p>
  </w:footnote>
  <w:footnote w:id="113">
    <w:p w14:paraId="129CF08C" w14:textId="73A4CD17" w:rsidR="00D749D0" w:rsidRPr="00CE432B" w:rsidRDefault="00D749D0" w:rsidP="00D749D0">
      <w:pPr>
        <w:pStyle w:val="FootnoteText"/>
        <w:rPr>
          <w:lang w:val="fr-FR"/>
        </w:rPr>
      </w:pPr>
      <w:r>
        <w:rPr>
          <w:rStyle w:val="FootnoteReference"/>
        </w:rPr>
        <w:footnoteRef/>
      </w:r>
      <w:r w:rsidRPr="00CE432B">
        <w:rPr>
          <w:lang w:val="fr-FR"/>
        </w:rPr>
        <w:t xml:space="preserve"> </w:t>
      </w:r>
      <w:r w:rsidR="00D346F1">
        <w:rPr>
          <w:lang w:val="fr-FR"/>
        </w:rPr>
        <w:tab/>
      </w:r>
      <w:r w:rsidRPr="00CE432B">
        <w:rPr>
          <w:lang w:val="fr-FR"/>
        </w:rPr>
        <w:t>Kuhmalo, ANFASA Annual Report</w:t>
      </w:r>
      <w:r w:rsidR="00331A2F">
        <w:rPr>
          <w:lang w:val="fr-FR"/>
        </w:rPr>
        <w:t> </w:t>
      </w:r>
      <w:r w:rsidRPr="00CE432B">
        <w:rPr>
          <w:lang w:val="fr-FR"/>
        </w:rPr>
        <w:t>2023 (rapport annuel</w:t>
      </w:r>
      <w:r w:rsidR="00DC22AA">
        <w:rPr>
          <w:lang w:val="fr-FR"/>
        </w:rPr>
        <w:t> </w:t>
      </w:r>
      <w:r w:rsidRPr="00CE432B">
        <w:rPr>
          <w:lang w:val="fr-FR"/>
        </w:rPr>
        <w:t xml:space="preserve">2023 de </w:t>
      </w:r>
      <w:r>
        <w:rPr>
          <w:lang w:val="fr-FR"/>
        </w:rPr>
        <w:t>l</w:t>
      </w:r>
      <w:r w:rsidR="004A1ADC">
        <w:rPr>
          <w:lang w:val="fr-FR"/>
        </w:rPr>
        <w:t>’</w:t>
      </w:r>
      <w:r>
        <w:rPr>
          <w:lang w:val="fr-FR"/>
        </w:rPr>
        <w:t>ANFASA)</w:t>
      </w:r>
      <w:r w:rsidRPr="00CE432B">
        <w:rPr>
          <w:lang w:val="fr-FR"/>
        </w:rPr>
        <w:t>, p</w:t>
      </w:r>
      <w:r w:rsidR="00D346F1">
        <w:rPr>
          <w:lang w:val="fr-FR"/>
        </w:rPr>
        <w:t>age </w:t>
      </w:r>
      <w:r w:rsidRPr="00CE432B">
        <w:rPr>
          <w:lang w:val="fr-FR"/>
        </w:rPr>
        <w:t xml:space="preserve">28, </w:t>
      </w:r>
      <w:hyperlink r:id="rId47" w:history="1">
        <w:r w:rsidRPr="00CE432B">
          <w:rPr>
            <w:rStyle w:val="Hyperlink"/>
            <w:lang w:val="fr-FR"/>
          </w:rPr>
          <w:t>http://www.anfasa.org.za/wp</w:t>
        </w:r>
        <w:r w:rsidR="004A1ADC">
          <w:rPr>
            <w:rStyle w:val="Hyperlink"/>
            <w:lang w:val="fr-FR"/>
          </w:rPr>
          <w:t>-</w:t>
        </w:r>
        <w:r w:rsidRPr="00CE432B">
          <w:rPr>
            <w:rStyle w:val="Hyperlink"/>
            <w:lang w:val="fr-FR"/>
          </w:rPr>
          <w:t>content/uploads/2023/10/AnnualReport2022</w:t>
        </w:r>
        <w:r w:rsidR="004A1ADC">
          <w:rPr>
            <w:rStyle w:val="Hyperlink"/>
            <w:lang w:val="fr-FR"/>
          </w:rPr>
          <w:t>-</w:t>
        </w:r>
        <w:r w:rsidRPr="00CE432B">
          <w:rPr>
            <w:rStyle w:val="Hyperlink"/>
            <w:lang w:val="fr-FR"/>
          </w:rPr>
          <w:t>23v3.pdf</w:t>
        </w:r>
      </w:hyperlink>
      <w:r w:rsidRPr="00CE432B">
        <w:rPr>
          <w:lang w:val="fr-FR"/>
        </w:rPr>
        <w:t>.</w:t>
      </w:r>
    </w:p>
  </w:footnote>
  <w:footnote w:id="114">
    <w:p w14:paraId="29C4F258" w14:textId="0C6288D8" w:rsidR="00D749D0" w:rsidRPr="00217A18" w:rsidRDefault="00D749D0" w:rsidP="00D749D0">
      <w:pPr>
        <w:pStyle w:val="FootnoteText"/>
        <w:rPr>
          <w:lang w:val="fr-FR"/>
        </w:rPr>
      </w:pPr>
      <w:r>
        <w:rPr>
          <w:rStyle w:val="FootnoteReference"/>
        </w:rPr>
        <w:footnoteRef/>
      </w:r>
      <w:r w:rsidRPr="00F47182">
        <w:rPr>
          <w:lang w:val="en-US"/>
        </w:rPr>
        <w:t xml:space="preserve"> </w:t>
      </w:r>
      <w:r w:rsidR="00D346F1">
        <w:rPr>
          <w:lang w:val="en-US"/>
        </w:rPr>
        <w:tab/>
      </w:r>
      <w:r w:rsidRPr="00F47182">
        <w:rPr>
          <w:lang w:val="en-US"/>
        </w:rPr>
        <w:t>Masango/Nicholson/Debuxe, Public lending right: prospects in South Africa</w:t>
      </w:r>
      <w:r w:rsidR="004A1ADC">
        <w:rPr>
          <w:lang w:val="en-US"/>
        </w:rPr>
        <w:t>’</w:t>
      </w:r>
      <w:r w:rsidRPr="00F47182">
        <w:rPr>
          <w:lang w:val="en-US"/>
        </w:rPr>
        <w:t xml:space="preserve">s public libraries? </w:t>
      </w:r>
      <w:r w:rsidR="005C5154">
        <w:rPr>
          <w:lang w:val="en-US"/>
        </w:rPr>
        <w:t xml:space="preserve"> </w:t>
      </w:r>
      <w:r w:rsidRPr="00CE432B">
        <w:rPr>
          <w:lang w:val="fr-FR"/>
        </w:rPr>
        <w:t>(Droit de prêt public</w:t>
      </w:r>
      <w:r w:rsidR="004A1ADC">
        <w:rPr>
          <w:lang w:val="fr-FR"/>
        </w:rPr>
        <w:t> :</w:t>
      </w:r>
      <w:r w:rsidRPr="00CE432B">
        <w:rPr>
          <w:lang w:val="fr-FR"/>
        </w:rPr>
        <w:t xml:space="preserve"> pe</w:t>
      </w:r>
      <w:r>
        <w:rPr>
          <w:lang w:val="fr-FR"/>
        </w:rPr>
        <w:t xml:space="preserve">rspectives dans les bibliothèques publiques en Afrique du Sud?) </w:t>
      </w:r>
      <w:r w:rsidRPr="00217A18">
        <w:rPr>
          <w:lang w:val="fr-FR"/>
        </w:rPr>
        <w:t>SA Jnl Libs &amp; Info Sci</w:t>
      </w:r>
      <w:r w:rsidR="00DC22AA">
        <w:rPr>
          <w:lang w:val="fr-FR"/>
        </w:rPr>
        <w:t> </w:t>
      </w:r>
      <w:r w:rsidRPr="00217A18">
        <w:rPr>
          <w:lang w:val="fr-FR"/>
        </w:rPr>
        <w:t>2008, 74</w:t>
      </w:r>
      <w:r>
        <w:rPr>
          <w:lang w:val="fr-FR"/>
        </w:rPr>
        <w:t xml:space="preserve"> </w:t>
      </w:r>
      <w:r w:rsidRPr="00217A18">
        <w:rPr>
          <w:lang w:val="fr-FR"/>
        </w:rPr>
        <w:t>1</w:t>
      </w:r>
      <w:r w:rsidR="005C5154" w:rsidRPr="00217A18">
        <w:rPr>
          <w:lang w:val="fr-FR"/>
        </w:rPr>
        <w:t>)</w:t>
      </w:r>
      <w:r w:rsidR="005C5154">
        <w:rPr>
          <w:lang w:val="fr-FR"/>
        </w:rPr>
        <w:t xml:space="preserve">; </w:t>
      </w:r>
      <w:r w:rsidRPr="00217A18">
        <w:rPr>
          <w:lang w:val="fr-FR"/>
        </w:rPr>
        <w:t xml:space="preserve"> p</w:t>
      </w:r>
      <w:r w:rsidR="00D346F1">
        <w:rPr>
          <w:lang w:val="fr-FR"/>
        </w:rPr>
        <w:t>age </w:t>
      </w:r>
      <w:r w:rsidRPr="00217A18">
        <w:rPr>
          <w:lang w:val="fr-FR"/>
        </w:rPr>
        <w:t>55.</w:t>
      </w:r>
      <w:r w:rsidR="005C5154">
        <w:rPr>
          <w:lang w:val="fr-FR"/>
        </w:rPr>
        <w:t xml:space="preserve"> </w:t>
      </w:r>
      <w:r w:rsidRPr="00217A18">
        <w:rPr>
          <w:lang w:val="fr-FR"/>
        </w:rPr>
        <w:t xml:space="preserve"> </w:t>
      </w:r>
      <w:hyperlink r:id="rId48" w:history="1">
        <w:r w:rsidRPr="00217A18">
          <w:rPr>
            <w:rStyle w:val="Hyperlink"/>
            <w:lang w:val="fr-FR"/>
          </w:rPr>
          <w:t>https://sajlis.journals.ac.za/pub/article/view/1257/1404</w:t>
        </w:r>
      </w:hyperlink>
      <w:r w:rsidRPr="00217A18">
        <w:rPr>
          <w:lang w:val="fr-FR"/>
        </w:rPr>
        <w:t>.</w:t>
      </w:r>
    </w:p>
  </w:footnote>
  <w:footnote w:id="115">
    <w:p w14:paraId="0391D863" w14:textId="39DF0A0C" w:rsidR="00D749D0" w:rsidRPr="00612B0E" w:rsidRDefault="00D749D0" w:rsidP="00D749D0">
      <w:pPr>
        <w:pStyle w:val="FootnoteText"/>
        <w:rPr>
          <w:lang w:val="fr-FR"/>
        </w:rPr>
      </w:pPr>
      <w:r>
        <w:rPr>
          <w:rStyle w:val="FootnoteReference"/>
        </w:rPr>
        <w:footnoteRef/>
      </w:r>
      <w:r w:rsidRPr="00612B0E">
        <w:rPr>
          <w:lang w:val="fr-FR"/>
        </w:rPr>
        <w:t xml:space="preserve"> </w:t>
      </w:r>
      <w:r w:rsidR="00D346F1">
        <w:rPr>
          <w:lang w:val="fr-FR"/>
        </w:rPr>
        <w:tab/>
      </w:r>
      <w:r w:rsidR="004A1ADC">
        <w:rPr>
          <w:lang w:val="fr-FR"/>
        </w:rPr>
        <w:t>Y compris</w:t>
      </w:r>
      <w:r w:rsidRPr="00612B0E">
        <w:rPr>
          <w:lang w:val="fr-FR"/>
        </w:rPr>
        <w:t xml:space="preserve"> des informations écrites destinées aux pays qui cherchent à améliorer ou à </w:t>
      </w:r>
      <w:r>
        <w:rPr>
          <w:lang w:val="fr-FR"/>
        </w:rPr>
        <w:t xml:space="preserve">élaborer </w:t>
      </w:r>
      <w:r w:rsidRPr="00612B0E">
        <w:rPr>
          <w:lang w:val="fr-FR"/>
        </w:rPr>
        <w:t xml:space="preserve">des systèmes de </w:t>
      </w:r>
      <w:r>
        <w:rPr>
          <w:lang w:val="fr-FR"/>
        </w:rPr>
        <w:t>droit de prêt public;</w:t>
      </w:r>
      <w:r>
        <w:rPr>
          <w:lang w:val="fr-FR"/>
        </w:rPr>
        <w:br/>
      </w:r>
      <w:hyperlink r:id="rId49" w:history="1">
        <w:r w:rsidRPr="00612B0E">
          <w:rPr>
            <w:rStyle w:val="Hyperlink"/>
            <w:lang w:val="fr-FR"/>
          </w:rPr>
          <w:t>https://plrinternational.com/public/storage/resources</w:t>
        </w:r>
        <w:r w:rsidR="004A1ADC">
          <w:rPr>
            <w:rStyle w:val="Hyperlink"/>
            <w:lang w:val="fr-FR"/>
          </w:rPr>
          <w:t>-</w:t>
        </w:r>
        <w:r w:rsidRPr="00612B0E">
          <w:rPr>
            <w:rStyle w:val="Hyperlink"/>
            <w:lang w:val="fr-FR"/>
          </w:rPr>
          <w:t>languages/September2020/LagV8yjYHL4JtPxHOQcP.pdf</w:t>
        </w:r>
      </w:hyperlink>
      <w:r w:rsidRPr="00612B0E">
        <w:rPr>
          <w:lang w:val="fr-FR"/>
        </w:rPr>
        <w:t>.</w:t>
      </w:r>
    </w:p>
  </w:footnote>
  <w:footnote w:id="116">
    <w:p w14:paraId="0D270D35" w14:textId="30B710DB" w:rsidR="00D749D0" w:rsidRPr="00612B0E" w:rsidRDefault="00D749D0" w:rsidP="00D749D0">
      <w:pPr>
        <w:pStyle w:val="FootnoteText"/>
        <w:rPr>
          <w:lang w:val="fr-FR"/>
        </w:rPr>
      </w:pPr>
      <w:r>
        <w:rPr>
          <w:rStyle w:val="FootnoteReference"/>
        </w:rPr>
        <w:footnoteRef/>
      </w:r>
      <w:r w:rsidRPr="00612B0E">
        <w:rPr>
          <w:lang w:val="fr-FR"/>
        </w:rPr>
        <w:t xml:space="preserve"> </w:t>
      </w:r>
      <w:r w:rsidR="00D346F1">
        <w:rPr>
          <w:lang w:val="fr-FR"/>
        </w:rPr>
        <w:tab/>
      </w:r>
      <w:r>
        <w:rPr>
          <w:lang w:val="fr-FR"/>
        </w:rPr>
        <w:t>Comme cela a été pratiqué</w:t>
      </w:r>
      <w:r w:rsidRPr="00612B0E">
        <w:rPr>
          <w:lang w:val="fr-FR"/>
        </w:rPr>
        <w:t xml:space="preserve"> lorsque de nouveaux États membres ont rejoint l</w:t>
      </w:r>
      <w:r w:rsidR="004A1ADC">
        <w:rPr>
          <w:lang w:val="fr-FR"/>
        </w:rPr>
        <w:t>’</w:t>
      </w:r>
      <w:r w:rsidRPr="00612B0E">
        <w:rPr>
          <w:lang w:val="fr-FR"/>
        </w:rPr>
        <w:t>U</w:t>
      </w:r>
      <w:r>
        <w:rPr>
          <w:lang w:val="fr-FR"/>
        </w:rPr>
        <w:t>nion européenne</w:t>
      </w:r>
      <w:r w:rsidRPr="00612B0E">
        <w:rPr>
          <w:lang w:val="fr-FR"/>
        </w:rPr>
        <w:t xml:space="preserve"> et ont </w:t>
      </w:r>
      <w:r>
        <w:rPr>
          <w:lang w:val="fr-FR"/>
        </w:rPr>
        <w:t xml:space="preserve">mis en place </w:t>
      </w:r>
      <w:r w:rsidRPr="00612B0E">
        <w:rPr>
          <w:lang w:val="fr-FR"/>
        </w:rPr>
        <w:t>de nouveaux systèmes de</w:t>
      </w:r>
      <w:r>
        <w:rPr>
          <w:lang w:val="fr-FR"/>
        </w:rPr>
        <w:t xml:space="preserve"> droit de prêt public</w:t>
      </w:r>
      <w:r w:rsidRPr="00612B0E">
        <w:rPr>
          <w:lang w:val="fr-FR"/>
        </w:rPr>
        <w:t xml:space="preserve">, </w:t>
      </w:r>
      <w:r>
        <w:rPr>
          <w:lang w:val="fr-FR"/>
        </w:rPr>
        <w:t xml:space="preserve">voir </w:t>
      </w:r>
      <w:r w:rsidRPr="00612B0E">
        <w:rPr>
          <w:lang w:val="fr-FR"/>
        </w:rPr>
        <w:t>Parker</w:t>
      </w:r>
      <w:r w:rsidR="005C5154">
        <w:rPr>
          <w:lang w:val="fr-FR"/>
        </w:rPr>
        <w:t xml:space="preserve">; </w:t>
      </w:r>
      <w:r w:rsidRPr="00612B0E">
        <w:rPr>
          <w:lang w:val="fr-FR"/>
        </w:rPr>
        <w:t xml:space="preserve"> </w:t>
      </w:r>
      <w:r>
        <w:rPr>
          <w:lang w:val="fr-FR"/>
        </w:rPr>
        <w:t>mise à jour de</w:t>
      </w:r>
      <w:r w:rsidR="004A1ADC">
        <w:rPr>
          <w:lang w:val="fr-FR"/>
        </w:rPr>
        <w:t xml:space="preserve"> la FIA</w:t>
      </w:r>
      <w:r>
        <w:rPr>
          <w:lang w:val="fr-FR"/>
        </w:rPr>
        <w:t xml:space="preserve">B sur le droit de prêt public, </w:t>
      </w:r>
      <w:r w:rsidRPr="00612B0E">
        <w:rPr>
          <w:lang w:val="fr-FR"/>
        </w:rPr>
        <w:t>2002, p</w:t>
      </w:r>
      <w:r w:rsidR="00D346F1">
        <w:rPr>
          <w:lang w:val="fr-FR"/>
        </w:rPr>
        <w:t>age</w:t>
      </w:r>
      <w:r>
        <w:rPr>
          <w:lang w:val="fr-FR"/>
        </w:rPr>
        <w:t> </w:t>
      </w:r>
      <w:r w:rsidRPr="00612B0E">
        <w:rPr>
          <w:lang w:val="fr-FR"/>
        </w:rPr>
        <w:t>4</w:t>
      </w:r>
      <w:r w:rsidR="005C5154">
        <w:rPr>
          <w:lang w:val="fr-FR"/>
        </w:rPr>
        <w:t xml:space="preserve">; </w:t>
      </w:r>
      <w:r w:rsidRPr="00612B0E">
        <w:rPr>
          <w:lang w:val="fr-FR"/>
        </w:rPr>
        <w:t xml:space="preserve"> </w:t>
      </w:r>
      <w:hyperlink r:id="rId50" w:history="1">
        <w:r w:rsidRPr="00612B0E">
          <w:rPr>
            <w:rStyle w:val="Hyperlink"/>
            <w:lang w:val="fr-FR"/>
          </w:rPr>
          <w:t>https://archive.ifla.org/IV/ifla68/papers/105e</w:t>
        </w:r>
        <w:r w:rsidR="004A1ADC">
          <w:rPr>
            <w:rStyle w:val="Hyperlink"/>
            <w:lang w:val="fr-FR"/>
          </w:rPr>
          <w:t>-</w:t>
        </w:r>
        <w:r w:rsidRPr="00612B0E">
          <w:rPr>
            <w:rStyle w:val="Hyperlink"/>
            <w:lang w:val="fr-FR"/>
          </w:rPr>
          <w:t>Parker.pdf</w:t>
        </w:r>
      </w:hyperlink>
      <w:r w:rsidRPr="00612B0E">
        <w:rPr>
          <w:lang w:val="fr-FR"/>
        </w:rPr>
        <w:t>.</w:t>
      </w:r>
    </w:p>
  </w:footnote>
  <w:footnote w:id="117">
    <w:p w14:paraId="2E32696B" w14:textId="351E1212" w:rsidR="00D749D0" w:rsidRPr="00F47256" w:rsidRDefault="00D749D0" w:rsidP="00D749D0">
      <w:pPr>
        <w:pStyle w:val="FootnoteText"/>
        <w:rPr>
          <w:lang w:val="fr-FR"/>
        </w:rPr>
      </w:pPr>
      <w:r>
        <w:rPr>
          <w:rStyle w:val="FootnoteReference"/>
        </w:rPr>
        <w:footnoteRef/>
      </w:r>
      <w:r w:rsidRPr="00F47256">
        <w:rPr>
          <w:lang w:val="fr-FR"/>
        </w:rPr>
        <w:t xml:space="preserve"> </w:t>
      </w:r>
      <w:r w:rsidR="00D346F1">
        <w:rPr>
          <w:lang w:val="fr-FR"/>
        </w:rPr>
        <w:tab/>
      </w:r>
      <w:r w:rsidRPr="00F47256">
        <w:rPr>
          <w:lang w:val="fr-FR"/>
        </w:rPr>
        <w:t>Comme expliqué par Christina</w:t>
      </w:r>
      <w:r w:rsidR="00DC22AA">
        <w:rPr>
          <w:lang w:val="fr-FR"/>
        </w:rPr>
        <w:t> </w:t>
      </w:r>
      <w:r w:rsidRPr="00F47256">
        <w:rPr>
          <w:lang w:val="fr-FR"/>
        </w:rPr>
        <w:t>de</w:t>
      </w:r>
      <w:r w:rsidR="00331A2F">
        <w:rPr>
          <w:lang w:val="fr-FR"/>
        </w:rPr>
        <w:t> </w:t>
      </w:r>
      <w:r w:rsidRPr="00F47256">
        <w:rPr>
          <w:lang w:val="fr-FR"/>
        </w:rPr>
        <w:t xml:space="preserve">Castell, FIAB, il existe </w:t>
      </w:r>
      <w:r>
        <w:rPr>
          <w:lang w:val="fr-FR"/>
        </w:rPr>
        <w:t xml:space="preserve">bien </w:t>
      </w:r>
      <w:r w:rsidRPr="00F47256">
        <w:rPr>
          <w:lang w:val="fr-FR"/>
        </w:rPr>
        <w:t>des logiciels libres pour l</w:t>
      </w:r>
      <w:r w:rsidR="004A1ADC">
        <w:rPr>
          <w:lang w:val="fr-FR"/>
        </w:rPr>
        <w:t>’</w:t>
      </w:r>
      <w:r w:rsidRPr="00F47256">
        <w:rPr>
          <w:lang w:val="fr-FR"/>
        </w:rPr>
        <w:t>administration des catalogues de bibliothèques.</w:t>
      </w:r>
    </w:p>
  </w:footnote>
  <w:footnote w:id="118">
    <w:p w14:paraId="5F030C6E" w14:textId="3A494659" w:rsidR="00D749D0" w:rsidRPr="00876931" w:rsidRDefault="00D749D0" w:rsidP="00D749D0">
      <w:pPr>
        <w:pStyle w:val="FootnoteText"/>
        <w:rPr>
          <w:lang w:val="fr-FR"/>
        </w:rPr>
      </w:pPr>
      <w:r>
        <w:rPr>
          <w:rStyle w:val="FootnoteReference"/>
        </w:rPr>
        <w:footnoteRef/>
      </w:r>
      <w:r w:rsidRPr="00876931">
        <w:rPr>
          <w:lang w:val="fr-FR"/>
        </w:rPr>
        <w:t xml:space="preserve"> </w:t>
      </w:r>
      <w:r>
        <w:rPr>
          <w:rStyle w:val="Hyperlink"/>
        </w:rPr>
        <w:fldChar w:fldCharType="begin"/>
      </w:r>
      <w:r w:rsidRPr="00876931">
        <w:rPr>
          <w:rStyle w:val="Hyperlink"/>
          <w:lang w:val="fr-FR"/>
        </w:rPr>
        <w:instrText>https://www.wipo.int/wipolex/en/main/legislation"</w:instrText>
      </w:r>
      <w:r>
        <w:rPr>
          <w:rStyle w:val="Hyperlink"/>
        </w:rPr>
        <w:fldChar w:fldCharType="separate"/>
      </w:r>
      <w:r w:rsidRPr="00876931">
        <w:rPr>
          <w:rStyle w:val="Hyperlink"/>
          <w:lang w:val="fr-FR"/>
        </w:rPr>
        <w:t>https://www.wipo.int/wipolex/en/main/legislation</w:t>
      </w:r>
      <w:r>
        <w:rPr>
          <w:rStyle w:val="Hyperlink"/>
        </w:rPr>
        <w:fldChar w:fldCharType="end"/>
      </w:r>
      <w:r w:rsidR="00D346F1">
        <w:rPr>
          <w:lang w:val="fr-FR"/>
        </w:rPr>
        <w:tab/>
      </w:r>
      <w:hyperlink r:id="rId51" w:history="1">
        <w:r w:rsidR="00D346F1" w:rsidRPr="00426594">
          <w:rPr>
            <w:rStyle w:val="Hyperlink"/>
            <w:lang w:val="fr-FR"/>
          </w:rPr>
          <w:t>https://www.wipo.int/wipolex/en/main/legislation</w:t>
        </w:r>
      </w:hyperlink>
      <w:r w:rsidRPr="00876931">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490A" w14:textId="77777777" w:rsidR="00F16975" w:rsidRDefault="00D749D0" w:rsidP="00477D6B">
    <w:pPr>
      <w:jc w:val="right"/>
    </w:pPr>
    <w:bookmarkStart w:id="209" w:name="Code2"/>
    <w:bookmarkEnd w:id="209"/>
    <w:r>
      <w:t>SCCR/45/7</w:t>
    </w:r>
  </w:p>
  <w:p w14:paraId="19E9E3DC" w14:textId="7ABDA360" w:rsidR="004F4E31" w:rsidRDefault="00F16975" w:rsidP="00D749D0">
    <w:pPr>
      <w:spacing w:after="480"/>
      <w:jc w:val="right"/>
    </w:pPr>
    <w:r>
      <w:t>page</w:t>
    </w:r>
    <w:r w:rsidR="00D749D0">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29573C"/>
    <w:multiLevelType w:val="hybridMultilevel"/>
    <w:tmpl w:val="7D4E891C"/>
    <w:lvl w:ilvl="0" w:tplc="CA64DFF6">
      <w:start w:val="5"/>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F4E4426"/>
    <w:multiLevelType w:val="hybridMultilevel"/>
    <w:tmpl w:val="28DABED0"/>
    <w:lvl w:ilvl="0" w:tplc="82C42216">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580A45"/>
    <w:multiLevelType w:val="hybridMultilevel"/>
    <w:tmpl w:val="32DC9D64"/>
    <w:lvl w:ilvl="0" w:tplc="7D7225EC">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10446E"/>
    <w:multiLevelType w:val="hybridMultilevel"/>
    <w:tmpl w:val="11AA1974"/>
    <w:lvl w:ilvl="0" w:tplc="FFFFFFFF">
      <w:start w:val="5"/>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9D4B35"/>
    <w:multiLevelType w:val="hybridMultilevel"/>
    <w:tmpl w:val="D85A9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3F7FEB"/>
    <w:multiLevelType w:val="hybridMultilevel"/>
    <w:tmpl w:val="6806257E"/>
    <w:lvl w:ilvl="0" w:tplc="D6BEB27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F8F2C0E"/>
    <w:multiLevelType w:val="multilevel"/>
    <w:tmpl w:val="8606F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BA365B"/>
    <w:multiLevelType w:val="hybridMultilevel"/>
    <w:tmpl w:val="156C1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184E10"/>
    <w:multiLevelType w:val="hybridMultilevel"/>
    <w:tmpl w:val="4B4042EA"/>
    <w:lvl w:ilvl="0" w:tplc="699E3C38">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EF91EDF"/>
    <w:multiLevelType w:val="hybridMultilevel"/>
    <w:tmpl w:val="C1789A50"/>
    <w:lvl w:ilvl="0" w:tplc="641E3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794CC7"/>
    <w:multiLevelType w:val="hybridMultilevel"/>
    <w:tmpl w:val="21A07786"/>
    <w:lvl w:ilvl="0" w:tplc="0810BDE2">
      <w:numFmt w:val="bullet"/>
      <w:lvlText w:val="-"/>
      <w:lvlJc w:val="left"/>
      <w:pPr>
        <w:ind w:left="720" w:hanging="360"/>
      </w:pPr>
      <w:rPr>
        <w:rFonts w:ascii="Arial Nova Light" w:eastAsiaTheme="minorHAnsi" w:hAnsi="Arial Nova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9914DF"/>
    <w:multiLevelType w:val="multilevel"/>
    <w:tmpl w:val="C90A061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2EC12C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9E55DC"/>
    <w:multiLevelType w:val="hybridMultilevel"/>
    <w:tmpl w:val="46246A46"/>
    <w:lvl w:ilvl="0" w:tplc="2148331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7C526D0"/>
    <w:multiLevelType w:val="hybridMultilevel"/>
    <w:tmpl w:val="BEC40910"/>
    <w:lvl w:ilvl="0" w:tplc="5ABE9732">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7612EA"/>
    <w:multiLevelType w:val="hybridMultilevel"/>
    <w:tmpl w:val="999452A8"/>
    <w:lvl w:ilvl="0" w:tplc="76588D34">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E7CE4"/>
    <w:multiLevelType w:val="hybridMultilevel"/>
    <w:tmpl w:val="60AC1FD4"/>
    <w:lvl w:ilvl="0" w:tplc="E6086BEA">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DD81BD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43090C"/>
    <w:multiLevelType w:val="hybridMultilevel"/>
    <w:tmpl w:val="8C8C3BE8"/>
    <w:lvl w:ilvl="0" w:tplc="FC18E8C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D466D0"/>
    <w:multiLevelType w:val="hybridMultilevel"/>
    <w:tmpl w:val="47EA29A4"/>
    <w:lvl w:ilvl="0" w:tplc="DBA4B514">
      <w:start w:val="2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C2105B"/>
    <w:multiLevelType w:val="hybridMultilevel"/>
    <w:tmpl w:val="EF50947C"/>
    <w:lvl w:ilvl="0" w:tplc="8CB8F2B0">
      <w:numFmt w:val="bullet"/>
      <w:lvlText w:val="-"/>
      <w:lvlJc w:val="left"/>
      <w:pPr>
        <w:ind w:left="786"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966655"/>
    <w:multiLevelType w:val="hybridMultilevel"/>
    <w:tmpl w:val="0ACC77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2DD1167"/>
    <w:multiLevelType w:val="hybridMultilevel"/>
    <w:tmpl w:val="3CACEC1E"/>
    <w:lvl w:ilvl="0" w:tplc="EF6A5E1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E53FF0"/>
    <w:multiLevelType w:val="multilevel"/>
    <w:tmpl w:val="23C4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D263B0"/>
    <w:multiLevelType w:val="hybridMultilevel"/>
    <w:tmpl w:val="61DCC2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1745C6"/>
    <w:multiLevelType w:val="hybridMultilevel"/>
    <w:tmpl w:val="DB109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101028"/>
    <w:multiLevelType w:val="hybridMultilevel"/>
    <w:tmpl w:val="2EF4BDC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num w:numId="1" w16cid:durableId="385185916">
    <w:abstractNumId w:val="5"/>
  </w:num>
  <w:num w:numId="2" w16cid:durableId="1922137027">
    <w:abstractNumId w:val="17"/>
  </w:num>
  <w:num w:numId="3" w16cid:durableId="1708218136">
    <w:abstractNumId w:val="0"/>
  </w:num>
  <w:num w:numId="4" w16cid:durableId="329069435">
    <w:abstractNumId w:val="21"/>
  </w:num>
  <w:num w:numId="5" w16cid:durableId="49499015">
    <w:abstractNumId w:val="1"/>
  </w:num>
  <w:num w:numId="6" w16cid:durableId="2136636949">
    <w:abstractNumId w:val="9"/>
  </w:num>
  <w:num w:numId="7" w16cid:durableId="2034722959">
    <w:abstractNumId w:val="16"/>
  </w:num>
  <w:num w:numId="8" w16cid:durableId="218170192">
    <w:abstractNumId w:val="28"/>
  </w:num>
  <w:num w:numId="9" w16cid:durableId="1239898471">
    <w:abstractNumId w:val="8"/>
  </w:num>
  <w:num w:numId="10" w16cid:durableId="2086029361">
    <w:abstractNumId w:val="23"/>
  </w:num>
  <w:num w:numId="11" w16cid:durableId="1317683792">
    <w:abstractNumId w:val="24"/>
  </w:num>
  <w:num w:numId="12" w16cid:durableId="890965929">
    <w:abstractNumId w:val="15"/>
  </w:num>
  <w:num w:numId="13" w16cid:durableId="1863977827">
    <w:abstractNumId w:val="31"/>
  </w:num>
  <w:num w:numId="14" w16cid:durableId="226494251">
    <w:abstractNumId w:val="7"/>
  </w:num>
  <w:num w:numId="15" w16cid:durableId="456679353">
    <w:abstractNumId w:val="27"/>
  </w:num>
  <w:num w:numId="16" w16cid:durableId="2029868229">
    <w:abstractNumId w:val="30"/>
  </w:num>
  <w:num w:numId="17" w16cid:durableId="1343046583">
    <w:abstractNumId w:val="20"/>
  </w:num>
  <w:num w:numId="18" w16cid:durableId="123157381">
    <w:abstractNumId w:val="32"/>
  </w:num>
  <w:num w:numId="19" w16cid:durableId="422773039">
    <w:abstractNumId w:val="19"/>
  </w:num>
  <w:num w:numId="20" w16cid:durableId="448402518">
    <w:abstractNumId w:val="11"/>
  </w:num>
  <w:num w:numId="21" w16cid:durableId="1828008269">
    <w:abstractNumId w:val="26"/>
  </w:num>
  <w:num w:numId="22" w16cid:durableId="99373914">
    <w:abstractNumId w:val="14"/>
  </w:num>
  <w:num w:numId="23" w16cid:durableId="1993675891">
    <w:abstractNumId w:val="12"/>
  </w:num>
  <w:num w:numId="24" w16cid:durableId="1004555992">
    <w:abstractNumId w:val="6"/>
  </w:num>
  <w:num w:numId="25" w16cid:durableId="74133050">
    <w:abstractNumId w:val="25"/>
  </w:num>
  <w:num w:numId="26" w16cid:durableId="634529976">
    <w:abstractNumId w:val="10"/>
  </w:num>
  <w:num w:numId="27" w16cid:durableId="1293444682">
    <w:abstractNumId w:val="22"/>
  </w:num>
  <w:num w:numId="28" w16cid:durableId="2095008322">
    <w:abstractNumId w:val="18"/>
  </w:num>
  <w:num w:numId="29" w16cid:durableId="482738592">
    <w:abstractNumId w:val="3"/>
  </w:num>
  <w:num w:numId="30" w16cid:durableId="2144345620">
    <w:abstractNumId w:val="13"/>
  </w:num>
  <w:num w:numId="31" w16cid:durableId="682783028">
    <w:abstractNumId w:val="29"/>
  </w:num>
  <w:num w:numId="32" w16cid:durableId="580528888">
    <w:abstractNumId w:val="2"/>
  </w:num>
  <w:num w:numId="33" w16cid:durableId="580524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D0"/>
    <w:rsid w:val="00011B7D"/>
    <w:rsid w:val="00026BA9"/>
    <w:rsid w:val="000314C1"/>
    <w:rsid w:val="00075432"/>
    <w:rsid w:val="000B6324"/>
    <w:rsid w:val="000D1111"/>
    <w:rsid w:val="000E4240"/>
    <w:rsid w:val="000F5E56"/>
    <w:rsid w:val="001362EE"/>
    <w:rsid w:val="001832A6"/>
    <w:rsid w:val="00186F6B"/>
    <w:rsid w:val="00195C6E"/>
    <w:rsid w:val="001B0C10"/>
    <w:rsid w:val="001B1545"/>
    <w:rsid w:val="001B266A"/>
    <w:rsid w:val="001D3D56"/>
    <w:rsid w:val="001E31CD"/>
    <w:rsid w:val="00213DED"/>
    <w:rsid w:val="00240654"/>
    <w:rsid w:val="002634C4"/>
    <w:rsid w:val="002C50AB"/>
    <w:rsid w:val="002D4918"/>
    <w:rsid w:val="002E4D1A"/>
    <w:rsid w:val="002F16BC"/>
    <w:rsid w:val="002F4E68"/>
    <w:rsid w:val="00315FCA"/>
    <w:rsid w:val="0033099A"/>
    <w:rsid w:val="00331A2F"/>
    <w:rsid w:val="00353C3D"/>
    <w:rsid w:val="003845C1"/>
    <w:rsid w:val="003A1BCD"/>
    <w:rsid w:val="003E5D56"/>
    <w:rsid w:val="004008A2"/>
    <w:rsid w:val="004025DF"/>
    <w:rsid w:val="00404D82"/>
    <w:rsid w:val="00423E3E"/>
    <w:rsid w:val="00427AF4"/>
    <w:rsid w:val="004320FC"/>
    <w:rsid w:val="00456117"/>
    <w:rsid w:val="004647DA"/>
    <w:rsid w:val="00477D6B"/>
    <w:rsid w:val="004A1ADC"/>
    <w:rsid w:val="004D6471"/>
    <w:rsid w:val="004E366F"/>
    <w:rsid w:val="004F0DF2"/>
    <w:rsid w:val="004F4E31"/>
    <w:rsid w:val="00525B63"/>
    <w:rsid w:val="00547476"/>
    <w:rsid w:val="005563DF"/>
    <w:rsid w:val="00561DB8"/>
    <w:rsid w:val="00567A4C"/>
    <w:rsid w:val="0058574D"/>
    <w:rsid w:val="0058616A"/>
    <w:rsid w:val="005B7B62"/>
    <w:rsid w:val="005C5154"/>
    <w:rsid w:val="005E39BA"/>
    <w:rsid w:val="005E6516"/>
    <w:rsid w:val="00605827"/>
    <w:rsid w:val="00616E86"/>
    <w:rsid w:val="00620636"/>
    <w:rsid w:val="00621F85"/>
    <w:rsid w:val="00641B13"/>
    <w:rsid w:val="00676936"/>
    <w:rsid w:val="0068487B"/>
    <w:rsid w:val="006B0DB5"/>
    <w:rsid w:val="006D54F5"/>
    <w:rsid w:val="006E4243"/>
    <w:rsid w:val="007461F1"/>
    <w:rsid w:val="0076654B"/>
    <w:rsid w:val="007D6961"/>
    <w:rsid w:val="007E0AB7"/>
    <w:rsid w:val="007F07CB"/>
    <w:rsid w:val="007F3C0B"/>
    <w:rsid w:val="00810CEF"/>
    <w:rsid w:val="0081208D"/>
    <w:rsid w:val="00836C45"/>
    <w:rsid w:val="00842A13"/>
    <w:rsid w:val="008918BC"/>
    <w:rsid w:val="008B2CC1"/>
    <w:rsid w:val="008D2E9A"/>
    <w:rsid w:val="008E65FA"/>
    <w:rsid w:val="008E7930"/>
    <w:rsid w:val="0090731E"/>
    <w:rsid w:val="009463E5"/>
    <w:rsid w:val="00966A22"/>
    <w:rsid w:val="00974CD6"/>
    <w:rsid w:val="00975481"/>
    <w:rsid w:val="009D30E6"/>
    <w:rsid w:val="009D446B"/>
    <w:rsid w:val="009D5AF5"/>
    <w:rsid w:val="009E3F6F"/>
    <w:rsid w:val="009F499F"/>
    <w:rsid w:val="00A02BD3"/>
    <w:rsid w:val="00A25E91"/>
    <w:rsid w:val="00AC0AE4"/>
    <w:rsid w:val="00AD61DB"/>
    <w:rsid w:val="00AE3EE2"/>
    <w:rsid w:val="00B11F07"/>
    <w:rsid w:val="00B85883"/>
    <w:rsid w:val="00B870B5"/>
    <w:rsid w:val="00B87BCF"/>
    <w:rsid w:val="00BA62D4"/>
    <w:rsid w:val="00BC5F87"/>
    <w:rsid w:val="00C315A2"/>
    <w:rsid w:val="00C40E15"/>
    <w:rsid w:val="00C664C8"/>
    <w:rsid w:val="00C66847"/>
    <w:rsid w:val="00C76A79"/>
    <w:rsid w:val="00CA15F5"/>
    <w:rsid w:val="00CF0460"/>
    <w:rsid w:val="00D1388C"/>
    <w:rsid w:val="00D346F1"/>
    <w:rsid w:val="00D36F34"/>
    <w:rsid w:val="00D45252"/>
    <w:rsid w:val="00D529A3"/>
    <w:rsid w:val="00D55C00"/>
    <w:rsid w:val="00D71B4D"/>
    <w:rsid w:val="00D749D0"/>
    <w:rsid w:val="00D75C1E"/>
    <w:rsid w:val="00D93D55"/>
    <w:rsid w:val="00DB0349"/>
    <w:rsid w:val="00DC22AA"/>
    <w:rsid w:val="00DC4A0D"/>
    <w:rsid w:val="00DD500F"/>
    <w:rsid w:val="00DD5CF6"/>
    <w:rsid w:val="00DD6A16"/>
    <w:rsid w:val="00DE13EE"/>
    <w:rsid w:val="00E0091A"/>
    <w:rsid w:val="00E203AA"/>
    <w:rsid w:val="00E527A5"/>
    <w:rsid w:val="00E73D91"/>
    <w:rsid w:val="00E76456"/>
    <w:rsid w:val="00E97651"/>
    <w:rsid w:val="00EE3056"/>
    <w:rsid w:val="00EE71CB"/>
    <w:rsid w:val="00F06B93"/>
    <w:rsid w:val="00F07021"/>
    <w:rsid w:val="00F16975"/>
    <w:rsid w:val="00F313B1"/>
    <w:rsid w:val="00F66152"/>
    <w:rsid w:val="00F715DF"/>
    <w:rsid w:val="00F832AA"/>
    <w:rsid w:val="00FC01F4"/>
    <w:rsid w:val="00FF4371"/>
    <w:rsid w:val="00FF5FCF"/>
    <w:rsid w:val="00FF6A5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8BF41"/>
  <w15:docId w15:val="{E1E353B0-8E15-4A32-A782-A0EBE715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FC01F4"/>
    <w:pPr>
      <w:keepNext/>
      <w:numPr>
        <w:numId w:val="12"/>
      </w:numPr>
      <w:spacing w:before="240" w:after="240"/>
      <w:ind w:left="567" w:hanging="567"/>
      <w:outlineLvl w:val="0"/>
    </w:pPr>
    <w:rPr>
      <w:b/>
      <w:bCs/>
      <w:caps/>
      <w:kern w:val="32"/>
      <w:szCs w:val="32"/>
      <w:lang w:val="fr-FR"/>
    </w:rPr>
  </w:style>
  <w:style w:type="paragraph" w:styleId="Heading2">
    <w:name w:val="heading 2"/>
    <w:basedOn w:val="Normal"/>
    <w:next w:val="Normal"/>
    <w:link w:val="Heading2Char"/>
    <w:uiPriority w:val="9"/>
    <w:qFormat/>
    <w:rsid w:val="004025DF"/>
    <w:pPr>
      <w:keepNext/>
      <w:spacing w:before="240" w:after="60"/>
      <w:outlineLvl w:val="1"/>
    </w:pPr>
    <w:rPr>
      <w:bCs/>
      <w:iCs/>
      <w:caps/>
      <w:szCs w:val="28"/>
    </w:rPr>
  </w:style>
  <w:style w:type="paragraph" w:styleId="Heading3">
    <w:name w:val="heading 3"/>
    <w:basedOn w:val="Normal"/>
    <w:next w:val="Normal"/>
    <w:link w:val="Heading3Char"/>
    <w:uiPriority w:val="9"/>
    <w:qFormat/>
    <w:rsid w:val="004025DF"/>
    <w:pPr>
      <w:keepNext/>
      <w:spacing w:before="240" w:after="60"/>
      <w:outlineLvl w:val="2"/>
    </w:pPr>
    <w:rPr>
      <w:bCs/>
      <w:szCs w:val="26"/>
      <w:u w:val="single"/>
    </w:rPr>
  </w:style>
  <w:style w:type="paragraph" w:styleId="Heading4">
    <w:name w:val="heading 4"/>
    <w:basedOn w:val="Normal"/>
    <w:next w:val="Normal"/>
    <w:link w:val="Heading4Char"/>
    <w:uiPriority w:val="9"/>
    <w:qFormat/>
    <w:rsid w:val="004025DF"/>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D749D0"/>
    <w:pPr>
      <w:keepNext/>
      <w:keepLines/>
      <w:spacing w:before="40"/>
      <w:ind w:left="1008" w:hanging="1008"/>
      <w:jc w:val="both"/>
      <w:outlineLvl w:val="4"/>
    </w:pPr>
    <w:rPr>
      <w:rFonts w:asciiTheme="majorHAnsi" w:eastAsiaTheme="majorEastAsia" w:hAnsiTheme="majorHAnsi" w:cstheme="majorBidi"/>
      <w:color w:val="365F91" w:themeColor="accent1" w:themeShade="BF"/>
      <w:kern w:val="2"/>
      <w:szCs w:val="22"/>
      <w:lang w:val="de-DE" w:eastAsia="en-US"/>
      <w14:ligatures w14:val="standardContextual"/>
    </w:rPr>
  </w:style>
  <w:style w:type="paragraph" w:styleId="Heading6">
    <w:name w:val="heading 6"/>
    <w:basedOn w:val="Normal"/>
    <w:next w:val="Normal"/>
    <w:link w:val="Heading6Char"/>
    <w:uiPriority w:val="9"/>
    <w:semiHidden/>
    <w:unhideWhenUsed/>
    <w:qFormat/>
    <w:rsid w:val="00D749D0"/>
    <w:pPr>
      <w:keepNext/>
      <w:keepLines/>
      <w:spacing w:before="40"/>
      <w:ind w:left="1152" w:hanging="1152"/>
      <w:jc w:val="both"/>
      <w:outlineLvl w:val="5"/>
    </w:pPr>
    <w:rPr>
      <w:rFonts w:asciiTheme="majorHAnsi" w:eastAsiaTheme="majorEastAsia" w:hAnsiTheme="majorHAnsi" w:cstheme="majorBidi"/>
      <w:color w:val="243F60" w:themeColor="accent1" w:themeShade="7F"/>
      <w:kern w:val="2"/>
      <w:szCs w:val="22"/>
      <w:lang w:val="de-DE" w:eastAsia="en-US"/>
      <w14:ligatures w14:val="standardContextual"/>
    </w:rPr>
  </w:style>
  <w:style w:type="paragraph" w:styleId="Heading7">
    <w:name w:val="heading 7"/>
    <w:basedOn w:val="Normal"/>
    <w:next w:val="Normal"/>
    <w:link w:val="Heading7Char"/>
    <w:uiPriority w:val="9"/>
    <w:semiHidden/>
    <w:unhideWhenUsed/>
    <w:qFormat/>
    <w:rsid w:val="00D749D0"/>
    <w:pPr>
      <w:keepNext/>
      <w:keepLines/>
      <w:spacing w:before="40"/>
      <w:ind w:left="1296" w:hanging="1296"/>
      <w:jc w:val="both"/>
      <w:outlineLvl w:val="6"/>
    </w:pPr>
    <w:rPr>
      <w:rFonts w:asciiTheme="majorHAnsi" w:eastAsiaTheme="majorEastAsia" w:hAnsiTheme="majorHAnsi" w:cstheme="majorBidi"/>
      <w:i/>
      <w:iCs/>
      <w:color w:val="243F60" w:themeColor="accent1" w:themeShade="7F"/>
      <w:kern w:val="2"/>
      <w:szCs w:val="22"/>
      <w:lang w:val="de-DE" w:eastAsia="en-US"/>
      <w14:ligatures w14:val="standardContextual"/>
    </w:rPr>
  </w:style>
  <w:style w:type="paragraph" w:styleId="Heading8">
    <w:name w:val="heading 8"/>
    <w:basedOn w:val="Normal"/>
    <w:next w:val="Normal"/>
    <w:link w:val="Heading8Char"/>
    <w:uiPriority w:val="9"/>
    <w:semiHidden/>
    <w:unhideWhenUsed/>
    <w:qFormat/>
    <w:rsid w:val="00D749D0"/>
    <w:pPr>
      <w:keepNext/>
      <w:keepLines/>
      <w:spacing w:before="40"/>
      <w:ind w:left="1440" w:hanging="1440"/>
      <w:jc w:val="both"/>
      <w:outlineLvl w:val="7"/>
    </w:pPr>
    <w:rPr>
      <w:rFonts w:asciiTheme="majorHAnsi" w:eastAsiaTheme="majorEastAsia" w:hAnsiTheme="majorHAnsi" w:cstheme="majorBidi"/>
      <w:color w:val="272727" w:themeColor="text1" w:themeTint="D8"/>
      <w:kern w:val="2"/>
      <w:sz w:val="21"/>
      <w:szCs w:val="21"/>
      <w:lang w:val="de-DE" w:eastAsia="en-US"/>
      <w14:ligatures w14:val="standardContextual"/>
    </w:rPr>
  </w:style>
  <w:style w:type="paragraph" w:styleId="Heading9">
    <w:name w:val="heading 9"/>
    <w:basedOn w:val="Normal"/>
    <w:next w:val="Normal"/>
    <w:link w:val="Heading9Char"/>
    <w:uiPriority w:val="9"/>
    <w:semiHidden/>
    <w:unhideWhenUsed/>
    <w:qFormat/>
    <w:rsid w:val="00D749D0"/>
    <w:pPr>
      <w:keepNext/>
      <w:keepLines/>
      <w:spacing w:before="40"/>
      <w:ind w:left="1584" w:hanging="1584"/>
      <w:jc w:val="both"/>
      <w:outlineLvl w:val="8"/>
    </w:pPr>
    <w:rPr>
      <w:rFonts w:asciiTheme="majorHAnsi" w:eastAsiaTheme="majorEastAsia" w:hAnsiTheme="majorHAnsi" w:cstheme="majorBidi"/>
      <w:i/>
      <w:iCs/>
      <w:color w:val="272727" w:themeColor="text1" w:themeTint="D8"/>
      <w:kern w:val="2"/>
      <w:sz w:val="21"/>
      <w:szCs w:val="21"/>
      <w:lang w:val="de-D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uiPriority w:val="35"/>
    <w:qFormat/>
    <w:rsid w:val="004025DF"/>
    <w:rPr>
      <w:b/>
      <w:bCs/>
      <w:sz w:val="18"/>
    </w:rPr>
  </w:style>
  <w:style w:type="paragraph" w:styleId="CommentText">
    <w:name w:val="annotation text"/>
    <w:basedOn w:val="Normal"/>
    <w:link w:val="CommentTextChar1"/>
    <w:uiPriority w:val="99"/>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uiPriority w:val="99"/>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5Char">
    <w:name w:val="Heading 5 Char"/>
    <w:basedOn w:val="DefaultParagraphFont"/>
    <w:link w:val="Heading5"/>
    <w:uiPriority w:val="9"/>
    <w:semiHidden/>
    <w:rsid w:val="00D749D0"/>
    <w:rPr>
      <w:rFonts w:asciiTheme="majorHAnsi" w:eastAsiaTheme="majorEastAsia" w:hAnsiTheme="majorHAnsi" w:cstheme="majorBidi"/>
      <w:color w:val="365F91" w:themeColor="accent1" w:themeShade="BF"/>
      <w:kern w:val="2"/>
      <w:sz w:val="22"/>
      <w:szCs w:val="22"/>
      <w:lang w:val="de-DE" w:eastAsia="en-US"/>
      <w14:ligatures w14:val="standardContextual"/>
    </w:rPr>
  </w:style>
  <w:style w:type="character" w:customStyle="1" w:styleId="Heading6Char">
    <w:name w:val="Heading 6 Char"/>
    <w:basedOn w:val="DefaultParagraphFont"/>
    <w:link w:val="Heading6"/>
    <w:uiPriority w:val="9"/>
    <w:semiHidden/>
    <w:rsid w:val="00D749D0"/>
    <w:rPr>
      <w:rFonts w:asciiTheme="majorHAnsi" w:eastAsiaTheme="majorEastAsia" w:hAnsiTheme="majorHAnsi" w:cstheme="majorBidi"/>
      <w:color w:val="243F60" w:themeColor="accent1" w:themeShade="7F"/>
      <w:kern w:val="2"/>
      <w:sz w:val="22"/>
      <w:szCs w:val="22"/>
      <w:lang w:val="de-DE" w:eastAsia="en-US"/>
      <w14:ligatures w14:val="standardContextual"/>
    </w:rPr>
  </w:style>
  <w:style w:type="character" w:customStyle="1" w:styleId="Heading7Char">
    <w:name w:val="Heading 7 Char"/>
    <w:basedOn w:val="DefaultParagraphFont"/>
    <w:link w:val="Heading7"/>
    <w:uiPriority w:val="9"/>
    <w:semiHidden/>
    <w:rsid w:val="00D749D0"/>
    <w:rPr>
      <w:rFonts w:asciiTheme="majorHAnsi" w:eastAsiaTheme="majorEastAsia" w:hAnsiTheme="majorHAnsi" w:cstheme="majorBidi"/>
      <w:i/>
      <w:iCs/>
      <w:color w:val="243F60" w:themeColor="accent1" w:themeShade="7F"/>
      <w:kern w:val="2"/>
      <w:sz w:val="22"/>
      <w:szCs w:val="22"/>
      <w:lang w:val="de-DE" w:eastAsia="en-US"/>
      <w14:ligatures w14:val="standardContextual"/>
    </w:rPr>
  </w:style>
  <w:style w:type="character" w:customStyle="1" w:styleId="Heading8Char">
    <w:name w:val="Heading 8 Char"/>
    <w:basedOn w:val="DefaultParagraphFont"/>
    <w:link w:val="Heading8"/>
    <w:uiPriority w:val="9"/>
    <w:semiHidden/>
    <w:rsid w:val="00D749D0"/>
    <w:rPr>
      <w:rFonts w:asciiTheme="majorHAnsi" w:eastAsiaTheme="majorEastAsia" w:hAnsiTheme="majorHAnsi" w:cstheme="majorBidi"/>
      <w:color w:val="272727" w:themeColor="text1" w:themeTint="D8"/>
      <w:kern w:val="2"/>
      <w:sz w:val="21"/>
      <w:szCs w:val="21"/>
      <w:lang w:val="de-DE" w:eastAsia="en-US"/>
      <w14:ligatures w14:val="standardContextual"/>
    </w:rPr>
  </w:style>
  <w:style w:type="character" w:customStyle="1" w:styleId="Heading9Char">
    <w:name w:val="Heading 9 Char"/>
    <w:basedOn w:val="DefaultParagraphFont"/>
    <w:link w:val="Heading9"/>
    <w:uiPriority w:val="9"/>
    <w:semiHidden/>
    <w:rsid w:val="00D749D0"/>
    <w:rPr>
      <w:rFonts w:asciiTheme="majorHAnsi" w:eastAsiaTheme="majorEastAsia" w:hAnsiTheme="majorHAnsi" w:cstheme="majorBidi"/>
      <w:i/>
      <w:iCs/>
      <w:color w:val="272727" w:themeColor="text1" w:themeTint="D8"/>
      <w:kern w:val="2"/>
      <w:sz w:val="21"/>
      <w:szCs w:val="21"/>
      <w:lang w:val="de-DE" w:eastAsia="en-US"/>
      <w14:ligatures w14:val="standardContextual"/>
    </w:rPr>
  </w:style>
  <w:style w:type="character" w:customStyle="1" w:styleId="Heading1Char">
    <w:name w:val="Heading 1 Char"/>
    <w:basedOn w:val="DefaultParagraphFont"/>
    <w:link w:val="Heading1"/>
    <w:uiPriority w:val="9"/>
    <w:rsid w:val="00FC01F4"/>
    <w:rPr>
      <w:rFonts w:ascii="Arial" w:eastAsia="SimSun" w:hAnsi="Arial" w:cs="Arial"/>
      <w:b/>
      <w:bCs/>
      <w:caps/>
      <w:kern w:val="32"/>
      <w:sz w:val="22"/>
      <w:szCs w:val="32"/>
      <w:lang w:val="fr-FR" w:eastAsia="zh-CN"/>
    </w:rPr>
  </w:style>
  <w:style w:type="character" w:customStyle="1" w:styleId="Heading2Char">
    <w:name w:val="Heading 2 Char"/>
    <w:basedOn w:val="DefaultParagraphFont"/>
    <w:link w:val="Heading2"/>
    <w:uiPriority w:val="9"/>
    <w:rsid w:val="00D749D0"/>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D749D0"/>
    <w:rPr>
      <w:rFonts w:ascii="Arial" w:eastAsia="SimSun" w:hAnsi="Arial" w:cs="Arial"/>
      <w:bCs/>
      <w:sz w:val="22"/>
      <w:szCs w:val="26"/>
      <w:u w:val="single"/>
      <w:lang w:eastAsia="zh-CN"/>
    </w:rPr>
  </w:style>
  <w:style w:type="paragraph" w:styleId="ListParagraph">
    <w:name w:val="List Paragraph"/>
    <w:basedOn w:val="Normal"/>
    <w:uiPriority w:val="34"/>
    <w:qFormat/>
    <w:rsid w:val="00D749D0"/>
    <w:pPr>
      <w:ind w:left="720"/>
      <w:contextualSpacing/>
      <w:jc w:val="both"/>
    </w:pPr>
    <w:rPr>
      <w:rFonts w:eastAsiaTheme="minorHAnsi" w:cstheme="minorBidi"/>
      <w:kern w:val="2"/>
      <w:szCs w:val="22"/>
      <w:lang w:val="de-DE" w:eastAsia="en-US"/>
      <w14:ligatures w14:val="standardContextual"/>
    </w:rPr>
  </w:style>
  <w:style w:type="character" w:customStyle="1" w:styleId="Heading4Char">
    <w:name w:val="Heading 4 Char"/>
    <w:basedOn w:val="DefaultParagraphFont"/>
    <w:link w:val="Heading4"/>
    <w:uiPriority w:val="9"/>
    <w:rsid w:val="00D749D0"/>
    <w:rPr>
      <w:rFonts w:ascii="Arial" w:eastAsia="SimSun" w:hAnsi="Arial" w:cs="Arial"/>
      <w:bCs/>
      <w:i/>
      <w:sz w:val="22"/>
      <w:szCs w:val="28"/>
      <w:lang w:eastAsia="zh-CN"/>
    </w:rPr>
  </w:style>
  <w:style w:type="character" w:styleId="CommentReference">
    <w:name w:val="annotation reference"/>
    <w:basedOn w:val="DefaultParagraphFont"/>
    <w:uiPriority w:val="99"/>
    <w:semiHidden/>
    <w:unhideWhenUsed/>
    <w:rsid w:val="00D749D0"/>
    <w:rPr>
      <w:sz w:val="16"/>
      <w:szCs w:val="16"/>
    </w:rPr>
  </w:style>
  <w:style w:type="character" w:customStyle="1" w:styleId="CommentTextChar">
    <w:name w:val="Comment Text Char"/>
    <w:basedOn w:val="DefaultParagraphFont"/>
    <w:uiPriority w:val="99"/>
    <w:rsid w:val="00D749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49D0"/>
    <w:pPr>
      <w:jc w:val="both"/>
    </w:pPr>
    <w:rPr>
      <w:rFonts w:eastAsiaTheme="minorHAnsi" w:cstheme="minorBidi"/>
      <w:b/>
      <w:bCs/>
      <w:kern w:val="2"/>
      <w:sz w:val="20"/>
      <w:lang w:val="de-DE" w:eastAsia="en-US"/>
      <w14:ligatures w14:val="standardContextual"/>
    </w:rPr>
  </w:style>
  <w:style w:type="character" w:customStyle="1" w:styleId="CommentTextChar1">
    <w:name w:val="Comment Text Char1"/>
    <w:basedOn w:val="DefaultParagraphFont"/>
    <w:link w:val="CommentText"/>
    <w:uiPriority w:val="99"/>
    <w:rsid w:val="00D749D0"/>
    <w:rPr>
      <w:rFonts w:ascii="Arial" w:eastAsia="SimSun" w:hAnsi="Arial" w:cs="Arial"/>
      <w:sz w:val="18"/>
      <w:lang w:eastAsia="zh-CN"/>
    </w:rPr>
  </w:style>
  <w:style w:type="character" w:customStyle="1" w:styleId="CommentSubjectChar">
    <w:name w:val="Comment Subject Char"/>
    <w:basedOn w:val="CommentTextChar1"/>
    <w:link w:val="CommentSubject"/>
    <w:uiPriority w:val="99"/>
    <w:semiHidden/>
    <w:rsid w:val="00D749D0"/>
    <w:rPr>
      <w:rFonts w:ascii="Arial" w:eastAsiaTheme="minorHAnsi" w:hAnsi="Arial" w:cstheme="minorBidi"/>
      <w:b/>
      <w:bCs/>
      <w:kern w:val="2"/>
      <w:sz w:val="18"/>
      <w:lang w:val="de-DE" w:eastAsia="en-US"/>
      <w14:ligatures w14:val="standardContextual"/>
    </w:rPr>
  </w:style>
  <w:style w:type="character" w:customStyle="1" w:styleId="HeaderChar">
    <w:name w:val="Header Char"/>
    <w:basedOn w:val="DefaultParagraphFont"/>
    <w:link w:val="Header"/>
    <w:uiPriority w:val="99"/>
    <w:rsid w:val="00D749D0"/>
    <w:rPr>
      <w:rFonts w:ascii="Arial" w:eastAsia="SimSun" w:hAnsi="Arial" w:cs="Arial"/>
      <w:sz w:val="22"/>
      <w:lang w:eastAsia="zh-CN"/>
    </w:rPr>
  </w:style>
  <w:style w:type="character" w:customStyle="1" w:styleId="FooterChar">
    <w:name w:val="Footer Char"/>
    <w:basedOn w:val="DefaultParagraphFont"/>
    <w:link w:val="Footer"/>
    <w:uiPriority w:val="99"/>
    <w:rsid w:val="00D749D0"/>
    <w:rPr>
      <w:rFonts w:ascii="Arial" w:eastAsia="SimSun" w:hAnsi="Arial" w:cs="Arial"/>
      <w:sz w:val="22"/>
      <w:lang w:eastAsia="zh-CN"/>
    </w:rPr>
  </w:style>
  <w:style w:type="paragraph" w:styleId="Revision">
    <w:name w:val="Revision"/>
    <w:hidden/>
    <w:uiPriority w:val="99"/>
    <w:semiHidden/>
    <w:rsid w:val="00D749D0"/>
    <w:rPr>
      <w:rFonts w:ascii="Arial" w:eastAsiaTheme="minorHAnsi" w:hAnsi="Arial" w:cstheme="minorBidi"/>
      <w:kern w:val="2"/>
      <w:sz w:val="22"/>
      <w:szCs w:val="22"/>
      <w:lang w:val="de-DE" w:eastAsia="en-US"/>
      <w14:ligatures w14:val="standardContextual"/>
    </w:rPr>
  </w:style>
  <w:style w:type="paragraph" w:customStyle="1" w:styleId="pf0">
    <w:name w:val="pf0"/>
    <w:basedOn w:val="Normal"/>
    <w:rsid w:val="00D749D0"/>
    <w:pPr>
      <w:spacing w:before="100" w:beforeAutospacing="1" w:after="100" w:afterAutospacing="1"/>
      <w:jc w:val="both"/>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D749D0"/>
    <w:rPr>
      <w:rFonts w:ascii="Segoe UI" w:hAnsi="Segoe UI" w:cs="Segoe UI" w:hint="default"/>
      <w:sz w:val="18"/>
      <w:szCs w:val="18"/>
    </w:rPr>
  </w:style>
  <w:style w:type="character" w:customStyle="1" w:styleId="FootnoteTextChar">
    <w:name w:val="Footnote Text Char"/>
    <w:basedOn w:val="DefaultParagraphFont"/>
    <w:link w:val="FootnoteText"/>
    <w:uiPriority w:val="99"/>
    <w:rsid w:val="00D749D0"/>
    <w:rPr>
      <w:rFonts w:ascii="Arial" w:eastAsia="SimSun" w:hAnsi="Arial" w:cs="Arial"/>
      <w:sz w:val="18"/>
      <w:lang w:eastAsia="zh-CN"/>
    </w:rPr>
  </w:style>
  <w:style w:type="character" w:styleId="FootnoteReference">
    <w:name w:val="footnote reference"/>
    <w:basedOn w:val="DefaultParagraphFont"/>
    <w:uiPriority w:val="99"/>
    <w:semiHidden/>
    <w:unhideWhenUsed/>
    <w:rsid w:val="00D749D0"/>
    <w:rPr>
      <w:vertAlign w:val="superscript"/>
    </w:rPr>
  </w:style>
  <w:style w:type="character" w:styleId="Hyperlink">
    <w:name w:val="Hyperlink"/>
    <w:basedOn w:val="DefaultParagraphFont"/>
    <w:uiPriority w:val="99"/>
    <w:unhideWhenUsed/>
    <w:rsid w:val="00D749D0"/>
    <w:rPr>
      <w:color w:val="0000FF" w:themeColor="hyperlink"/>
      <w:u w:val="single"/>
    </w:rPr>
  </w:style>
  <w:style w:type="character" w:styleId="UnresolvedMention">
    <w:name w:val="Unresolved Mention"/>
    <w:basedOn w:val="DefaultParagraphFont"/>
    <w:uiPriority w:val="99"/>
    <w:semiHidden/>
    <w:unhideWhenUsed/>
    <w:rsid w:val="00D749D0"/>
    <w:rPr>
      <w:color w:val="605E5C"/>
      <w:shd w:val="clear" w:color="auto" w:fill="E1DFDD"/>
    </w:rPr>
  </w:style>
  <w:style w:type="paragraph" w:styleId="TOCHeading">
    <w:name w:val="TOC Heading"/>
    <w:basedOn w:val="Heading1"/>
    <w:next w:val="Normal"/>
    <w:uiPriority w:val="39"/>
    <w:unhideWhenUsed/>
    <w:qFormat/>
    <w:rsid w:val="00D749D0"/>
    <w:pPr>
      <w:keepLines/>
      <w:spacing w:after="0" w:line="259" w:lineRule="auto"/>
      <w:jc w:val="both"/>
      <w:outlineLvl w:val="9"/>
    </w:pPr>
    <w:rPr>
      <w:rFonts w:asciiTheme="majorHAnsi" w:eastAsiaTheme="majorEastAsia" w:hAnsiTheme="majorHAnsi" w:cstheme="majorBidi"/>
      <w:b w:val="0"/>
      <w:bCs w:val="0"/>
      <w:caps w:val="0"/>
      <w:color w:val="365F91" w:themeColor="accent1" w:themeShade="BF"/>
      <w:kern w:val="0"/>
      <w:sz w:val="32"/>
      <w:lang w:val="de-DE" w:eastAsia="de-DE"/>
    </w:rPr>
  </w:style>
  <w:style w:type="paragraph" w:styleId="TOC1">
    <w:name w:val="toc 1"/>
    <w:basedOn w:val="Normal"/>
    <w:next w:val="Normal"/>
    <w:autoRedefine/>
    <w:uiPriority w:val="39"/>
    <w:unhideWhenUsed/>
    <w:rsid w:val="001B1545"/>
    <w:pPr>
      <w:tabs>
        <w:tab w:val="left" w:pos="567"/>
        <w:tab w:val="right" w:leader="dot" w:pos="9344"/>
      </w:tabs>
      <w:spacing w:after="100"/>
      <w:ind w:left="567" w:hanging="567"/>
    </w:pPr>
    <w:rPr>
      <w:rFonts w:eastAsiaTheme="minorHAnsi" w:cstheme="minorBidi"/>
      <w:noProof/>
      <w:kern w:val="2"/>
      <w:szCs w:val="22"/>
      <w:lang w:val="de-DE" w:eastAsia="en-US"/>
      <w14:ligatures w14:val="standardContextual"/>
    </w:rPr>
  </w:style>
  <w:style w:type="paragraph" w:styleId="TOC2">
    <w:name w:val="toc 2"/>
    <w:basedOn w:val="Normal"/>
    <w:next w:val="Normal"/>
    <w:autoRedefine/>
    <w:uiPriority w:val="39"/>
    <w:unhideWhenUsed/>
    <w:rsid w:val="00D749D0"/>
    <w:pPr>
      <w:tabs>
        <w:tab w:val="left" w:pos="880"/>
        <w:tab w:val="right" w:leader="dot" w:pos="9344"/>
      </w:tabs>
      <w:spacing w:after="100"/>
      <w:ind w:left="220"/>
      <w:jc w:val="both"/>
    </w:pPr>
    <w:rPr>
      <w:rFonts w:eastAsiaTheme="minorHAnsi" w:cstheme="minorBidi"/>
      <w:kern w:val="2"/>
      <w:szCs w:val="22"/>
      <w:lang w:val="de-DE" w:eastAsia="en-US"/>
      <w14:ligatures w14:val="standardContextual"/>
    </w:rPr>
  </w:style>
  <w:style w:type="paragraph" w:styleId="TOC3">
    <w:name w:val="toc 3"/>
    <w:basedOn w:val="Normal"/>
    <w:next w:val="Normal"/>
    <w:autoRedefine/>
    <w:uiPriority w:val="39"/>
    <w:unhideWhenUsed/>
    <w:rsid w:val="00D749D0"/>
    <w:pPr>
      <w:tabs>
        <w:tab w:val="left" w:pos="1320"/>
        <w:tab w:val="right" w:leader="dot" w:pos="9344"/>
      </w:tabs>
      <w:spacing w:after="100"/>
      <w:ind w:left="440"/>
      <w:jc w:val="both"/>
    </w:pPr>
    <w:rPr>
      <w:rFonts w:eastAsiaTheme="minorHAnsi" w:cstheme="minorBidi"/>
      <w:kern w:val="2"/>
      <w:szCs w:val="22"/>
      <w:lang w:val="de-DE" w:eastAsia="en-US"/>
      <w14:ligatures w14:val="standardContextual"/>
    </w:rPr>
  </w:style>
  <w:style w:type="paragraph" w:styleId="TableofFigures">
    <w:name w:val="table of figures"/>
    <w:basedOn w:val="Normal"/>
    <w:next w:val="Normal"/>
    <w:link w:val="TableofFiguresChar"/>
    <w:uiPriority w:val="99"/>
    <w:unhideWhenUsed/>
    <w:rsid w:val="00D749D0"/>
    <w:pPr>
      <w:jc w:val="both"/>
    </w:pPr>
    <w:rPr>
      <w:rFonts w:eastAsiaTheme="minorHAnsi" w:cstheme="minorBidi"/>
      <w:kern w:val="2"/>
      <w:szCs w:val="22"/>
      <w:lang w:val="de-DE" w:eastAsia="en-US"/>
      <w14:ligatures w14:val="standardContextual"/>
    </w:rPr>
  </w:style>
  <w:style w:type="paragraph" w:styleId="Subtitle">
    <w:name w:val="Subtitle"/>
    <w:basedOn w:val="Normal"/>
    <w:next w:val="Normal"/>
    <w:link w:val="SubtitleChar"/>
    <w:uiPriority w:val="11"/>
    <w:qFormat/>
    <w:rsid w:val="00D749D0"/>
    <w:pPr>
      <w:keepLines/>
      <w:numPr>
        <w:ilvl w:val="1"/>
      </w:numPr>
      <w:jc w:val="both"/>
    </w:pPr>
    <w:rPr>
      <w:rFonts w:eastAsiaTheme="minorEastAsia" w:cstheme="minorBidi"/>
      <w:sz w:val="18"/>
      <w:szCs w:val="22"/>
      <w:lang w:val="de-DE" w:eastAsia="en-US"/>
      <w14:ligatures w14:val="standardContextual"/>
    </w:rPr>
  </w:style>
  <w:style w:type="character" w:customStyle="1" w:styleId="SubtitleChar">
    <w:name w:val="Subtitle Char"/>
    <w:basedOn w:val="DefaultParagraphFont"/>
    <w:link w:val="Subtitle"/>
    <w:uiPriority w:val="11"/>
    <w:rsid w:val="00D749D0"/>
    <w:rPr>
      <w:rFonts w:ascii="Arial" w:eastAsiaTheme="minorEastAsia" w:hAnsi="Arial" w:cstheme="minorBidi"/>
      <w:sz w:val="18"/>
      <w:szCs w:val="22"/>
      <w:lang w:val="de-DE" w:eastAsia="en-US"/>
      <w14:ligatures w14:val="standardContextual"/>
    </w:rPr>
  </w:style>
  <w:style w:type="paragraph" w:customStyle="1" w:styleId="oj-normal">
    <w:name w:val="oj-normal"/>
    <w:basedOn w:val="Normal"/>
    <w:rsid w:val="00D749D0"/>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TABLESIndex">
    <w:name w:val="TABLES Index"/>
    <w:basedOn w:val="TableofFigures"/>
    <w:link w:val="TABLESIndexZchn"/>
    <w:qFormat/>
    <w:rsid w:val="00D749D0"/>
    <w:pPr>
      <w:tabs>
        <w:tab w:val="right" w:leader="dot" w:pos="9344"/>
      </w:tabs>
      <w:spacing w:line="360" w:lineRule="auto"/>
    </w:pPr>
    <w:rPr>
      <w:noProof/>
      <w:lang w:val="en-US"/>
    </w:rPr>
  </w:style>
  <w:style w:type="character" w:customStyle="1" w:styleId="TableofFiguresChar">
    <w:name w:val="Table of Figures Char"/>
    <w:basedOn w:val="DefaultParagraphFont"/>
    <w:link w:val="TableofFigures"/>
    <w:uiPriority w:val="99"/>
    <w:rsid w:val="00D749D0"/>
    <w:rPr>
      <w:rFonts w:ascii="Arial" w:eastAsiaTheme="minorHAnsi" w:hAnsi="Arial" w:cstheme="minorBidi"/>
      <w:kern w:val="2"/>
      <w:sz w:val="22"/>
      <w:szCs w:val="22"/>
      <w:lang w:val="de-DE" w:eastAsia="en-US"/>
      <w14:ligatures w14:val="standardContextual"/>
    </w:rPr>
  </w:style>
  <w:style w:type="character" w:customStyle="1" w:styleId="TABLESIndexZchn">
    <w:name w:val="TABLES Index Zchn"/>
    <w:basedOn w:val="TableofFiguresChar"/>
    <w:link w:val="TABLESIndex"/>
    <w:rsid w:val="00D749D0"/>
    <w:rPr>
      <w:rFonts w:ascii="Arial" w:eastAsiaTheme="minorHAnsi" w:hAnsi="Arial" w:cstheme="minorBidi"/>
      <w:noProof/>
      <w:kern w:val="2"/>
      <w:sz w:val="22"/>
      <w:szCs w:val="22"/>
      <w:lang w:val="en-US" w:eastAsia="en-US"/>
      <w14:ligatures w14:val="standardContextual"/>
    </w:rPr>
  </w:style>
  <w:style w:type="paragraph" w:styleId="NormalWeb">
    <w:name w:val="Normal (Web)"/>
    <w:basedOn w:val="Normal"/>
    <w:uiPriority w:val="99"/>
    <w:unhideWhenUsed/>
    <w:rsid w:val="00D749D0"/>
    <w:pPr>
      <w:spacing w:before="100" w:beforeAutospacing="1" w:after="100" w:afterAutospacing="1"/>
    </w:pPr>
    <w:rPr>
      <w:rFonts w:ascii="Times New Roman" w:eastAsia="Times New Roman" w:hAnsi="Times New Roman" w:cs="Times New Roman"/>
      <w:sz w:val="24"/>
      <w:szCs w:val="24"/>
      <w:lang w:val="de-DE" w:eastAsia="de-DE"/>
    </w:rPr>
  </w:style>
  <w:style w:type="character" w:styleId="Strong">
    <w:name w:val="Strong"/>
    <w:basedOn w:val="DefaultParagraphFont"/>
    <w:uiPriority w:val="22"/>
    <w:qFormat/>
    <w:rsid w:val="00D749D0"/>
    <w:rPr>
      <w:b/>
      <w:bCs/>
    </w:rPr>
  </w:style>
  <w:style w:type="character" w:styleId="Emphasis">
    <w:name w:val="Emphasis"/>
    <w:basedOn w:val="DefaultParagraphFont"/>
    <w:uiPriority w:val="20"/>
    <w:qFormat/>
    <w:rsid w:val="00D749D0"/>
    <w:rPr>
      <w:i/>
      <w:iCs/>
    </w:rPr>
  </w:style>
  <w:style w:type="character" w:styleId="FollowedHyperlink">
    <w:name w:val="FollowedHyperlink"/>
    <w:basedOn w:val="DefaultParagraphFont"/>
    <w:uiPriority w:val="99"/>
    <w:semiHidden/>
    <w:unhideWhenUsed/>
    <w:rsid w:val="00D749D0"/>
    <w:rPr>
      <w:color w:val="800080" w:themeColor="followedHyperlink"/>
      <w:u w:val="single"/>
    </w:rPr>
  </w:style>
  <w:style w:type="character" w:customStyle="1" w:styleId="z3988">
    <w:name w:val="z3988"/>
    <w:basedOn w:val="DefaultParagraphFont"/>
    <w:rsid w:val="00D749D0"/>
  </w:style>
  <w:style w:type="paragraph" w:styleId="TOC4">
    <w:name w:val="toc 4"/>
    <w:basedOn w:val="Normal"/>
    <w:next w:val="Normal"/>
    <w:autoRedefine/>
    <w:uiPriority w:val="39"/>
    <w:unhideWhenUsed/>
    <w:rsid w:val="00D749D0"/>
    <w:pPr>
      <w:tabs>
        <w:tab w:val="left" w:pos="1760"/>
        <w:tab w:val="right" w:leader="dot" w:pos="9344"/>
      </w:tabs>
      <w:spacing w:after="100"/>
      <w:ind w:left="660"/>
      <w:jc w:val="both"/>
    </w:pPr>
    <w:rPr>
      <w:rFonts w:eastAsiaTheme="minorHAnsi" w:cstheme="minorBidi"/>
      <w:kern w:val="2"/>
      <w:szCs w:val="22"/>
      <w:lang w:val="de-DE" w:eastAsia="en-US"/>
      <w14:ligatures w14:val="standardContextual"/>
    </w:rPr>
  </w:style>
  <w:style w:type="table" w:styleId="TableGrid">
    <w:name w:val="Table Grid"/>
    <w:basedOn w:val="TableNormal"/>
    <w:rsid w:val="0035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fr/doc_details.jsp?doc_id=629406"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ssrn.com/abstract=2980483" TargetMode="External"/><Relationship Id="rId18" Type="http://schemas.openxmlformats.org/officeDocument/2006/relationships/hyperlink" Target="https://www.internationalauthors.org/wp-content/uploads/2017/10/IAF-international-PLR-WEB.pdf" TargetMode="External"/><Relationship Id="rId26" Type="http://schemas.openxmlformats.org/officeDocument/2006/relationships/hyperlink" Target="https://www.europarl.europa.eu/RegData/etudes/STUD/2016/585882/IPOL_STU(2016)585882_EN.pdf" TargetMode="External"/><Relationship Id="rId39" Type="http://schemas.openxmlformats.org/officeDocument/2006/relationships/hyperlink" Target="file:///C:\Users\haizel\Downloads\%09https:\www.internationalauthors.org\wp-content\uploads\2017\10\IAF-international-PLR-WEB.pdf" TargetMode="External"/><Relationship Id="rId21" Type="http://schemas.openxmlformats.org/officeDocument/2006/relationships/hyperlink" Target="https://droitdepretpublic.ca/conditions-d-admissibilite" TargetMode="External"/><Relationship Id="rId34" Type="http://schemas.openxmlformats.org/officeDocument/2006/relationships/hyperlink" Target="https://www.stradalex.lu/fr/slu_src_publ_leg_mema/toc/leg_lu_mema_200701_3/doc/mema_2007A0029Av" TargetMode="External"/><Relationship Id="rId42" Type="http://schemas.openxmlformats.org/officeDocument/2006/relationships/hyperlink" Target="https://www.ifla.org/publications/the-ifla-position-on-public-lending-right-2016/" TargetMode="External"/><Relationship Id="rId47" Type="http://schemas.openxmlformats.org/officeDocument/2006/relationships/hyperlink" Target="http://www.anfasa.org.za/wp-content/uploads/2023/10/AnnualReport2022-23v3.pdf" TargetMode="External"/><Relationship Id="rId50" Type="http://schemas.openxmlformats.org/officeDocument/2006/relationships/hyperlink" Target="https://archive.ifla.org/IV/ifla68/papers/105e-Parker.pdf" TargetMode="External"/><Relationship Id="rId7" Type="http://schemas.openxmlformats.org/officeDocument/2006/relationships/hyperlink" Target="https://plrinternational.com/indevelopment" TargetMode="External"/><Relationship Id="rId2" Type="http://schemas.openxmlformats.org/officeDocument/2006/relationships/hyperlink" Target="https://librarymap.ifla.org/map/Metric/Number-of-libraries/LibraryType/Public-Libraries/Weight/Totals-by-Country" TargetMode="External"/><Relationship Id="rId16" Type="http://schemas.openxmlformats.org/officeDocument/2006/relationships/hyperlink" Target="http://www.ifla.org/III/clm/p1/PublicLendingRigh.htm" TargetMode="External"/><Relationship Id="rId29" Type="http://schemas.openxmlformats.org/officeDocument/2006/relationships/hyperlink" Target="https://www.bmj.de/DE/themen/wirtschaft_finanzen/rechtschutz_urheberrecht/urheberrecht/urheberrecht_node.html" TargetMode="External"/><Relationship Id="rId11" Type="http://schemas.openxmlformats.org/officeDocument/2006/relationships/hyperlink" Target="https://www.wipo.int/wipolex/fr/legislation/details/21825" TargetMode="External"/><Relationship Id="rId24" Type="http://schemas.openxmlformats.org/officeDocument/2006/relationships/hyperlink" Target="https://www.europarl.europa.eu/RegData/etudes/STUD/2016/585882/IPOL_STU(2016)585882_EN.pdf" TargetMode="External"/><Relationship Id="rId32" Type="http://schemas.openxmlformats.org/officeDocument/2006/relationships/hyperlink" Target="https://fr.slideshare.net/MikkelChristoffersen/eleending-in-denmark" TargetMode="External"/><Relationship Id="rId37" Type="http://schemas.openxmlformats.org/officeDocument/2006/relationships/hyperlink" Target="https://www.stradalex.lu/fr/slu_src_publ_leg_mema/toc/leg_lu_mema_200701_3/doc/mema_2007A0029A" TargetMode="External"/><Relationship Id="rId40" Type="http://schemas.openxmlformats.org/officeDocument/2006/relationships/hyperlink" Target="https://journals.uni-lj.si/knjiznica/article/view/13894/12204" TargetMode="External"/><Relationship Id="rId45" Type="http://schemas.openxmlformats.org/officeDocument/2006/relationships/hyperlink" Target="https://www.romania-insider.com/bookster-publishing-houses-court-case" TargetMode="External"/><Relationship Id="rId5" Type="http://schemas.openxmlformats.org/officeDocument/2006/relationships/hyperlink" Target="https://copyrightblog.kluweriplaw.com/2023/09/25/the-public-lending-right-in-greece-sleeping-beauty-and-snow-white/" TargetMode="External"/><Relationship Id="rId15" Type="http://schemas.openxmlformats.org/officeDocument/2006/relationships/hyperlink" Target="https://www.europarl.europa.eu/doceo/document/JURI-PR-582443_FR.pdf" TargetMode="External"/><Relationship Id="rId23" Type="http://schemas.openxmlformats.org/officeDocument/2006/relationships/hyperlink" Target="https://www.isbn-international.org/fr/content/manuel-dutilisation-de-lisbn/29" TargetMode="External"/><Relationship Id="rId28" Type="http://schemas.openxmlformats.org/officeDocument/2006/relationships/hyperlink" Target="https://www.ifla.org/news/ifla-releases-background-paper-on-e-lending/" TargetMode="External"/><Relationship Id="rId36" Type="http://schemas.openxmlformats.org/officeDocument/2006/relationships/hyperlink" Target="https://www.reprobel.be/wp-content/uploads/2023/06/Reprobel-rapport-annuel-FR-gecomprimeerd.pdf" TargetMode="External"/><Relationship Id="rId49" Type="http://schemas.openxmlformats.org/officeDocument/2006/relationships/hyperlink" Target="https://plrinternational.com/public/storage/resources-languages/September2020/LagV8yjYHL4JtPxHOQcP.pdf" TargetMode="External"/><Relationship Id="rId10" Type="http://schemas.openxmlformats.org/officeDocument/2006/relationships/hyperlink" Target="https://canadacouncil.ca/funding/public-lending-right" TargetMode="External"/><Relationship Id="rId19" Type="http://schemas.openxmlformats.org/officeDocument/2006/relationships/hyperlink" Target="https://www.wipo.int/wipolex/fr/treaties/textdetails/13169" TargetMode="External"/><Relationship Id="rId31" Type="http://schemas.openxmlformats.org/officeDocument/2006/relationships/hyperlink" Target="https://www.europarl.europa.eu/RegData/etudes/STUD/2016/585882/IPOL_STU(2016)585882_EN.pdf" TargetMode="External"/><Relationship Id="rId44" Type="http://schemas.openxmlformats.org/officeDocument/2006/relationships/hyperlink" Target="https://library.bookster.ro/info/termeni-conditii" TargetMode="External"/><Relationship Id="rId4" Type="http://schemas.openxmlformats.org/officeDocument/2006/relationships/hyperlink" Target="https://www.ifla.org/de/publications/the-ifla-position-on-public-lending-right-2016/" TargetMode="External"/><Relationship Id="rId9" Type="http://schemas.openxmlformats.org/officeDocument/2006/relationships/hyperlink" Target="https://www.ifla.org/de/publications/the-ifla-position-on-public-lending-right-2016/" TargetMode="External"/><Relationship Id="rId14" Type="http://schemas.openxmlformats.org/officeDocument/2006/relationships/hyperlink" Target="https://ssrn.com/abstract=2980483" TargetMode="External"/><Relationship Id="rId22" Type="http://schemas.openxmlformats.org/officeDocument/2006/relationships/hyperlink" Target="https://www.isbn-international.org/fr/content/manuel-dutilisation-de-lisbn/29" TargetMode="External"/><Relationship Id="rId27" Type="http://schemas.openxmlformats.org/officeDocument/2006/relationships/hyperlink" Target="https://www.netzwerk-autorenrechte.de/e-lending-FAQ.html" TargetMode="External"/><Relationship Id="rId30" Type="http://schemas.openxmlformats.org/officeDocument/2006/relationships/hyperlink" Target="https://www.netzwerk-autorenrechte.de/stellungnahme_e-lending.html" TargetMode="External"/><Relationship Id="rId35" Type="http://schemas.openxmlformats.org/officeDocument/2006/relationships/hyperlink" Target="https://www.vgwort.de/fileadmin/vg-wort/pdf/dokumente/Gesamtvertraege/Mediengemeinschaft_fuer_blinde_und_sehbehinderte_Menschen_e.V/Gesamtvertrag_27_medibus.pdf" TargetMode="External"/><Relationship Id="rId43" Type="http://schemas.openxmlformats.org/officeDocument/2006/relationships/hyperlink" Target="https://www.proquest.com/openview/9b7ce56171dc0f6cf45c6ef8a2cd7361/1.pdf?pq-origsite=gscholar&amp;cbl=2036059" TargetMode="External"/><Relationship Id="rId48" Type="http://schemas.openxmlformats.org/officeDocument/2006/relationships/hyperlink" Target="https://sajlis.journals.ac.za/pub/article/view/1257/1404" TargetMode="External"/><Relationship Id="rId8" Type="http://schemas.openxmlformats.org/officeDocument/2006/relationships/hyperlink" Target="https://plrinternational.com/indevelopment" TargetMode="External"/><Relationship Id="rId51" Type="http://schemas.openxmlformats.org/officeDocument/2006/relationships/hyperlink" Target="https://www.wipo.int/wipolex/en/main/legislation" TargetMode="External"/><Relationship Id="rId3" Type="http://schemas.openxmlformats.org/officeDocument/2006/relationships/hyperlink" Target="https://www.internationalauthors.org/celebrating-malawis-creative-sector-at-wipo/" TargetMode="External"/><Relationship Id="rId12" Type="http://schemas.openxmlformats.org/officeDocument/2006/relationships/hyperlink" Target="http://www.ivir.nl/publicaties/poort/Online_uitlenen_van_e-books.pdf" TargetMode="External"/><Relationship Id="rId17" Type="http://schemas.openxmlformats.org/officeDocument/2006/relationships/hyperlink" Target="https://laws-lois.justice.gc.ca/fra/lois/s-19.6/page-1.html" TargetMode="External"/><Relationship Id="rId25" Type="http://schemas.openxmlformats.org/officeDocument/2006/relationships/hyperlink" Target="https://conseildesarts.ca/resultats-de-recherche" TargetMode="External"/><Relationship Id="rId33" Type="http://schemas.openxmlformats.org/officeDocument/2006/relationships/hyperlink" Target="https://academic.oup.com/jiplp/article-abstract/6/11/768/835066?redirectedFrom=fulltext" TargetMode="External"/><Relationship Id="rId38" Type="http://schemas.openxmlformats.org/officeDocument/2006/relationships/hyperlink" Target="https://droitdepretpublic.ca/a-propos/rapports-de-recherche" TargetMode="External"/><Relationship Id="rId46" Type="http://schemas.openxmlformats.org/officeDocument/2006/relationships/hyperlink" Target="https://www.anfasa.org.za/letter-to-authors/" TargetMode="External"/><Relationship Id="rId20" Type="http://schemas.openxmlformats.org/officeDocument/2006/relationships/hyperlink" Target="https://authors.org.nz/about/advocacy/public-lending-right/" TargetMode="External"/><Relationship Id="rId41" Type="http://schemas.openxmlformats.org/officeDocument/2006/relationships/hyperlink" Target="https://www.ifla.org/publications/the-ifla-position-on-public-lending-right-2016/" TargetMode="External"/><Relationship Id="rId1" Type="http://schemas.openxmlformats.org/officeDocument/2006/relationships/hyperlink" Target="https://www.bl.uk/plr" TargetMode="External"/><Relationship Id="rId6" Type="http://schemas.openxmlformats.org/officeDocument/2006/relationships/hyperlink" Target="https://malawilii.org/akn/mw/act/gn/2021/16/eng@2021-03-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1B35-BC4F-40C5-9925-5DC8FE40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SCCR_45 (F)</Template>
  <TotalTime>2</TotalTime>
  <Pages>82</Pages>
  <Words>33492</Words>
  <Characters>189272</Characters>
  <Application>Microsoft Office Word</Application>
  <DocSecurity>0</DocSecurity>
  <Lines>1577</Lines>
  <Paragraphs>444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SCCR/45/</vt:lpstr>
      <vt:lpstr>Résumé</vt:lpstr>
      <vt:lpstr>Remerciements</vt:lpstr>
      <vt:lpstr>Introduction</vt:lpstr>
      <vt:lpstr>Évolution des systèmes de DPP</vt:lpstr>
      <vt:lpstr>Aspects juridiques du droit de prêt public</vt:lpstr>
      <vt:lpstr>Cadre juridique international</vt:lpstr>
      <vt:lpstr>Traités de l’OMPI et traitement national</vt:lpstr>
      <vt:lpstr>Droit de distribution et épuisement</vt:lpstr>
      <vt:lpstr>Exemplaires d’œuvres numériques</vt:lpstr>
      <vt:lpstr>Concepts juridiques appliqués aux systèmes de DPP</vt:lpstr>
      <vt:lpstr>Systèmes de droit d’auteur</vt:lpstr>
      <vt:lpstr>Systèmes propres au DPP</vt:lpstr>
      <vt:lpstr>Systèmes de DPP rattachés à une politique culturelle</vt:lpstr>
      <vt:lpstr>Typologie du DPP</vt:lpstr>
      <vt:lpstr>Principales caractéristiques des systèmes de DPP en vigueur</vt:lpstr>
      <vt:lpstr>Institutions concernées par les systèmes de DPP</vt:lpstr>
      <vt:lpstr>Bibliothèques publiques</vt:lpstr>
      <vt:lpstr>Bibliothèques scientifiques et de recherche</vt:lpstr>
      <vt:lpstr>Bibliothèques scolaires</vt:lpstr>
      <vt:lpstr>Autres bibliothèques</vt:lpstr>
      <vt:lpstr>Œuvres admissibles</vt:lpstr>
      <vt:lpstr>Identification des œuvres</vt:lpstr>
      <vt:lpstr>Livres (imprimés)</vt:lpstr>
      <vt:lpstr>Périodiques (imprimés)</vt:lpstr>
    </vt:vector>
  </TitlesOfParts>
  <Company>WIPO</Company>
  <LinksUpToDate>false</LinksUpToDate>
  <CharactersWithSpaces>222320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dc:title>
  <dc:creator>OLIVIÉ Karen</dc:creator>
  <cp:keywords>FOR OFFICIAL USE ONLY</cp:keywords>
  <cp:lastModifiedBy>HAIZEL Francesca</cp:lastModifiedBy>
  <cp:revision>2</cp:revision>
  <cp:lastPrinted>2011-05-19T12:37:00Z</cp:lastPrinted>
  <dcterms:created xsi:type="dcterms:W3CDTF">2024-04-30T09:27:00Z</dcterms:created>
  <dcterms:modified xsi:type="dcterms:W3CDTF">2024-04-30T09:27:00Z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